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056" w:rsidRDefault="00EF0056" w:rsidP="00EF0056">
      <w:pPr>
        <w:spacing w:line="360" w:lineRule="auto"/>
        <w:rPr>
          <w:rFonts w:eastAsia="URWPalladioL-Bold"/>
          <w:b/>
          <w:bCs/>
          <w:color w:val="000000"/>
          <w:sz w:val="24"/>
          <w:lang w:bidi="ar"/>
        </w:rPr>
      </w:pPr>
      <w:r>
        <w:rPr>
          <w:rFonts w:eastAsia="URWPalladioL-Bold" w:hint="eastAsia"/>
          <w:b/>
          <w:bCs/>
          <w:color w:val="000000"/>
          <w:sz w:val="24"/>
          <w:lang w:bidi="ar"/>
        </w:rPr>
        <w:t>Supplementary material</w:t>
      </w:r>
    </w:p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604803AA" wp14:editId="45C16B32">
            <wp:extent cx="5400040" cy="1925955"/>
            <wp:effectExtent l="0" t="0" r="10160" b="4445"/>
            <wp:docPr id="2" name="图片 2" descr="NUDOL-标准品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UDOL-标准品 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(A)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283A4039" wp14:editId="5DBE8320">
            <wp:extent cx="5400040" cy="1925955"/>
            <wp:effectExtent l="0" t="0" r="10160" b="4445"/>
            <wp:docPr id="5" name="图片 5" descr="NUDOL-霍山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UDOL-霍山石斛 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(B)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70B95A35" wp14:editId="11C69F90">
            <wp:extent cx="5400040" cy="1925955"/>
            <wp:effectExtent l="0" t="0" r="10160" b="4445"/>
            <wp:docPr id="6" name="图片 6" descr="NUDOL-金钗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NUDOL-金钗石斛 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(C)</w:t>
      </w:r>
    </w:p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0BE417FB" wp14:editId="4878A24B">
            <wp:extent cx="5400040" cy="1925955"/>
            <wp:effectExtent l="0" t="0" r="10160" b="4445"/>
            <wp:docPr id="8" name="图片 8" descr="NUDOL-流苏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UDOL-流苏石斛 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(D)</w:t>
      </w:r>
    </w:p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56F6F43B" wp14:editId="5B04653B">
            <wp:extent cx="5400040" cy="1925955"/>
            <wp:effectExtent l="0" t="0" r="10160" b="4445"/>
            <wp:docPr id="10" name="图片 10" descr="NUDOL-鼓槌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UDOL-鼓槌石斛 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(E)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52AC748E" wp14:editId="3D00498C">
            <wp:extent cx="5400040" cy="1925955"/>
            <wp:effectExtent l="0" t="0" r="10160" b="4445"/>
            <wp:docPr id="11" name="图片 11" descr="NUDOL-标准品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UDOL-标准品 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(F)</w:t>
      </w:r>
    </w:p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4F125128" wp14:editId="0CC04872">
            <wp:extent cx="5400040" cy="1925955"/>
            <wp:effectExtent l="0" t="0" r="10160" b="4445"/>
            <wp:docPr id="12" name="图片 12" descr="NUDOL-霍山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UDOL-霍山石斛 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lastRenderedPageBreak/>
        <w:t>(G)</w:t>
      </w:r>
    </w:p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47A7F9E2" wp14:editId="122A1CFC">
            <wp:extent cx="5400040" cy="1925955"/>
            <wp:effectExtent l="0" t="0" r="10160" b="4445"/>
            <wp:docPr id="13" name="图片 13" descr="NUDOL-金钗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NUDOL-金钗石斛 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(H)</w:t>
      </w:r>
    </w:p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74A6A6C4" wp14:editId="3858A863">
            <wp:extent cx="5400040" cy="1925955"/>
            <wp:effectExtent l="0" t="0" r="10160" b="4445"/>
            <wp:docPr id="14" name="图片 14" descr="NUDOL-流苏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NUDOL-流苏石斛 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(I)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3C40A91E" wp14:editId="17A4C4DC">
            <wp:extent cx="5400040" cy="1925955"/>
            <wp:effectExtent l="0" t="0" r="10160" b="4445"/>
            <wp:docPr id="15" name="图片 15" descr="NUDOL-鼓槌石斛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UDOL-鼓槌石斛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(J)</w:t>
      </w:r>
    </w:p>
    <w:p w:rsidR="00EF0056" w:rsidRDefault="00EF0056" w:rsidP="00EF0056"/>
    <w:p w:rsidR="00EF0056" w:rsidRDefault="00EF0056" w:rsidP="00EF0056">
      <w:pPr>
        <w:spacing w:line="360" w:lineRule="auto"/>
        <w:rPr>
          <w:rFonts w:eastAsia="URWPalladioL-Bold"/>
          <w:color w:val="000000"/>
          <w:sz w:val="24"/>
          <w:lang w:bidi="ar"/>
        </w:rPr>
      </w:pP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Fig. S1 MS and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MS/MS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spectra of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standard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NU (A, F) and possible NU from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.huoshanense (B,G),</w:t>
      </w:r>
      <w:r>
        <w:rPr>
          <w:rFonts w:eastAsia="SimSun" w:cs="AdvOT3b30f6db . B" w:hint="eastAsia"/>
          <w:sz w:val="24"/>
          <w:szCs w:val="24"/>
          <w:lang w:val="en-US" w:eastAsia="zh-CN" w:bidi="ar"/>
        </w:rPr>
        <w:t xml:space="preserve">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nobile (C, H),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fimbriatum (D,I) and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chrysotoxum (E, J) in </w:t>
      </w:r>
      <w:r>
        <w:rPr>
          <w:rFonts w:eastAsia="SimSun" w:cs="AdvOT3b30f6db . B" w:hint="eastAsia"/>
          <w:sz w:val="24"/>
          <w:szCs w:val="24"/>
          <w:lang w:val="en-US" w:eastAsia="zh-CN" w:bidi="ar"/>
        </w:rPr>
        <w:t>EtOAcFs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obtained by Q-TOF-MS analysis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.</w:t>
      </w:r>
    </w:p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2720E10C" wp14:editId="33665AE2">
            <wp:extent cx="5400040" cy="1925955"/>
            <wp:effectExtent l="0" t="0" r="10160" b="4445"/>
            <wp:docPr id="33" name="图片 33" descr="石斛酚-标准品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石斛酚-标准品 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(A)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78B95B8D" wp14:editId="79FA2D0D">
            <wp:extent cx="5400040" cy="1925955"/>
            <wp:effectExtent l="0" t="0" r="10160" b="4445"/>
            <wp:docPr id="34" name="图片 34" descr="石斛酚-霍山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石斛酚-霍山石斛 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(B)</w:t>
      </w:r>
    </w:p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0D9F3D3E" wp14:editId="30FD2E32">
            <wp:extent cx="5400040" cy="1925955"/>
            <wp:effectExtent l="0" t="0" r="10160" b="4445"/>
            <wp:docPr id="35" name="图片 35" descr="石斛酚-金钗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石斛酚-金钗石斛 -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(C)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7BE1F041" wp14:editId="25CAE161">
            <wp:extent cx="5400040" cy="1925955"/>
            <wp:effectExtent l="0" t="0" r="10160" b="4445"/>
            <wp:docPr id="36" name="图片 36" descr="石斛酚-流苏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石斛酚-流苏石斛 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(D)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73351223" wp14:editId="5605C8FE">
            <wp:extent cx="5400040" cy="1925955"/>
            <wp:effectExtent l="0" t="0" r="10160" b="4445"/>
            <wp:docPr id="37" name="图片 37" descr="石斛酚-鼓槌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石斛酚-鼓槌石斛 -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(E)</w:t>
      </w:r>
    </w:p>
    <w:p w:rsidR="00EF0056" w:rsidRDefault="00EF0056" w:rsidP="00EF0056"/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36FC90EA" wp14:editId="12503648">
            <wp:extent cx="5400040" cy="1925955"/>
            <wp:effectExtent l="0" t="0" r="10160" b="4445"/>
            <wp:docPr id="16" name="图片 16" descr="标准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标准品-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(F)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2A3F1065" wp14:editId="5064BAEC">
            <wp:extent cx="5400040" cy="1925955"/>
            <wp:effectExtent l="0" t="0" r="10160" b="4445"/>
            <wp:docPr id="17" name="图片 17" descr="石斛酚-霍山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石斛酚-霍山石斛 -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(G)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4363CD78" wp14:editId="66CE5759">
            <wp:extent cx="5400040" cy="1925955"/>
            <wp:effectExtent l="0" t="0" r="10160" b="4445"/>
            <wp:docPr id="18" name="图片 18" descr="石斛酚-金钗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石斛酚-金钗石斛 -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(H)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14F9DA9C" wp14:editId="50444E04">
            <wp:extent cx="5400040" cy="1925955"/>
            <wp:effectExtent l="0" t="0" r="10160" b="4445"/>
            <wp:docPr id="29" name="图片 29" descr="石斛酚-流苏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石斛酚-流苏石斛 -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(I)</w:t>
      </w:r>
    </w:p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6771C3E5" wp14:editId="12751D3C">
            <wp:extent cx="5400040" cy="1925955"/>
            <wp:effectExtent l="0" t="0" r="10160" b="4445"/>
            <wp:docPr id="30" name="图片 30" descr="石斛酚-鼓槌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石斛酚-鼓槌石斛 -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(J)</w:t>
      </w:r>
    </w:p>
    <w:p w:rsidR="00EF0056" w:rsidRDefault="00EF0056" w:rsidP="00EF0056">
      <w:pPr>
        <w:spacing w:line="360" w:lineRule="auto"/>
        <w:rPr>
          <w:rFonts w:eastAsia="URWPalladioL-Bold"/>
          <w:color w:val="000000"/>
          <w:sz w:val="24"/>
          <w:lang w:bidi="ar"/>
        </w:rPr>
      </w:pP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Fig. S2 MS and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MS/MS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spectra of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standard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GT (A, F) and possible GT from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.huoshanense (B,G),</w:t>
      </w:r>
      <w:r>
        <w:rPr>
          <w:rFonts w:eastAsia="SimSun" w:cs="AdvOT3b30f6db . B" w:hint="eastAsia"/>
          <w:sz w:val="24"/>
          <w:szCs w:val="24"/>
          <w:lang w:val="en-US" w:eastAsia="zh-CN" w:bidi="ar"/>
        </w:rPr>
        <w:t xml:space="preserve">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nobile (C, H),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fimbriatum (D,I) and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chrysotoxum (E, J) in </w:t>
      </w:r>
      <w:r>
        <w:rPr>
          <w:rFonts w:eastAsia="SimSun" w:cs="AdvOT3b30f6db . B" w:hint="eastAsia"/>
          <w:sz w:val="24"/>
          <w:szCs w:val="24"/>
          <w:lang w:val="en-US" w:eastAsia="zh-CN" w:bidi="ar"/>
        </w:rPr>
        <w:t>EtOAcFs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obtained by Q-TOF-MS analysis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.</w:t>
      </w:r>
    </w:p>
    <w:p w:rsidR="00EF0056" w:rsidRDefault="00EF0056" w:rsidP="00EF0056"/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31EF2FA2" wp14:editId="40033377">
            <wp:extent cx="5400040" cy="1925955"/>
            <wp:effectExtent l="0" t="0" r="10160" b="4445"/>
            <wp:docPr id="38" name="图片 38" descr="TD-标准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TD-标准品-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(A)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55DA3F5C" wp14:editId="30BD922D">
            <wp:extent cx="5400040" cy="1925955"/>
            <wp:effectExtent l="0" t="0" r="10160" b="4445"/>
            <wp:docPr id="39" name="图片 39" descr="TD-霍山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TD-霍山石斛 -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(B)</w:t>
      </w:r>
    </w:p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739D9572" wp14:editId="7F7B3317">
            <wp:extent cx="5400040" cy="1925955"/>
            <wp:effectExtent l="0" t="0" r="10160" b="4445"/>
            <wp:docPr id="40" name="图片 40" descr="TD-金钗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TD-金钗石斛 -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(C)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34640326" wp14:editId="7BD9A424">
            <wp:extent cx="5400040" cy="1925955"/>
            <wp:effectExtent l="0" t="0" r="10160" b="4445"/>
            <wp:docPr id="41" name="图片 41" descr="TD-流苏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TD-流苏石斛 -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(D)</w:t>
      </w:r>
    </w:p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677AE306" wp14:editId="70645763">
            <wp:extent cx="5400040" cy="1925955"/>
            <wp:effectExtent l="0" t="0" r="10160" b="4445"/>
            <wp:docPr id="42" name="图片 42" descr="TD-鼓槌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TD-鼓槌石斛 -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(E)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5479549E" wp14:editId="4DB021B7">
            <wp:extent cx="5400040" cy="1925955"/>
            <wp:effectExtent l="0" t="0" r="10160" b="4445"/>
            <wp:docPr id="32" name="图片 32" descr="TD-标准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TD-标准品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(F)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790A4E08" wp14:editId="1B607FF8">
            <wp:extent cx="5400040" cy="1925955"/>
            <wp:effectExtent l="0" t="0" r="10160" b="4445"/>
            <wp:docPr id="48" name="图片 48" descr="TD-霍山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TD-霍山石斛 -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(G)</w:t>
      </w:r>
    </w:p>
    <w:p w:rsidR="00EF0056" w:rsidRDefault="00EF0056" w:rsidP="00EF0056"/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601A18B2" wp14:editId="64324911">
            <wp:extent cx="5400040" cy="1925955"/>
            <wp:effectExtent l="0" t="0" r="10160" b="4445"/>
            <wp:docPr id="49" name="图片 49" descr="TD-金钗石斛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TD-金钗石斛 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(H)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7829FA4C" wp14:editId="7D742FBD">
            <wp:extent cx="5400040" cy="1925955"/>
            <wp:effectExtent l="0" t="0" r="10160" b="4445"/>
            <wp:docPr id="50" name="图片 50" descr="TD-流苏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TD-流苏石斛 -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(I)</w:t>
      </w:r>
    </w:p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drawing>
          <wp:inline distT="0" distB="0" distL="114300" distR="114300" wp14:anchorId="6D5868DB" wp14:editId="73BB9BDB">
            <wp:extent cx="5400040" cy="1925955"/>
            <wp:effectExtent l="0" t="0" r="10160" b="4445"/>
            <wp:docPr id="51" name="图片 51" descr="TD-鼓槌石斛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TD-鼓槌石斛 -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jc w:val="center"/>
      </w:pPr>
      <w:r>
        <w:rPr>
          <w:rFonts w:hint="eastAsia"/>
          <w:lang w:val="en-US" w:eastAsia="zh-CN"/>
        </w:rPr>
        <w:t>(J)</w:t>
      </w:r>
    </w:p>
    <w:p w:rsidR="00EF0056" w:rsidRDefault="00EF0056" w:rsidP="00EF0056">
      <w:pPr>
        <w:spacing w:line="360" w:lineRule="auto"/>
        <w:rPr>
          <w:rFonts w:eastAsia="URWPalladioL-Bold"/>
          <w:color w:val="000000"/>
          <w:sz w:val="24"/>
          <w:lang w:bidi="ar"/>
        </w:rPr>
      </w:pP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Fig. S3 MS and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MS/MS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spectra of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standard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TD (A, F) and possible TD from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.huoshanense (B, G),</w:t>
      </w:r>
      <w:r>
        <w:rPr>
          <w:rFonts w:eastAsia="SimSun" w:cs="AdvOT3b30f6db . B" w:hint="eastAsia"/>
          <w:sz w:val="24"/>
          <w:szCs w:val="24"/>
          <w:lang w:val="en-US" w:eastAsia="zh-CN" w:bidi="ar"/>
        </w:rPr>
        <w:t xml:space="preserve">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nobile (C, H),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fimbriatum (D, I) and </w:t>
      </w:r>
      <w:r>
        <w:rPr>
          <w:rFonts w:eastAsia="URWPalladioL-Bold" w:hint="eastAsia"/>
          <w:i/>
          <w:iCs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. chrysotoxum (E, J) in </w:t>
      </w:r>
      <w:r>
        <w:rPr>
          <w:rFonts w:eastAsia="SimSun" w:cs="AdvOT3b30f6db . B" w:hint="eastAsia"/>
          <w:sz w:val="24"/>
          <w:szCs w:val="24"/>
          <w:lang w:val="en-US" w:eastAsia="zh-CN" w:bidi="ar"/>
        </w:rPr>
        <w:t>EtOAcFs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obtained by Q-TOF-MS analysis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.</w:t>
      </w:r>
    </w:p>
    <w:p w:rsidR="00EF0056" w:rsidRDefault="00EF0056" w:rsidP="00EF0056"/>
    <w:p w:rsidR="00EF0056" w:rsidRDefault="00EF0056" w:rsidP="00EF0056"/>
    <w:p w:rsidR="00EF0056" w:rsidRDefault="00EF0056" w:rsidP="00EF0056"/>
    <w:p w:rsidR="00EF0056" w:rsidRDefault="00EF0056" w:rsidP="00EF0056">
      <w:r>
        <w:rPr>
          <w:rFonts w:hint="eastAsia"/>
          <w:noProof/>
          <w:lang w:eastAsia="en-IN"/>
        </w:rPr>
        <w:lastRenderedPageBreak/>
        <w:drawing>
          <wp:inline distT="0" distB="0" distL="114300" distR="114300" wp14:anchorId="7F571BF6" wp14:editId="4BD8B2DD">
            <wp:extent cx="5270500" cy="5716905"/>
            <wp:effectExtent l="0" t="0" r="0" b="0"/>
            <wp:docPr id="54" name="图片 54" descr="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FIGS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spacing w:line="360" w:lineRule="auto"/>
        <w:rPr>
          <w:rFonts w:eastAsia="URWPalladioL-Bold"/>
          <w:color w:val="000000"/>
          <w:sz w:val="24"/>
          <w:lang w:bidi="ar"/>
        </w:rPr>
      </w:pP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Fig. S4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 Fluorescence emission spectra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of α-glucosidase in the presence of 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GT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(A), 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TD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 (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C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), and 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EtOAcF-DC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 (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E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) at various concentrations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;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Fluorescence emission spectra of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inhibitors including GT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(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B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), 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TD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 (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D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), and 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EtOAcF-DC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 xml:space="preserve"> (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F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)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at various concentrations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>.</w:t>
      </w: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  <w:r>
        <w:rPr>
          <w:rFonts w:ascii="SimSun" w:eastAsia="SimSun" w:hAnsi="SimSun" w:cs="SimSun"/>
          <w:noProof/>
          <w:sz w:val="24"/>
          <w:lang w:eastAsia="en-IN"/>
        </w:rPr>
        <w:lastRenderedPageBreak/>
        <w:drawing>
          <wp:inline distT="0" distB="0" distL="114300" distR="114300" wp14:anchorId="5352A3EC" wp14:editId="24677432">
            <wp:extent cx="5253355" cy="5784215"/>
            <wp:effectExtent l="0" t="0" r="4445" b="698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578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0056" w:rsidRDefault="00EF0056" w:rsidP="00EF0056">
      <w:pPr>
        <w:rPr>
          <w:sz w:val="24"/>
        </w:rPr>
      </w:pPr>
      <w:r>
        <w:rPr>
          <w:rFonts w:eastAsia="SimSun"/>
          <w:sz w:val="24"/>
          <w:szCs w:val="24"/>
          <w:lang w:val="en-US" w:eastAsia="zh-CN" w:bidi="ar"/>
        </w:rPr>
        <w:t>Fig</w:t>
      </w:r>
      <w:r>
        <w:rPr>
          <w:rFonts w:eastAsia="SimSun" w:hint="eastAsia"/>
          <w:sz w:val="24"/>
          <w:szCs w:val="24"/>
          <w:lang w:val="en-US" w:eastAsia="zh-CN" w:bidi="ar"/>
        </w:rPr>
        <w:t>.</w:t>
      </w:r>
      <w:r>
        <w:rPr>
          <w:rFonts w:eastAsia="SimSun"/>
          <w:sz w:val="24"/>
          <w:szCs w:val="24"/>
          <w:lang w:val="en-US" w:eastAsia="zh-CN" w:bidi="ar"/>
        </w:rPr>
        <w:t xml:space="preserve"> S5 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2D diagram of interaction between </w:t>
      </w:r>
      <w:r>
        <w:rPr>
          <w:rFonts w:eastAsia="STIX-Regular"/>
          <w:color w:val="000000"/>
          <w:sz w:val="24"/>
          <w:szCs w:val="24"/>
          <w:lang w:val="en-US" w:eastAsia="zh-CN" w:bidi="ar"/>
        </w:rPr>
        <w:t>α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>-glucosidase and acarbose</w:t>
      </w:r>
      <w:r>
        <w:rPr>
          <w:rFonts w:eastAsia="CharisSIL" w:hint="eastAsia"/>
          <w:color w:val="000000"/>
          <w:sz w:val="24"/>
          <w:szCs w:val="24"/>
          <w:lang w:val="en-US" w:eastAsia="zh-CN" w:bidi="ar"/>
        </w:rPr>
        <w:t>.</w:t>
      </w: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  <w:sectPr w:rsidR="00EF0056">
          <w:footerReference w:type="default" r:id="rId3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F0056" w:rsidRDefault="00EF0056" w:rsidP="00EF0056">
      <w:pPr>
        <w:spacing w:line="360" w:lineRule="auto"/>
        <w:rPr>
          <w:rFonts w:eastAsia="SimSun"/>
          <w:sz w:val="24"/>
          <w:lang w:bidi="ar"/>
        </w:rPr>
      </w:pPr>
      <w:r>
        <w:rPr>
          <w:rFonts w:eastAsia="SimSun"/>
          <w:sz w:val="24"/>
          <w:szCs w:val="24"/>
          <w:lang w:val="en-US" w:eastAsia="zh-CN" w:bidi="ar"/>
        </w:rPr>
        <w:lastRenderedPageBreak/>
        <w:t xml:space="preserve">Table S1 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Binding site residues and docking scores of </w:t>
      </w:r>
      <w:r>
        <w:rPr>
          <w:rFonts w:eastAsia="URWPalladioL-Bold"/>
          <w:color w:val="000000"/>
          <w:sz w:val="24"/>
          <w:szCs w:val="24"/>
          <w:lang w:val="en-US" w:eastAsia="zh-CN" w:bidi="ar"/>
        </w:rPr>
        <w:t>polyphenol</w:t>
      </w:r>
      <w:r>
        <w:rPr>
          <w:rFonts w:eastAsia="URWPalladioL-Bold" w:hint="eastAsia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compounds </w:t>
      </w:r>
      <w:r>
        <w:rPr>
          <w:rFonts w:eastAsia="CharisSIL" w:hint="eastAsia"/>
          <w:color w:val="000000"/>
          <w:sz w:val="24"/>
          <w:szCs w:val="24"/>
          <w:lang w:val="en-US" w:eastAsia="zh-CN" w:bidi="ar"/>
        </w:rPr>
        <w:t>and acarbose</w:t>
      </w:r>
      <w:r>
        <w:rPr>
          <w:rFonts w:eastAsia="CharisSIL-Bold"/>
          <w:b/>
          <w:bCs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in </w:t>
      </w:r>
      <w:r>
        <w:rPr>
          <w:rFonts w:eastAsia="STIX-Regular"/>
          <w:color w:val="000000"/>
          <w:sz w:val="24"/>
          <w:szCs w:val="24"/>
          <w:lang w:val="en-US" w:eastAsia="zh-CN" w:bidi="ar"/>
        </w:rPr>
        <w:t>α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>-glucosidase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37"/>
        <w:gridCol w:w="1900"/>
        <w:gridCol w:w="1920"/>
        <w:gridCol w:w="4020"/>
        <w:gridCol w:w="4910"/>
      </w:tblGrid>
      <w:tr w:rsidR="00EF0056" w:rsidTr="00A81E7A">
        <w:tc>
          <w:tcPr>
            <w:tcW w:w="123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widowControl/>
              <w:jc w:val="left"/>
              <w:rPr>
                <w:szCs w:val="21"/>
              </w:rPr>
            </w:pP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 xml:space="preserve">Compounds </w:t>
            </w:r>
          </w:p>
          <w:p w:rsidR="00EF0056" w:rsidRDefault="00EF0056" w:rsidP="00A81E7A">
            <w:pPr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widowControl/>
              <w:jc w:val="left"/>
              <w:rPr>
                <w:szCs w:val="21"/>
              </w:rPr>
            </w:pP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 xml:space="preserve">Binding </w:t>
            </w:r>
          </w:p>
          <w:p w:rsidR="00EF0056" w:rsidRDefault="00EF0056" w:rsidP="00A81E7A">
            <w:pPr>
              <w:widowControl/>
              <w:jc w:val="left"/>
              <w:rPr>
                <w:szCs w:val="21"/>
              </w:rPr>
            </w:pP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>energy</w:t>
            </w:r>
            <w:r>
              <w:rPr>
                <w:rFonts w:eastAsia="CharisSIL"/>
                <w:color w:val="2196D1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 xml:space="preserve">(kcal/ </w:t>
            </w:r>
          </w:p>
          <w:p w:rsidR="00EF0056" w:rsidRDefault="00EF0056" w:rsidP="00A81E7A">
            <w:pPr>
              <w:widowControl/>
              <w:jc w:val="left"/>
              <w:rPr>
                <w:szCs w:val="21"/>
              </w:rPr>
            </w:pP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 xml:space="preserve">mol) </w:t>
            </w:r>
          </w:p>
          <w:p w:rsidR="00EF0056" w:rsidRDefault="00EF0056" w:rsidP="00A81E7A">
            <w:pPr>
              <w:rPr>
                <w:szCs w:val="21"/>
              </w:rPr>
            </w:pP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widowControl/>
              <w:jc w:val="left"/>
              <w:rPr>
                <w:szCs w:val="21"/>
              </w:rPr>
            </w:pP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>Hydrogen bond interaction</w:t>
            </w:r>
          </w:p>
          <w:p w:rsidR="00EF0056" w:rsidRDefault="00EF0056" w:rsidP="00A81E7A">
            <w:pPr>
              <w:rPr>
                <w:szCs w:val="21"/>
              </w:rPr>
            </w:pPr>
          </w:p>
        </w:tc>
        <w:tc>
          <w:tcPr>
            <w:tcW w:w="4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widowControl/>
              <w:jc w:val="left"/>
              <w:rPr>
                <w:szCs w:val="21"/>
              </w:rPr>
            </w:pPr>
            <w:r>
              <w:rPr>
                <w:rFonts w:eastAsia="CharisSIL" w:hint="eastAsia"/>
                <w:color w:val="000000"/>
                <w:sz w:val="21"/>
                <w:szCs w:val="21"/>
                <w:lang w:val="en-US" w:eastAsia="zh-CN" w:bidi="ar"/>
              </w:rPr>
              <w:t>v</w:t>
            </w: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>an der Waals interaction</w:t>
            </w:r>
          </w:p>
          <w:p w:rsidR="00EF0056" w:rsidRDefault="00EF0056" w:rsidP="00A81E7A">
            <w:pPr>
              <w:rPr>
                <w:szCs w:val="21"/>
              </w:rPr>
            </w:pPr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widowControl/>
              <w:jc w:val="left"/>
              <w:rPr>
                <w:szCs w:val="21"/>
              </w:rPr>
            </w:pPr>
            <w:r>
              <w:rPr>
                <w:rFonts w:eastAsia="CharisSIL"/>
                <w:color w:val="000000"/>
                <w:sz w:val="21"/>
                <w:szCs w:val="21"/>
                <w:lang w:val="en-US" w:eastAsia="zh-CN" w:bidi="ar"/>
              </w:rPr>
              <w:t>Other interaction</w:t>
            </w:r>
          </w:p>
          <w:p w:rsidR="00EF0056" w:rsidRDefault="00EF0056" w:rsidP="00A81E7A">
            <w:pPr>
              <w:rPr>
                <w:szCs w:val="21"/>
              </w:rPr>
            </w:pPr>
          </w:p>
        </w:tc>
      </w:tr>
      <w:tr w:rsidR="00EF0056" w:rsidTr="00A81E7A">
        <w:tc>
          <w:tcPr>
            <w:tcW w:w="123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NU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− 8.3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Ser241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Lys156, Asp242</w:t>
            </w:r>
          </w:p>
        </w:tc>
        <w:tc>
          <w:tcPr>
            <w:tcW w:w="402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Ser311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Pro312, Arg315, Phe314, Leu313, Ser240, Ser157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Leu177</w:t>
            </w:r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Tyr158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(Pi-Pi T-shaped)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Asp242(Pi-Anion)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Lys156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His280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UNN0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(Unfavorable Acceptor-Acceptor)</w:t>
            </w:r>
          </w:p>
        </w:tc>
      </w:tr>
      <w:tr w:rsidR="00EF0056" w:rsidTr="00A81E7A"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GT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− 7.7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Lys156, Asn415,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Arg315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Glu</w:t>
            </w:r>
            <w:bookmarkStart w:id="0" w:name="_GoBack"/>
            <w:bookmarkEnd w:id="0"/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411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Ser240, Ser157,</w:t>
            </w:r>
            <w:r>
              <w:rPr>
                <w:rFonts w:eastAsia="URWPalladioL-Bold"/>
                <w:color w:val="0000FF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Tyr316, Gly160, Phe159,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Leu313,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Asp242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UNN0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Phe314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(Pi-Pi T-shaped)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Tyr158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(Pi-Pi T-shaped)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His280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Tyr158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Arg315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Lys156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(Pi-Alkyl)</w:t>
            </w:r>
          </w:p>
        </w:tc>
      </w:tr>
      <w:tr w:rsidR="00EF0056" w:rsidTr="00A81E7A"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TD</w:t>
            </w:r>
            <w:r>
              <w:rPr>
                <w:rFonts w:hint="eastAsia"/>
                <w:sz w:val="21"/>
                <w:szCs w:val="21"/>
                <w:vertAlign w:val="superscript"/>
                <w:lang w:val="en-US" w:eastAsia="zh-CN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− 8.4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Ser240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Asp242, Arg315, Tyr 316, Phe314, Gly160 Ser157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UNN0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Tyr158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(Pi-Pi Stacked)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Tyr158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Lys156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Ser241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(Unfavorable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Donor-Donor)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Asn415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(Unfavorable Donor-Donor)</w:t>
            </w:r>
          </w:p>
        </w:tc>
      </w:tr>
      <w:tr w:rsidR="00EF0056" w:rsidTr="00A81E7A">
        <w:trPr>
          <w:trHeight w:val="156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TD</w:t>
            </w:r>
            <w:r>
              <w:rPr>
                <w:rFonts w:hint="eastAsia"/>
                <w:sz w:val="21"/>
                <w:szCs w:val="21"/>
                <w:vertAlign w:val="superscript"/>
                <w:lang w:val="en-US" w:eastAsia="zh-CN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− 6.7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rFonts w:eastAsia="URWPalladioL-Bold"/>
                <w:color w:val="000000"/>
                <w:szCs w:val="21"/>
                <w:lang w:bidi="ar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Glu271</w:t>
            </w:r>
          </w:p>
          <w:p w:rsidR="00EF0056" w:rsidRDefault="00EF0056" w:rsidP="00A81E7A">
            <w:pPr>
              <w:rPr>
                <w:rFonts w:eastAsia="URWPalladioL-Bold"/>
                <w:color w:val="000000"/>
                <w:szCs w:val="21"/>
                <w:lang w:bidi="ar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Ile272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Trp15, Ala292, Ser298, Leu297, Asn259, Ile262, Arg263, Val266, Arg270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Ile272</w:t>
            </w:r>
            <w:r>
              <w:rPr>
                <w:rFonts w:eastAsia="URWPalladioL-Bold" w:hint="eastAsia"/>
                <w:color w:val="00000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(Pi-Alkyl)</w:t>
            </w:r>
          </w:p>
        </w:tc>
      </w:tr>
      <w:tr w:rsidR="00EF0056" w:rsidTr="00A81E7A">
        <w:trPr>
          <w:trHeight w:val="156"/>
        </w:trPr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Acarbose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rFonts w:eastAsia="URWPalladioL-Bold"/>
                <w:color w:val="000000"/>
                <w:sz w:val="21"/>
                <w:szCs w:val="21"/>
                <w:lang w:val="en-US" w:eastAsia="zh-CN" w:bidi="ar"/>
              </w:rPr>
              <w:t>− 9.0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Asp352,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Arg442,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Asp242,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Asp215,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His112,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Tyr158,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Glu411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Lys156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Asp307,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Arg315,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His280,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Phe178,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Phe159,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Glu277,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Arg446,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His351,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Val216,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Asp69,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Gln182,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Val109,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Gln353,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Gln279,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Ser240,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Gln239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Ser157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F0056" w:rsidRDefault="00EF0056" w:rsidP="00A81E7A">
            <w:pPr>
              <w:rPr>
                <w:szCs w:val="21"/>
              </w:rPr>
            </w:pPr>
            <w:r>
              <w:rPr>
                <w:sz w:val="21"/>
                <w:szCs w:val="21"/>
                <w:lang w:val="en-US" w:eastAsia="zh-CN"/>
              </w:rPr>
              <w:t>Tyr158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(Pi-Sigma),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Phe303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(Pi-Alkyl)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Arg219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(Unfavorable Donor-Donor)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Ser241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(Unfavorable Donor-Donor)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sz w:val="21"/>
                <w:szCs w:val="21"/>
                <w:lang w:val="en-US" w:eastAsia="zh-CN"/>
              </w:rPr>
              <w:t>Arg442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  <w:lang w:val="en-US" w:eastAsia="zh-CN"/>
              </w:rPr>
              <w:t>(Unfavorable Bump)</w:t>
            </w:r>
          </w:p>
        </w:tc>
      </w:tr>
    </w:tbl>
    <w:p w:rsidR="00EF0056" w:rsidRDefault="00EF0056" w:rsidP="00EF0056">
      <w:pPr>
        <w:rPr>
          <w:rFonts w:eastAsia="CharisSIL"/>
          <w:color w:val="000000"/>
          <w:sz w:val="24"/>
          <w:lang w:bidi="ar"/>
        </w:rPr>
      </w:pPr>
      <w:r>
        <w:rPr>
          <w:rFonts w:eastAsia="CharisSIL" w:hint="eastAsia"/>
          <w:color w:val="000000"/>
          <w:sz w:val="24"/>
          <w:szCs w:val="24"/>
          <w:vertAlign w:val="superscript"/>
          <w:lang w:val="en-US" w:eastAsia="zh-CN" w:bidi="ar"/>
        </w:rPr>
        <w:t>1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eastAsia="CharisSIL" w:hint="eastAsia"/>
          <w:color w:val="000000"/>
          <w:sz w:val="24"/>
          <w:szCs w:val="24"/>
          <w:lang w:val="en-US" w:eastAsia="zh-CN" w:bidi="ar"/>
        </w:rPr>
        <w:t>Located in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 catalytic </w:t>
      </w:r>
      <w:r>
        <w:rPr>
          <w:rFonts w:eastAsia="CharisSIL" w:hint="eastAsia"/>
          <w:color w:val="000000"/>
          <w:sz w:val="24"/>
          <w:szCs w:val="24"/>
          <w:lang w:val="en-US" w:eastAsia="zh-CN" w:bidi="ar"/>
        </w:rPr>
        <w:t>site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. </w:t>
      </w:r>
    </w:p>
    <w:p w:rsidR="00EF0056" w:rsidRDefault="00EF0056" w:rsidP="00EF0056">
      <w:pPr>
        <w:rPr>
          <w:rFonts w:eastAsia="CharisSIL"/>
          <w:color w:val="000000"/>
          <w:sz w:val="24"/>
          <w:lang w:bidi="ar"/>
        </w:rPr>
      </w:pPr>
      <w:r>
        <w:rPr>
          <w:rFonts w:eastAsia="CharisSIL" w:hint="eastAsia"/>
          <w:color w:val="000000"/>
          <w:sz w:val="24"/>
          <w:szCs w:val="24"/>
          <w:vertAlign w:val="superscript"/>
          <w:lang w:val="en-US" w:eastAsia="zh-CN" w:bidi="ar"/>
        </w:rPr>
        <w:t>2</w:t>
      </w:r>
      <w:r>
        <w:rPr>
          <w:rFonts w:eastAsia="CharisSIL" w:hint="eastAsia"/>
          <w:color w:val="000000"/>
          <w:sz w:val="24"/>
          <w:szCs w:val="24"/>
          <w:lang w:val="en-US" w:eastAsia="zh-CN" w:bidi="ar"/>
        </w:rPr>
        <w:t xml:space="preserve"> Located in 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allosteric </w:t>
      </w:r>
      <w:r>
        <w:rPr>
          <w:rFonts w:eastAsia="CharisSIL" w:hint="eastAsia"/>
          <w:color w:val="000000"/>
          <w:sz w:val="24"/>
          <w:szCs w:val="24"/>
          <w:lang w:val="en-US" w:eastAsia="zh-CN" w:bidi="ar"/>
        </w:rPr>
        <w:t>site</w:t>
      </w:r>
      <w:r>
        <w:rPr>
          <w:rFonts w:eastAsia="CharisSIL"/>
          <w:color w:val="000000"/>
          <w:sz w:val="24"/>
          <w:szCs w:val="24"/>
          <w:lang w:val="en-US" w:eastAsia="zh-CN" w:bidi="ar"/>
        </w:rPr>
        <w:t xml:space="preserve">. </w:t>
      </w:r>
    </w:p>
    <w:p w:rsidR="00EF0056" w:rsidRDefault="00EF0056" w:rsidP="00EF0056">
      <w:pPr>
        <w:rPr>
          <w:rFonts w:eastAsia="CharisSIL"/>
          <w:color w:val="000000"/>
          <w:sz w:val="24"/>
          <w:lang w:bidi="ar"/>
        </w:rPr>
      </w:pPr>
    </w:p>
    <w:p w:rsidR="00EF0056" w:rsidRDefault="00EF0056" w:rsidP="00EF0056">
      <w:pPr>
        <w:rPr>
          <w:rFonts w:ascii="SimSun" w:eastAsia="SimSun" w:hAnsi="SimSun" w:cs="SimSun"/>
          <w:sz w:val="24"/>
          <w:lang w:bidi="ar"/>
        </w:rPr>
      </w:pPr>
    </w:p>
    <w:p w:rsidR="00EF0056" w:rsidRDefault="00EF0056" w:rsidP="00EF0056">
      <w:pPr>
        <w:spacing w:line="360" w:lineRule="auto"/>
        <w:rPr>
          <w:rFonts w:eastAsia="URWPalladioL-Bold"/>
          <w:color w:val="000000"/>
          <w:sz w:val="24"/>
          <w:lang w:bidi="ar"/>
        </w:rPr>
      </w:pPr>
    </w:p>
    <w:p w:rsidR="007D13D9" w:rsidRDefault="00EF0056"/>
    <w:sectPr w:rsidR="007D13D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RWPalladioL-Bold">
    <w:altName w:val="Segoe Print"/>
    <w:charset w:val="00"/>
    <w:family w:val="auto"/>
    <w:pitch w:val="default"/>
  </w:font>
  <w:font w:name="AdvOT3b30f6db . B">
    <w:altName w:val="Segoe Print"/>
    <w:charset w:val="00"/>
    <w:family w:val="auto"/>
    <w:pitch w:val="default"/>
  </w:font>
  <w:font w:name="CharisSIL">
    <w:altName w:val="Segoe Print"/>
    <w:charset w:val="00"/>
    <w:family w:val="auto"/>
    <w:pitch w:val="default"/>
  </w:font>
  <w:font w:name="STIX-Regular">
    <w:altName w:val="Segoe Print"/>
    <w:charset w:val="00"/>
    <w:family w:val="auto"/>
    <w:pitch w:val="default"/>
  </w:font>
  <w:font w:name="CharisSIL-Bold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571" w:rsidRDefault="00EF0056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3C0F3" wp14:editId="577DFA1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3571" w:rsidRDefault="00EF0056">
                          <w:pPr>
                            <w:pStyle w:val="Foo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t>13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33C0F3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WNQ9JW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CA3571" w:rsidRDefault="00EF0056">
                    <w:pPr>
                      <w:pStyle w:val="Foo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</w:rPr>
                      <w:t>13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56"/>
    <w:rsid w:val="00017066"/>
    <w:rsid w:val="00060C03"/>
    <w:rsid w:val="000B5787"/>
    <w:rsid w:val="001B1231"/>
    <w:rsid w:val="001E4A80"/>
    <w:rsid w:val="002061B6"/>
    <w:rsid w:val="00285813"/>
    <w:rsid w:val="002C566F"/>
    <w:rsid w:val="002C5D79"/>
    <w:rsid w:val="0031330D"/>
    <w:rsid w:val="003268F6"/>
    <w:rsid w:val="003E41F2"/>
    <w:rsid w:val="00490F36"/>
    <w:rsid w:val="004A6BC8"/>
    <w:rsid w:val="004E145E"/>
    <w:rsid w:val="00555C64"/>
    <w:rsid w:val="005972F8"/>
    <w:rsid w:val="0069157C"/>
    <w:rsid w:val="00692271"/>
    <w:rsid w:val="006F14B5"/>
    <w:rsid w:val="007175DE"/>
    <w:rsid w:val="00731485"/>
    <w:rsid w:val="007E4AD6"/>
    <w:rsid w:val="008859A9"/>
    <w:rsid w:val="008D3B55"/>
    <w:rsid w:val="0090313E"/>
    <w:rsid w:val="009F1E68"/>
    <w:rsid w:val="00A975AC"/>
    <w:rsid w:val="00AE1595"/>
    <w:rsid w:val="00B344D1"/>
    <w:rsid w:val="00BB6A34"/>
    <w:rsid w:val="00C061DF"/>
    <w:rsid w:val="00CB7B3B"/>
    <w:rsid w:val="00CC31A6"/>
    <w:rsid w:val="00DD4A41"/>
    <w:rsid w:val="00DF08DB"/>
    <w:rsid w:val="00EB05DC"/>
    <w:rsid w:val="00EF0056"/>
    <w:rsid w:val="00F3672B"/>
    <w:rsid w:val="00F95583"/>
    <w:rsid w:val="00FA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D7732-F9AB-4D39-83FF-5E188664C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rsid w:val="00EF0056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24"/>
      <w:lang w:val="en-US" w:eastAsia="zh-CN"/>
    </w:rPr>
  </w:style>
  <w:style w:type="character" w:customStyle="1" w:styleId="FooterChar">
    <w:name w:val="Footer Char"/>
    <w:basedOn w:val="DefaultParagraphFont"/>
    <w:link w:val="Footer"/>
    <w:rsid w:val="00EF0056"/>
    <w:rPr>
      <w:rFonts w:asciiTheme="minorHAnsi" w:eastAsiaTheme="minorEastAsia" w:hAnsiTheme="minorHAnsi" w:cstheme="minorBidi"/>
      <w:kern w:val="2"/>
      <w:sz w:val="18"/>
      <w:szCs w:val="24"/>
      <w:lang w:val="en-US" w:eastAsia="zh-CN"/>
    </w:rPr>
  </w:style>
  <w:style w:type="table" w:styleId="TableGrid">
    <w:name w:val="Table Grid"/>
    <w:basedOn w:val="TableNormal"/>
    <w:qFormat/>
    <w:rsid w:val="00EF0056"/>
    <w:pPr>
      <w:widowControl w:val="0"/>
      <w:jc w:val="both"/>
    </w:pPr>
    <w:rPr>
      <w:rFonts w:eastAsia="SimSun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00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0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tif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379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Vindhya Sri M.</dc:creator>
  <cp:keywords/>
  <dc:description/>
  <cp:lastModifiedBy>Vindhya Sri M.</cp:lastModifiedBy>
  <cp:revision>1</cp:revision>
  <dcterms:created xsi:type="dcterms:W3CDTF">2024-01-18T00:39:00Z</dcterms:created>
  <dcterms:modified xsi:type="dcterms:W3CDTF">2024-01-18T00:40:00Z</dcterms:modified>
</cp:coreProperties>
</file>