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EED" w:rsidRPr="0069153F" w:rsidRDefault="009B1EED" w:rsidP="009B1EED">
      <w:pPr>
        <w:pStyle w:val="EndNoteBibliography"/>
        <w:autoSpaceDE w:val="0"/>
        <w:autoSpaceDN w:val="0"/>
        <w:spacing w:before="240" w:after="240"/>
        <w:ind w:leftChars="100" w:left="720" w:hangingChars="250" w:hanging="500"/>
      </w:pPr>
    </w:p>
    <w:p w:rsidR="009B1EED" w:rsidRPr="0069153F" w:rsidRDefault="009B1EED" w:rsidP="009B1EED">
      <w:pPr>
        <w:pStyle w:val="EndNoteBibliography"/>
        <w:autoSpaceDE w:val="0"/>
        <w:autoSpaceDN w:val="0"/>
        <w:spacing w:before="240" w:after="240"/>
        <w:ind w:leftChars="100" w:left="720" w:hangingChars="250" w:hanging="500"/>
      </w:pPr>
    </w:p>
    <w:p w:rsidR="009B1EED" w:rsidRPr="0069153F" w:rsidRDefault="009B1EED" w:rsidP="009B1EED">
      <w:pPr>
        <w:pStyle w:val="EndNoteBibliography"/>
        <w:autoSpaceDE w:val="0"/>
        <w:autoSpaceDN w:val="0"/>
        <w:spacing w:before="240" w:after="240"/>
        <w:ind w:leftChars="100" w:left="720" w:hangingChars="250" w:hanging="500"/>
      </w:pPr>
    </w:p>
    <w:p w:rsidR="009B1EED" w:rsidRPr="0069153F" w:rsidRDefault="009B1EED" w:rsidP="009B1EED">
      <w:pPr>
        <w:pStyle w:val="EndNoteBibliography"/>
        <w:autoSpaceDE w:val="0"/>
        <w:autoSpaceDN w:val="0"/>
        <w:spacing w:before="240" w:after="240"/>
        <w:ind w:leftChars="100" w:left="720" w:hangingChars="250" w:hanging="500"/>
      </w:pPr>
    </w:p>
    <w:p w:rsidR="009B1EED" w:rsidRPr="0069153F" w:rsidRDefault="009B1EED" w:rsidP="009B1EED">
      <w:pPr>
        <w:pStyle w:val="EndNoteBibliography"/>
        <w:autoSpaceDE w:val="0"/>
        <w:autoSpaceDN w:val="0"/>
        <w:spacing w:before="240" w:after="240"/>
        <w:ind w:leftChars="100" w:left="720" w:hangingChars="250" w:hanging="500"/>
      </w:pPr>
    </w:p>
    <w:p w:rsidR="009B1EED" w:rsidRPr="0069153F" w:rsidRDefault="009B1EED" w:rsidP="009B1EED">
      <w:pPr>
        <w:pStyle w:val="EndNoteBibliography"/>
        <w:autoSpaceDE w:val="0"/>
        <w:autoSpaceDN w:val="0"/>
        <w:spacing w:before="240" w:after="240"/>
        <w:ind w:leftChars="100" w:left="720" w:hangingChars="250" w:hanging="500"/>
      </w:pPr>
    </w:p>
    <w:p w:rsidR="009B1EED" w:rsidRPr="0069153F" w:rsidRDefault="009B1EED" w:rsidP="009B1EED">
      <w:pPr>
        <w:pStyle w:val="EndNoteBibliography"/>
        <w:autoSpaceDE w:val="0"/>
        <w:autoSpaceDN w:val="0"/>
        <w:spacing w:before="240" w:after="240"/>
        <w:ind w:leftChars="100" w:left="720" w:hangingChars="250" w:hanging="500"/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  <w:r w:rsidRPr="0069153F">
        <w:rPr>
          <w:rFonts w:hint="eastAsia"/>
          <w:sz w:val="24"/>
        </w:rPr>
        <w:t>S</w:t>
      </w:r>
      <w:r w:rsidRPr="0069153F">
        <w:rPr>
          <w:sz w:val="24"/>
        </w:rPr>
        <w:t xml:space="preserve">upplementary Fig. S1 </w:t>
      </w:r>
      <w:proofErr w:type="gramStart"/>
      <w:r w:rsidRPr="0069153F">
        <w:rPr>
          <w:sz w:val="24"/>
        </w:rPr>
        <w:t>The</w:t>
      </w:r>
      <w:proofErr w:type="gramEnd"/>
      <w:r w:rsidRPr="0069153F">
        <w:rPr>
          <w:sz w:val="24"/>
        </w:rPr>
        <w:t xml:space="preserve"> size distribution of (a) Fe</w:t>
      </w:r>
      <w:r w:rsidRPr="0069153F">
        <w:rPr>
          <w:sz w:val="24"/>
          <w:vertAlign w:val="subscript"/>
        </w:rPr>
        <w:t>3</w:t>
      </w:r>
      <w:r w:rsidRPr="0069153F">
        <w:rPr>
          <w:sz w:val="24"/>
        </w:rPr>
        <w:t>O</w:t>
      </w:r>
      <w:r w:rsidRPr="0069153F">
        <w:rPr>
          <w:sz w:val="24"/>
          <w:vertAlign w:val="subscript"/>
        </w:rPr>
        <w:t>4</w:t>
      </w:r>
      <w:r w:rsidRPr="0069153F">
        <w:rPr>
          <w:sz w:val="24"/>
        </w:rPr>
        <w:t xml:space="preserve"> and (b) </w:t>
      </w:r>
      <w:proofErr w:type="spellStart"/>
      <w:r w:rsidRPr="0069153F">
        <w:rPr>
          <w:sz w:val="24"/>
        </w:rPr>
        <w:t>CaP</w:t>
      </w:r>
      <w:proofErr w:type="spellEnd"/>
      <w:r w:rsidRPr="0069153F">
        <w:rPr>
          <w:sz w:val="24"/>
        </w:rPr>
        <w:t>/Fe</w:t>
      </w:r>
      <w:r w:rsidRPr="0069153F">
        <w:rPr>
          <w:sz w:val="24"/>
          <w:vertAlign w:val="subscript"/>
        </w:rPr>
        <w:t>3</w:t>
      </w:r>
      <w:r w:rsidRPr="0069153F">
        <w:rPr>
          <w:sz w:val="24"/>
        </w:rPr>
        <w:t>O</w:t>
      </w:r>
      <w:r w:rsidRPr="0069153F">
        <w:rPr>
          <w:sz w:val="24"/>
          <w:vertAlign w:val="subscript"/>
        </w:rPr>
        <w:t>4</w:t>
      </w:r>
      <w:r w:rsidRPr="0069153F">
        <w:rPr>
          <w:sz w:val="24"/>
        </w:rPr>
        <w:t xml:space="preserve">, (c) the effect of EDTA concentration on the morphology and size of prepared </w:t>
      </w:r>
      <w:proofErr w:type="spellStart"/>
      <w:r w:rsidRPr="0069153F">
        <w:rPr>
          <w:sz w:val="24"/>
        </w:rPr>
        <w:t>CaP</w:t>
      </w:r>
      <w:proofErr w:type="spellEnd"/>
      <w:r w:rsidRPr="0069153F">
        <w:rPr>
          <w:sz w:val="24"/>
        </w:rPr>
        <w:t xml:space="preserve"> particles, (d) </w:t>
      </w:r>
      <w:r w:rsidRPr="0069153F">
        <w:rPr>
          <w:rFonts w:hint="eastAsia"/>
          <w:sz w:val="24"/>
        </w:rPr>
        <w:t>the</w:t>
      </w:r>
      <w:r w:rsidRPr="0069153F">
        <w:rPr>
          <w:sz w:val="24"/>
        </w:rPr>
        <w:t xml:space="preserve"> photographs of </w:t>
      </w:r>
      <w:proofErr w:type="spellStart"/>
      <w:r w:rsidRPr="0069153F">
        <w:rPr>
          <w:sz w:val="24"/>
        </w:rPr>
        <w:t>CaP</w:t>
      </w:r>
      <w:proofErr w:type="spellEnd"/>
      <w:r w:rsidRPr="0069153F">
        <w:rPr>
          <w:sz w:val="24"/>
        </w:rPr>
        <w:t xml:space="preserve"> and </w:t>
      </w:r>
      <w:proofErr w:type="spellStart"/>
      <w:r w:rsidRPr="0069153F">
        <w:rPr>
          <w:sz w:val="24"/>
        </w:rPr>
        <w:t>CaP</w:t>
      </w:r>
      <w:proofErr w:type="spellEnd"/>
      <w:r w:rsidRPr="0069153F">
        <w:rPr>
          <w:sz w:val="24"/>
        </w:rPr>
        <w:t>/Fe</w:t>
      </w:r>
      <w:r w:rsidRPr="0069153F">
        <w:rPr>
          <w:sz w:val="24"/>
          <w:vertAlign w:val="subscript"/>
        </w:rPr>
        <w:t>3</w:t>
      </w:r>
      <w:r w:rsidRPr="0069153F">
        <w:rPr>
          <w:sz w:val="24"/>
        </w:rPr>
        <w:t>O</w:t>
      </w:r>
      <w:r w:rsidRPr="0069153F">
        <w:rPr>
          <w:sz w:val="24"/>
          <w:vertAlign w:val="subscript"/>
        </w:rPr>
        <w:t>4</w:t>
      </w:r>
      <w:r w:rsidRPr="0069153F">
        <w:rPr>
          <w:sz w:val="24"/>
        </w:rPr>
        <w:t xml:space="preserve"> dispersed in the water, and the isolation of </w:t>
      </w:r>
      <w:proofErr w:type="spellStart"/>
      <w:r w:rsidRPr="0069153F">
        <w:rPr>
          <w:sz w:val="24"/>
        </w:rPr>
        <w:t>CaP</w:t>
      </w:r>
      <w:proofErr w:type="spellEnd"/>
      <w:r w:rsidRPr="0069153F">
        <w:rPr>
          <w:sz w:val="24"/>
        </w:rPr>
        <w:t>/Fe</w:t>
      </w:r>
      <w:r w:rsidRPr="0069153F">
        <w:rPr>
          <w:sz w:val="24"/>
          <w:vertAlign w:val="subscript"/>
        </w:rPr>
        <w:t>3</w:t>
      </w:r>
      <w:r w:rsidRPr="0069153F">
        <w:rPr>
          <w:sz w:val="24"/>
        </w:rPr>
        <w:t>O</w:t>
      </w:r>
      <w:r w:rsidRPr="0069153F">
        <w:rPr>
          <w:sz w:val="24"/>
          <w:vertAlign w:val="subscript"/>
        </w:rPr>
        <w:t>4</w:t>
      </w:r>
      <w:r w:rsidRPr="0069153F">
        <w:rPr>
          <w:sz w:val="24"/>
        </w:rPr>
        <w:t xml:space="preserve"> complex with different </w:t>
      </w:r>
      <w:proofErr w:type="spellStart"/>
      <w:r w:rsidRPr="0069153F">
        <w:rPr>
          <w:sz w:val="24"/>
        </w:rPr>
        <w:t>CaP</w:t>
      </w:r>
      <w:proofErr w:type="spellEnd"/>
      <w:r w:rsidRPr="0069153F">
        <w:rPr>
          <w:sz w:val="24"/>
        </w:rPr>
        <w:t>/Fe</w:t>
      </w:r>
      <w:r w:rsidRPr="0069153F">
        <w:rPr>
          <w:sz w:val="24"/>
          <w:vertAlign w:val="subscript"/>
        </w:rPr>
        <w:t>3</w:t>
      </w:r>
      <w:r w:rsidRPr="0069153F">
        <w:rPr>
          <w:sz w:val="24"/>
        </w:rPr>
        <w:t>O</w:t>
      </w:r>
      <w:r w:rsidRPr="0069153F">
        <w:rPr>
          <w:sz w:val="24"/>
          <w:vertAlign w:val="subscript"/>
        </w:rPr>
        <w:t>4</w:t>
      </w:r>
      <w:r w:rsidRPr="0069153F">
        <w:rPr>
          <w:sz w:val="24"/>
        </w:rPr>
        <w:t xml:space="preserve"> mass ratio from the solution using external magnet.</w:t>
      </w: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  <w:jc w:val="center"/>
      </w:pPr>
      <w:r w:rsidRPr="0069153F">
        <w:rPr>
          <w:noProof/>
        </w:rPr>
        <w:lastRenderedPageBreak/>
        <w:drawing>
          <wp:inline distT="0" distB="0" distL="0" distR="0" wp14:anchorId="1F1E71DD" wp14:editId="6E02FD7B">
            <wp:extent cx="3532505" cy="3225165"/>
            <wp:effectExtent l="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1" r="26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50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  <w:r w:rsidRPr="0069153F">
        <w:rPr>
          <w:rFonts w:hint="eastAsia"/>
          <w:sz w:val="24"/>
        </w:rPr>
        <w:t>S</w:t>
      </w:r>
      <w:r w:rsidRPr="0069153F">
        <w:rPr>
          <w:sz w:val="24"/>
        </w:rPr>
        <w:t xml:space="preserve">upplementary Fig. S2 High-resolution TEM images showing the surface nanostructures of the microspheres consisted of HA </w:t>
      </w:r>
      <w:proofErr w:type="spellStart"/>
      <w:r w:rsidRPr="0069153F">
        <w:rPr>
          <w:sz w:val="24"/>
        </w:rPr>
        <w:t>nanorods</w:t>
      </w:r>
      <w:proofErr w:type="spellEnd"/>
      <w:r w:rsidRPr="0069153F">
        <w:rPr>
          <w:sz w:val="24"/>
        </w:rPr>
        <w:t xml:space="preserve"> and Fe</w:t>
      </w:r>
      <w:r w:rsidRPr="0069153F">
        <w:rPr>
          <w:sz w:val="24"/>
          <w:vertAlign w:val="subscript"/>
        </w:rPr>
        <w:t>3</w:t>
      </w:r>
      <w:r w:rsidRPr="0069153F">
        <w:rPr>
          <w:sz w:val="24"/>
        </w:rPr>
        <w:t>O</w:t>
      </w:r>
      <w:r w:rsidRPr="0069153F">
        <w:rPr>
          <w:sz w:val="24"/>
          <w:vertAlign w:val="subscript"/>
        </w:rPr>
        <w:t>4</w:t>
      </w:r>
      <w:r w:rsidRPr="0069153F">
        <w:rPr>
          <w:sz w:val="24"/>
        </w:rPr>
        <w:t xml:space="preserve"> nanoparticles.</w:t>
      </w:r>
    </w:p>
    <w:p w:rsidR="009B1EED" w:rsidRPr="0069153F" w:rsidRDefault="009B1EED" w:rsidP="009B1EED">
      <w:pPr>
        <w:spacing w:before="240" w:after="240"/>
        <w:jc w:val="center"/>
        <w:rPr>
          <w:sz w:val="24"/>
        </w:rPr>
      </w:pPr>
      <w:r w:rsidRPr="0069153F">
        <w:rPr>
          <w:noProof/>
        </w:rPr>
        <w:drawing>
          <wp:inline distT="0" distB="0" distL="0" distR="0" wp14:anchorId="03C33B7E" wp14:editId="73CE0226">
            <wp:extent cx="4559300" cy="1640840"/>
            <wp:effectExtent l="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2" t="18381" r="23047" b="39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EED" w:rsidRPr="0069153F" w:rsidRDefault="009B1EED" w:rsidP="009B1EED">
      <w:pPr>
        <w:spacing w:before="240" w:after="240"/>
        <w:jc w:val="center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  <w:r w:rsidRPr="0069153F">
        <w:rPr>
          <w:rFonts w:hint="eastAsia"/>
          <w:sz w:val="24"/>
        </w:rPr>
        <w:t>S</w:t>
      </w:r>
      <w:r w:rsidRPr="0069153F">
        <w:rPr>
          <w:sz w:val="24"/>
        </w:rPr>
        <w:t xml:space="preserve">upplementary Fig. S3 </w:t>
      </w:r>
      <w:proofErr w:type="gramStart"/>
      <w:r w:rsidRPr="0069153F">
        <w:rPr>
          <w:sz w:val="24"/>
        </w:rPr>
        <w:t>The</w:t>
      </w:r>
      <w:proofErr w:type="gramEnd"/>
      <w:r w:rsidRPr="0069153F">
        <w:rPr>
          <w:sz w:val="24"/>
        </w:rPr>
        <w:t xml:space="preserve"> cell proliferation when co-cultured with </w:t>
      </w:r>
      <w:proofErr w:type="spellStart"/>
      <w:r w:rsidRPr="0069153F">
        <w:rPr>
          <w:sz w:val="24"/>
        </w:rPr>
        <w:t>CaP</w:t>
      </w:r>
      <w:proofErr w:type="spellEnd"/>
      <w:r w:rsidRPr="0069153F">
        <w:rPr>
          <w:sz w:val="24"/>
        </w:rPr>
        <w:t xml:space="preserve"> and </w:t>
      </w:r>
      <w:proofErr w:type="spellStart"/>
      <w:r w:rsidRPr="0069153F">
        <w:rPr>
          <w:sz w:val="24"/>
        </w:rPr>
        <w:t>CaP</w:t>
      </w:r>
      <w:proofErr w:type="spellEnd"/>
      <w:r w:rsidRPr="0069153F">
        <w:rPr>
          <w:sz w:val="24"/>
        </w:rPr>
        <w:t>/Fe</w:t>
      </w:r>
      <w:r w:rsidRPr="0069153F">
        <w:rPr>
          <w:sz w:val="24"/>
          <w:vertAlign w:val="subscript"/>
        </w:rPr>
        <w:t>3</w:t>
      </w:r>
      <w:r w:rsidRPr="0069153F">
        <w:rPr>
          <w:sz w:val="24"/>
        </w:rPr>
        <w:t>O</w:t>
      </w:r>
      <w:r w:rsidRPr="0069153F">
        <w:rPr>
          <w:sz w:val="24"/>
          <w:vertAlign w:val="subscript"/>
        </w:rPr>
        <w:t>4</w:t>
      </w:r>
      <w:r w:rsidRPr="0069153F">
        <w:rPr>
          <w:sz w:val="24"/>
        </w:rPr>
        <w:t xml:space="preserve"> particles at different mass ratios.</w:t>
      </w: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  <w:jc w:val="center"/>
      </w:pPr>
      <w:r w:rsidRPr="0069153F">
        <w:rPr>
          <w:noProof/>
        </w:rPr>
        <w:drawing>
          <wp:inline distT="0" distB="0" distL="0" distR="0" wp14:anchorId="4135608B" wp14:editId="37C58E56">
            <wp:extent cx="3119120" cy="2054225"/>
            <wp:effectExtent l="0" t="0" r="5080" b="317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9" t="5902" r="8870" b="5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EED" w:rsidRPr="0069153F" w:rsidRDefault="009B1EED" w:rsidP="009B1EED">
      <w:pPr>
        <w:spacing w:before="240" w:after="240"/>
        <w:jc w:val="center"/>
      </w:pPr>
    </w:p>
    <w:p w:rsidR="009B1EED" w:rsidRPr="0069153F" w:rsidRDefault="009B1EED" w:rsidP="009B1EED">
      <w:pPr>
        <w:spacing w:before="240" w:after="240"/>
        <w:jc w:val="center"/>
      </w:pPr>
    </w:p>
    <w:p w:rsidR="009B1EED" w:rsidRPr="0069153F" w:rsidRDefault="009B1EED" w:rsidP="009B1EED">
      <w:pPr>
        <w:spacing w:before="240" w:after="240"/>
        <w:jc w:val="center"/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  <w:r w:rsidRPr="0069153F">
        <w:rPr>
          <w:rFonts w:hint="eastAsia"/>
          <w:sz w:val="24"/>
        </w:rPr>
        <w:t>S</w:t>
      </w:r>
      <w:r w:rsidRPr="0069153F">
        <w:rPr>
          <w:sz w:val="24"/>
        </w:rPr>
        <w:t xml:space="preserve">upplementary Fig. S4 </w:t>
      </w:r>
      <w:proofErr w:type="spellStart"/>
      <w:r w:rsidRPr="0069153F">
        <w:rPr>
          <w:sz w:val="24"/>
        </w:rPr>
        <w:t>Biphosphate</w:t>
      </w:r>
      <w:proofErr w:type="spellEnd"/>
      <w:r w:rsidRPr="0069153F">
        <w:rPr>
          <w:sz w:val="24"/>
        </w:rPr>
        <w:t xml:space="preserve"> conjugated to GDF-5 using SPDP. First, the SPDP linker was reacted with NEM-treated GDF-5, followed by the coupling of </w:t>
      </w:r>
      <w:proofErr w:type="spellStart"/>
      <w:r w:rsidRPr="0069153F">
        <w:rPr>
          <w:sz w:val="24"/>
        </w:rPr>
        <w:t>thiolated</w:t>
      </w:r>
      <w:proofErr w:type="spellEnd"/>
      <w:r w:rsidRPr="0069153F">
        <w:rPr>
          <w:sz w:val="24"/>
        </w:rPr>
        <w:t xml:space="preserve"> </w:t>
      </w:r>
      <w:proofErr w:type="spellStart"/>
      <w:r w:rsidRPr="0069153F">
        <w:rPr>
          <w:sz w:val="24"/>
        </w:rPr>
        <w:t>biphosphate</w:t>
      </w:r>
      <w:proofErr w:type="spellEnd"/>
      <w:r w:rsidRPr="0069153F">
        <w:rPr>
          <w:sz w:val="24"/>
        </w:rPr>
        <w:t xml:space="preserve"> to achieve the PGDF-5. </w:t>
      </w: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  <w:jc w:val="center"/>
      </w:pPr>
    </w:p>
    <w:p w:rsidR="009B1EED" w:rsidRPr="0069153F" w:rsidRDefault="009B1EED" w:rsidP="009B1EED">
      <w:pPr>
        <w:spacing w:before="240" w:after="240"/>
        <w:jc w:val="center"/>
      </w:pPr>
      <w:r w:rsidRPr="0069153F">
        <w:rPr>
          <w:noProof/>
        </w:rPr>
        <w:lastRenderedPageBreak/>
        <w:drawing>
          <wp:inline distT="0" distB="0" distL="0" distR="0" wp14:anchorId="30F24AEA" wp14:editId="5A30CC65">
            <wp:extent cx="3858260" cy="4321175"/>
            <wp:effectExtent l="0" t="0" r="8890" b="317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6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EED" w:rsidRPr="0069153F" w:rsidRDefault="009B1EED" w:rsidP="009B1EED">
      <w:pPr>
        <w:spacing w:before="240" w:after="240"/>
        <w:jc w:val="center"/>
      </w:pPr>
    </w:p>
    <w:p w:rsidR="009B1EED" w:rsidRPr="0069153F" w:rsidRDefault="009B1EED" w:rsidP="009B1EED">
      <w:pPr>
        <w:spacing w:before="240" w:after="240"/>
        <w:jc w:val="center"/>
      </w:pPr>
    </w:p>
    <w:p w:rsidR="009B1EED" w:rsidRPr="0069153F" w:rsidRDefault="009B1EED" w:rsidP="009B1EED">
      <w:pPr>
        <w:spacing w:before="240" w:after="240"/>
        <w:jc w:val="center"/>
      </w:pPr>
    </w:p>
    <w:p w:rsidR="009B1EED" w:rsidRPr="0069153F" w:rsidRDefault="009B1EED" w:rsidP="009B1EED">
      <w:pPr>
        <w:spacing w:before="240" w:after="240"/>
        <w:jc w:val="center"/>
      </w:pPr>
    </w:p>
    <w:p w:rsidR="009B1EED" w:rsidRPr="0069153F" w:rsidRDefault="009B1EED" w:rsidP="009B1EED">
      <w:pPr>
        <w:spacing w:before="240" w:after="240"/>
        <w:jc w:val="center"/>
      </w:pPr>
    </w:p>
    <w:p w:rsidR="009B1EED" w:rsidRPr="0069153F" w:rsidRDefault="009B1EED" w:rsidP="009B1EED">
      <w:pPr>
        <w:spacing w:before="240" w:after="240"/>
        <w:jc w:val="center"/>
      </w:pPr>
    </w:p>
    <w:p w:rsidR="009B1EED" w:rsidRPr="0069153F" w:rsidRDefault="009B1EED" w:rsidP="009B1EED">
      <w:pPr>
        <w:spacing w:before="240" w:after="240"/>
        <w:jc w:val="center"/>
      </w:pPr>
    </w:p>
    <w:p w:rsidR="009B1EED" w:rsidRPr="0069153F" w:rsidRDefault="009B1EED" w:rsidP="009B1EED">
      <w:pPr>
        <w:spacing w:before="240" w:after="240"/>
        <w:jc w:val="center"/>
      </w:pPr>
    </w:p>
    <w:p w:rsidR="009B1EED" w:rsidRPr="0069153F" w:rsidRDefault="009B1EED" w:rsidP="009B1EED">
      <w:pPr>
        <w:spacing w:before="240" w:after="240"/>
        <w:jc w:val="center"/>
      </w:pPr>
    </w:p>
    <w:p w:rsidR="009B1EED" w:rsidRPr="0069153F" w:rsidRDefault="009B1EED" w:rsidP="009B1EED">
      <w:pPr>
        <w:spacing w:before="240" w:after="240"/>
        <w:jc w:val="center"/>
      </w:pPr>
    </w:p>
    <w:p w:rsidR="009B1EED" w:rsidRPr="0069153F" w:rsidRDefault="009B1EED" w:rsidP="009B1EED">
      <w:pPr>
        <w:spacing w:before="240" w:after="240"/>
        <w:jc w:val="center"/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</w:pPr>
      <w:r w:rsidRPr="0069153F">
        <w:rPr>
          <w:sz w:val="24"/>
          <w:lang w:eastAsia="en-IN"/>
        </w:rPr>
        <w:lastRenderedPageBreak/>
        <w:t xml:space="preserve">Supplementary Fig. S5 (a) The adsorption of GDF-5 and PGDF-5 on magnetic </w:t>
      </w:r>
      <w:proofErr w:type="spellStart"/>
      <w:r w:rsidRPr="0069153F">
        <w:rPr>
          <w:sz w:val="24"/>
          <w:lang w:eastAsia="en-IN"/>
        </w:rPr>
        <w:t>CaP</w:t>
      </w:r>
      <w:proofErr w:type="spellEnd"/>
      <w:r w:rsidRPr="0069153F">
        <w:rPr>
          <w:sz w:val="24"/>
          <w:lang w:eastAsia="en-IN"/>
        </w:rPr>
        <w:t xml:space="preserve"> particles, (b) the protein release</w:t>
      </w:r>
      <w:r w:rsidRPr="0069153F">
        <w:rPr>
          <w:rFonts w:hint="eastAsia"/>
          <w:sz w:val="24"/>
        </w:rPr>
        <w:t xml:space="preserve"> amount</w:t>
      </w:r>
      <w:r w:rsidRPr="0069153F">
        <w:rPr>
          <w:sz w:val="24"/>
          <w:lang w:eastAsia="en-IN"/>
        </w:rPr>
        <w:t xml:space="preserve"> from magnetic </w:t>
      </w:r>
      <w:proofErr w:type="spellStart"/>
      <w:r w:rsidRPr="0069153F">
        <w:rPr>
          <w:sz w:val="24"/>
          <w:lang w:eastAsia="en-IN"/>
        </w:rPr>
        <w:t>CaP</w:t>
      </w:r>
      <w:proofErr w:type="spellEnd"/>
      <w:r w:rsidRPr="0069153F">
        <w:rPr>
          <w:sz w:val="24"/>
          <w:lang w:eastAsia="en-IN"/>
        </w:rPr>
        <w:t xml:space="preserve"> particles in the Tris buffer containing 0 or 5 </w:t>
      </w:r>
      <w:proofErr w:type="spellStart"/>
      <w:r w:rsidRPr="0069153F">
        <w:rPr>
          <w:sz w:val="24"/>
          <w:lang w:eastAsia="en-IN"/>
        </w:rPr>
        <w:t>mM</w:t>
      </w:r>
      <w:proofErr w:type="spellEnd"/>
      <w:r w:rsidRPr="0069153F">
        <w:rPr>
          <w:sz w:val="24"/>
          <w:lang w:eastAsia="en-IN"/>
        </w:rPr>
        <w:t xml:space="preserve"> cysteine after 24 h</w:t>
      </w:r>
      <w:r w:rsidRPr="0069153F">
        <w:rPr>
          <w:rFonts w:hint="eastAsia"/>
          <w:sz w:val="24"/>
        </w:rPr>
        <w:t>, and (c) the PGDF-5 release curves</w:t>
      </w:r>
      <w:r w:rsidRPr="0069153F">
        <w:rPr>
          <w:sz w:val="24"/>
        </w:rPr>
        <w:t xml:space="preserve"> from magnetic </w:t>
      </w:r>
      <w:proofErr w:type="spellStart"/>
      <w:r w:rsidRPr="0069153F">
        <w:rPr>
          <w:sz w:val="24"/>
        </w:rPr>
        <w:t>CaP</w:t>
      </w:r>
      <w:proofErr w:type="spellEnd"/>
      <w:r w:rsidRPr="0069153F">
        <w:rPr>
          <w:sz w:val="24"/>
        </w:rPr>
        <w:t xml:space="preserve"> particles</w:t>
      </w:r>
      <w:r w:rsidRPr="0069153F">
        <w:rPr>
          <w:rFonts w:hint="eastAsia"/>
          <w:sz w:val="24"/>
        </w:rPr>
        <w:t xml:space="preserve"> in various solutions. </w:t>
      </w:r>
    </w:p>
    <w:p w:rsidR="009B1EED" w:rsidRPr="0069153F" w:rsidRDefault="009B1EED" w:rsidP="009B1EED">
      <w:pPr>
        <w:spacing w:before="240" w:after="240"/>
        <w:jc w:val="center"/>
      </w:pPr>
      <w:r w:rsidRPr="0069153F">
        <w:rPr>
          <w:rFonts w:hint="eastAsia"/>
          <w:noProof/>
        </w:rPr>
        <w:drawing>
          <wp:inline distT="0" distB="0" distL="0" distR="0" wp14:anchorId="1D1E3348" wp14:editId="2AA21CE9">
            <wp:extent cx="3808095" cy="3613785"/>
            <wp:effectExtent l="0" t="0" r="1905" b="5715"/>
            <wp:docPr id="12" name="图片 73" descr="蛋白释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3" descr="蛋白释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3" t="2565" r="26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9B1EED" w:rsidRPr="0069153F" w:rsidRDefault="009B1EED" w:rsidP="009B1EED">
      <w:pPr>
        <w:spacing w:before="240" w:after="240"/>
        <w:jc w:val="center"/>
      </w:pPr>
    </w:p>
    <w:p w:rsidR="009B1EED" w:rsidRPr="0069153F" w:rsidRDefault="009B1EED" w:rsidP="009B1EED">
      <w:pPr>
        <w:spacing w:before="240" w:after="240"/>
        <w:jc w:val="center"/>
      </w:pPr>
    </w:p>
    <w:p w:rsidR="009B1EED" w:rsidRPr="0069153F" w:rsidRDefault="009B1EED" w:rsidP="009B1EED">
      <w:pPr>
        <w:spacing w:before="240" w:after="240"/>
        <w:jc w:val="center"/>
      </w:pPr>
    </w:p>
    <w:p w:rsidR="009B1EED" w:rsidRPr="0069153F" w:rsidRDefault="009B1EED" w:rsidP="009B1EED">
      <w:pPr>
        <w:spacing w:before="240" w:after="240"/>
        <w:jc w:val="center"/>
      </w:pPr>
    </w:p>
    <w:p w:rsidR="009B1EED" w:rsidRPr="0069153F" w:rsidRDefault="009B1EED" w:rsidP="009B1EED">
      <w:pPr>
        <w:spacing w:before="240" w:after="240"/>
        <w:jc w:val="center"/>
      </w:pPr>
    </w:p>
    <w:p w:rsidR="009B1EED" w:rsidRPr="0069153F" w:rsidRDefault="009B1EED" w:rsidP="009B1EED">
      <w:pPr>
        <w:spacing w:before="240" w:after="240"/>
        <w:jc w:val="center"/>
      </w:pPr>
    </w:p>
    <w:p w:rsidR="009B1EED" w:rsidRPr="0069153F" w:rsidRDefault="009B1EED" w:rsidP="009B1EED">
      <w:pPr>
        <w:spacing w:before="240" w:after="240"/>
        <w:jc w:val="center"/>
      </w:pPr>
    </w:p>
    <w:p w:rsidR="009B1EED" w:rsidRPr="0069153F" w:rsidRDefault="009B1EED" w:rsidP="009B1EED">
      <w:pPr>
        <w:spacing w:before="240" w:after="240"/>
        <w:jc w:val="center"/>
      </w:pPr>
    </w:p>
    <w:p w:rsidR="009B1EED" w:rsidRPr="0069153F" w:rsidRDefault="009B1EED" w:rsidP="009B1EED">
      <w:pPr>
        <w:spacing w:before="240" w:after="240"/>
        <w:jc w:val="center"/>
      </w:pPr>
    </w:p>
    <w:p w:rsidR="009B1EED" w:rsidRPr="0069153F" w:rsidRDefault="009B1EED" w:rsidP="009B1EED">
      <w:pPr>
        <w:spacing w:before="240" w:after="240"/>
        <w:jc w:val="center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  <w:jc w:val="center"/>
      </w:pPr>
    </w:p>
    <w:p w:rsidR="009B1EED" w:rsidRPr="0069153F" w:rsidRDefault="009B1EED" w:rsidP="009B1EED">
      <w:pPr>
        <w:spacing w:before="240" w:after="240"/>
        <w:jc w:val="center"/>
      </w:pPr>
    </w:p>
    <w:p w:rsidR="009B1EED" w:rsidRPr="0069153F" w:rsidRDefault="009B1EED" w:rsidP="009B1EED">
      <w:pPr>
        <w:spacing w:before="240" w:after="240"/>
        <w:jc w:val="center"/>
      </w:pPr>
    </w:p>
    <w:p w:rsidR="009B1EED" w:rsidRPr="0069153F" w:rsidRDefault="009B1EED" w:rsidP="009B1EED">
      <w:pPr>
        <w:spacing w:before="240" w:after="240"/>
        <w:jc w:val="center"/>
      </w:pPr>
    </w:p>
    <w:p w:rsidR="009B1EED" w:rsidRPr="0069153F" w:rsidRDefault="009B1EED" w:rsidP="009B1EED">
      <w:pPr>
        <w:spacing w:before="240" w:after="240"/>
        <w:jc w:val="center"/>
      </w:pPr>
    </w:p>
    <w:p w:rsidR="009B1EED" w:rsidRPr="0069153F" w:rsidRDefault="009B1EED" w:rsidP="009B1EED">
      <w:pPr>
        <w:spacing w:before="240" w:after="240"/>
        <w:jc w:val="center"/>
      </w:pPr>
    </w:p>
    <w:p w:rsidR="009B1EED" w:rsidRPr="0069153F" w:rsidRDefault="009B1EED" w:rsidP="009B1EED">
      <w:pPr>
        <w:spacing w:before="240" w:after="240"/>
        <w:rPr>
          <w:sz w:val="24"/>
        </w:rPr>
      </w:pPr>
      <w:r w:rsidRPr="0069153F">
        <w:rPr>
          <w:sz w:val="24"/>
          <w:lang w:eastAsia="en-IN"/>
        </w:rPr>
        <w:t xml:space="preserve">Supplementary Fig. S6 Aggregation </w:t>
      </w:r>
      <w:proofErr w:type="spellStart"/>
      <w:r w:rsidRPr="0069153F">
        <w:rPr>
          <w:sz w:val="24"/>
          <w:lang w:eastAsia="en-IN"/>
        </w:rPr>
        <w:t>behavior</w:t>
      </w:r>
      <w:proofErr w:type="spellEnd"/>
      <w:r w:rsidRPr="0069153F">
        <w:rPr>
          <w:sz w:val="24"/>
          <w:lang w:eastAsia="en-IN"/>
        </w:rPr>
        <w:t xml:space="preserve"> of cells co-cultured with magnetic </w:t>
      </w:r>
      <w:proofErr w:type="spellStart"/>
      <w:r w:rsidRPr="0069153F">
        <w:rPr>
          <w:sz w:val="24"/>
          <w:lang w:eastAsia="en-IN"/>
        </w:rPr>
        <w:t>CaP</w:t>
      </w:r>
      <w:proofErr w:type="spellEnd"/>
      <w:r w:rsidRPr="0069153F">
        <w:rPr>
          <w:sz w:val="24"/>
          <w:lang w:eastAsia="en-IN"/>
        </w:rPr>
        <w:t xml:space="preserve"> </w:t>
      </w:r>
      <w:proofErr w:type="spellStart"/>
      <w:r w:rsidRPr="0069153F">
        <w:rPr>
          <w:sz w:val="24"/>
          <w:lang w:eastAsia="en-IN"/>
        </w:rPr>
        <w:t>microparticles</w:t>
      </w:r>
      <w:proofErr w:type="spellEnd"/>
      <w:r w:rsidRPr="0069153F">
        <w:rPr>
          <w:sz w:val="24"/>
          <w:lang w:eastAsia="en-IN"/>
        </w:rPr>
        <w:t xml:space="preserve"> for 3, 7 and 14 d at different (a) cell density and (b) particle density. </w:t>
      </w: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jc w:val="center"/>
      </w:pPr>
      <w:r w:rsidRPr="0069153F">
        <w:rPr>
          <w:noProof/>
        </w:rPr>
        <w:drawing>
          <wp:inline distT="0" distB="0" distL="0" distR="0" wp14:anchorId="283BE2A0" wp14:editId="1C71CEA6">
            <wp:extent cx="4935220" cy="2517775"/>
            <wp:effectExtent l="0" t="0" r="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9" r="13948" b="14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22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  <w:r w:rsidRPr="0069153F">
        <w:rPr>
          <w:sz w:val="24"/>
        </w:rPr>
        <w:t xml:space="preserve">Supplementary Fig. </w:t>
      </w:r>
      <w:proofErr w:type="gramStart"/>
      <w:r w:rsidRPr="0069153F">
        <w:rPr>
          <w:sz w:val="24"/>
        </w:rPr>
        <w:t xml:space="preserve">S7 </w:t>
      </w:r>
      <w:r w:rsidRPr="0069153F">
        <w:rPr>
          <w:rFonts w:hint="eastAsia"/>
          <w:sz w:val="24"/>
        </w:rPr>
        <w:t xml:space="preserve"> SEM</w:t>
      </w:r>
      <w:proofErr w:type="gramEnd"/>
      <w:r w:rsidRPr="0069153F">
        <w:rPr>
          <w:rFonts w:hint="eastAsia"/>
          <w:sz w:val="24"/>
        </w:rPr>
        <w:t xml:space="preserve"> images of cells co-cultured with various </w:t>
      </w:r>
      <w:proofErr w:type="spellStart"/>
      <w:r w:rsidRPr="0069153F">
        <w:rPr>
          <w:rFonts w:hint="eastAsia"/>
          <w:sz w:val="24"/>
        </w:rPr>
        <w:t>microcarriers</w:t>
      </w:r>
      <w:proofErr w:type="spellEnd"/>
      <w:r w:rsidRPr="0069153F">
        <w:rPr>
          <w:rFonts w:hint="eastAsia"/>
          <w:sz w:val="24"/>
        </w:rPr>
        <w:t xml:space="preserve"> (scale bar= 20 µm)</w:t>
      </w:r>
    </w:p>
    <w:p w:rsidR="009B1EED" w:rsidRPr="0069153F" w:rsidRDefault="009B1EED" w:rsidP="009B1EED">
      <w:pPr>
        <w:spacing w:before="240" w:after="240"/>
        <w:jc w:val="center"/>
        <w:rPr>
          <w:sz w:val="24"/>
        </w:rPr>
      </w:pPr>
      <w:r w:rsidRPr="0069153F">
        <w:rPr>
          <w:rFonts w:hint="eastAsia"/>
          <w:noProof/>
          <w:sz w:val="24"/>
        </w:rPr>
        <w:drawing>
          <wp:inline distT="0" distB="0" distL="0" distR="0" wp14:anchorId="55116476" wp14:editId="1747D883">
            <wp:extent cx="3613785" cy="2530475"/>
            <wp:effectExtent l="0" t="0" r="5715" b="3175"/>
            <wp:docPr id="14" name="图片 16" descr="S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SE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6" t="11269" r="26273" b="17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8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  <w:r w:rsidRPr="0069153F">
        <w:rPr>
          <w:sz w:val="24"/>
          <w:lang w:eastAsia="en-IN"/>
        </w:rPr>
        <w:t>Supplementary Fig. S</w:t>
      </w:r>
      <w:r w:rsidRPr="0069153F">
        <w:rPr>
          <w:rFonts w:hint="eastAsia"/>
          <w:sz w:val="24"/>
        </w:rPr>
        <w:t>8</w:t>
      </w:r>
      <w:r w:rsidRPr="0069153F">
        <w:rPr>
          <w:sz w:val="24"/>
          <w:lang w:eastAsia="en-IN"/>
        </w:rPr>
        <w:t xml:space="preserve"> </w:t>
      </w:r>
      <w:proofErr w:type="gramStart"/>
      <w:r w:rsidRPr="0069153F">
        <w:rPr>
          <w:sz w:val="24"/>
          <w:lang w:eastAsia="en-IN"/>
        </w:rPr>
        <w:t>The</w:t>
      </w:r>
      <w:proofErr w:type="gramEnd"/>
      <w:r w:rsidRPr="0069153F">
        <w:rPr>
          <w:sz w:val="24"/>
          <w:lang w:eastAsia="en-IN"/>
        </w:rPr>
        <w:t xml:space="preserve"> semi-quantitative analysis of immunofluorescence staining including (a) OCN and (b) OPN. *** represents p &lt; 0.001, **** represents p &lt; 0.0001.</w:t>
      </w:r>
    </w:p>
    <w:p w:rsidR="009B1EED" w:rsidRPr="0069153F" w:rsidRDefault="009B1EED" w:rsidP="009B1EED">
      <w:pPr>
        <w:spacing w:before="240" w:after="240"/>
        <w:jc w:val="center"/>
      </w:pPr>
    </w:p>
    <w:p w:rsidR="009B1EED" w:rsidRPr="0069153F" w:rsidRDefault="009B1EED" w:rsidP="009B1EED">
      <w:pPr>
        <w:spacing w:before="240" w:after="240"/>
        <w:jc w:val="center"/>
      </w:pPr>
      <w:r w:rsidRPr="0069153F">
        <w:rPr>
          <w:noProof/>
        </w:rPr>
        <w:drawing>
          <wp:inline distT="0" distB="0" distL="0" distR="0" wp14:anchorId="3A49E4AB" wp14:editId="3FD64E1C">
            <wp:extent cx="4910455" cy="2041525"/>
            <wp:effectExtent l="0" t="0" r="4445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7" t="16855" r="17490" b="27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5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  <w:rPr>
          <w:sz w:val="24"/>
        </w:rPr>
      </w:pPr>
      <w:r w:rsidRPr="0069153F">
        <w:rPr>
          <w:sz w:val="24"/>
          <w:lang w:eastAsia="en-IN"/>
        </w:rPr>
        <w:t>Supplementary Fig. S</w:t>
      </w:r>
      <w:r w:rsidRPr="0069153F">
        <w:rPr>
          <w:rFonts w:hint="eastAsia"/>
          <w:sz w:val="24"/>
        </w:rPr>
        <w:t>9</w:t>
      </w:r>
      <w:r w:rsidRPr="0069153F">
        <w:rPr>
          <w:sz w:val="24"/>
          <w:lang w:eastAsia="en-IN"/>
        </w:rPr>
        <w:t xml:space="preserve"> </w:t>
      </w:r>
      <w:proofErr w:type="gramStart"/>
      <w:r w:rsidRPr="0069153F">
        <w:rPr>
          <w:sz w:val="24"/>
          <w:lang w:eastAsia="en-IN"/>
        </w:rPr>
        <w:t>The</w:t>
      </w:r>
      <w:proofErr w:type="gramEnd"/>
      <w:r w:rsidRPr="0069153F">
        <w:rPr>
          <w:sz w:val="24"/>
          <w:lang w:eastAsia="en-IN"/>
        </w:rPr>
        <w:t xml:space="preserve"> isolated single </w:t>
      </w:r>
      <w:proofErr w:type="spellStart"/>
      <w:r w:rsidRPr="0069153F">
        <w:rPr>
          <w:sz w:val="24"/>
          <w:lang w:eastAsia="en-IN"/>
        </w:rPr>
        <w:t>CaP</w:t>
      </w:r>
      <w:proofErr w:type="spellEnd"/>
      <w:r w:rsidRPr="0069153F">
        <w:rPr>
          <w:sz w:val="24"/>
          <w:lang w:eastAsia="en-IN"/>
        </w:rPr>
        <w:t>/Fe</w:t>
      </w:r>
      <w:r w:rsidRPr="0069153F">
        <w:rPr>
          <w:sz w:val="24"/>
          <w:vertAlign w:val="subscript"/>
          <w:lang w:eastAsia="en-IN"/>
        </w:rPr>
        <w:t>3</w:t>
      </w:r>
      <w:r w:rsidRPr="0069153F">
        <w:rPr>
          <w:sz w:val="24"/>
          <w:lang w:eastAsia="en-IN"/>
        </w:rPr>
        <w:t>O</w:t>
      </w:r>
      <w:r w:rsidRPr="0069153F">
        <w:rPr>
          <w:sz w:val="24"/>
          <w:vertAlign w:val="subscript"/>
          <w:lang w:eastAsia="en-IN"/>
        </w:rPr>
        <w:t>4</w:t>
      </w:r>
      <w:r w:rsidRPr="0069153F">
        <w:rPr>
          <w:sz w:val="24"/>
          <w:lang w:eastAsia="en-IN"/>
        </w:rPr>
        <w:t xml:space="preserve"> aggregates were fused into larger ones after culture of 10 d under the assistant of external magnetic field. </w:t>
      </w:r>
    </w:p>
    <w:p w:rsidR="009B1EED" w:rsidRPr="0069153F" w:rsidRDefault="009B1EED" w:rsidP="009B1EED">
      <w:pPr>
        <w:spacing w:before="240" w:after="240"/>
        <w:jc w:val="center"/>
      </w:pPr>
      <w:r w:rsidRPr="0069153F">
        <w:rPr>
          <w:noProof/>
        </w:rPr>
        <w:lastRenderedPageBreak/>
        <w:drawing>
          <wp:inline distT="0" distB="0" distL="0" distR="0" wp14:anchorId="1B7F67C8" wp14:editId="01BD34CF">
            <wp:extent cx="2436495" cy="1960245"/>
            <wp:effectExtent l="0" t="0" r="1905" b="190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3" r="22173" b="10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</w:pPr>
    </w:p>
    <w:p w:rsidR="009B1EED" w:rsidRPr="0069153F" w:rsidRDefault="009B1EED" w:rsidP="009B1EED">
      <w:pPr>
        <w:spacing w:before="240" w:after="240"/>
        <w:rPr>
          <w:sz w:val="24"/>
        </w:rPr>
      </w:pPr>
      <w:r w:rsidRPr="0069153F">
        <w:rPr>
          <w:sz w:val="24"/>
          <w:lang w:eastAsia="en-IN"/>
        </w:rPr>
        <w:t xml:space="preserve">Table S1 </w:t>
      </w:r>
      <w:proofErr w:type="gramStart"/>
      <w:r w:rsidRPr="0069153F">
        <w:rPr>
          <w:sz w:val="24"/>
          <w:lang w:eastAsia="en-IN"/>
        </w:rPr>
        <w:t>The</w:t>
      </w:r>
      <w:proofErr w:type="gramEnd"/>
      <w:r w:rsidRPr="0069153F">
        <w:rPr>
          <w:sz w:val="24"/>
          <w:lang w:eastAsia="en-IN"/>
        </w:rPr>
        <w:t xml:space="preserve"> percentage of secondary structure calculated from CD spectra of GDF-5 and PGDF-5. </w:t>
      </w:r>
    </w:p>
    <w:p w:rsidR="009B1EED" w:rsidRPr="0069153F" w:rsidRDefault="009B1EED" w:rsidP="009B1EED">
      <w:pPr>
        <w:spacing w:before="240" w:after="240"/>
        <w:jc w:val="center"/>
        <w:rPr>
          <w:rFonts w:cs="Arial"/>
          <w:szCs w:val="21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945"/>
        <w:gridCol w:w="886"/>
        <w:gridCol w:w="957"/>
        <w:gridCol w:w="834"/>
        <w:gridCol w:w="1378"/>
      </w:tblGrid>
      <w:tr w:rsidR="009B1EED" w:rsidRPr="0069153F" w:rsidTr="000A1792">
        <w:trPr>
          <w:trHeight w:val="323"/>
          <w:jc w:val="center"/>
        </w:trPr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noWrap/>
          </w:tcPr>
          <w:p w:rsidR="009B1EED" w:rsidRPr="0069153F" w:rsidRDefault="009B1EED" w:rsidP="000A1792">
            <w:pPr>
              <w:spacing w:before="240" w:after="240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noWrap/>
          </w:tcPr>
          <w:p w:rsidR="009B1EED" w:rsidRPr="0069153F" w:rsidRDefault="009B1EED" w:rsidP="000A1792">
            <w:pPr>
              <w:spacing w:before="240" w:after="240"/>
              <w:rPr>
                <w:sz w:val="24"/>
              </w:rPr>
            </w:pPr>
            <w:r w:rsidRPr="0069153F">
              <w:rPr>
                <w:sz w:val="24"/>
              </w:rPr>
              <w:t>α-helix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noWrap/>
          </w:tcPr>
          <w:p w:rsidR="009B1EED" w:rsidRPr="0069153F" w:rsidRDefault="009B1EED" w:rsidP="000A1792">
            <w:pPr>
              <w:spacing w:before="240" w:after="240"/>
              <w:rPr>
                <w:sz w:val="24"/>
              </w:rPr>
            </w:pPr>
            <w:r w:rsidRPr="0069153F">
              <w:rPr>
                <w:sz w:val="24"/>
              </w:rPr>
              <w:t>β-sheet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noWrap/>
          </w:tcPr>
          <w:p w:rsidR="009B1EED" w:rsidRPr="0069153F" w:rsidRDefault="009B1EED" w:rsidP="000A1792">
            <w:pPr>
              <w:spacing w:before="240" w:after="240"/>
              <w:rPr>
                <w:sz w:val="24"/>
              </w:rPr>
            </w:pPr>
            <w:r w:rsidRPr="0069153F">
              <w:rPr>
                <w:sz w:val="24"/>
              </w:rPr>
              <w:t>β-turn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noWrap/>
          </w:tcPr>
          <w:p w:rsidR="009B1EED" w:rsidRPr="0069153F" w:rsidRDefault="009B1EED" w:rsidP="000A1792">
            <w:pPr>
              <w:spacing w:before="240" w:after="240"/>
              <w:rPr>
                <w:sz w:val="24"/>
              </w:rPr>
            </w:pPr>
            <w:r w:rsidRPr="0069153F">
              <w:rPr>
                <w:sz w:val="24"/>
              </w:rPr>
              <w:t>random coil</w:t>
            </w:r>
          </w:p>
        </w:tc>
      </w:tr>
      <w:tr w:rsidR="009B1EED" w:rsidRPr="0069153F" w:rsidTr="000A1792">
        <w:trPr>
          <w:trHeight w:val="270"/>
          <w:jc w:val="center"/>
        </w:trPr>
        <w:tc>
          <w:tcPr>
            <w:tcW w:w="0" w:type="auto"/>
            <w:tcBorders>
              <w:top w:val="single" w:sz="4" w:space="0" w:color="auto"/>
            </w:tcBorders>
            <w:noWrap/>
          </w:tcPr>
          <w:p w:rsidR="009B1EED" w:rsidRPr="0069153F" w:rsidRDefault="009B1EED" w:rsidP="000A1792">
            <w:pPr>
              <w:spacing w:before="240" w:after="240"/>
              <w:rPr>
                <w:sz w:val="24"/>
              </w:rPr>
            </w:pPr>
            <w:r w:rsidRPr="0069153F">
              <w:rPr>
                <w:rFonts w:hint="eastAsia"/>
                <w:sz w:val="24"/>
              </w:rPr>
              <w:t>GDF-5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</w:tcPr>
          <w:p w:rsidR="009B1EED" w:rsidRPr="0069153F" w:rsidRDefault="009B1EED" w:rsidP="000A1792">
            <w:pPr>
              <w:spacing w:before="240" w:after="240"/>
              <w:rPr>
                <w:sz w:val="24"/>
              </w:rPr>
            </w:pPr>
            <w:r w:rsidRPr="0069153F">
              <w:rPr>
                <w:sz w:val="24"/>
              </w:rPr>
              <w:t>33.6</w:t>
            </w:r>
            <w:r w:rsidRPr="0069153F">
              <w:rPr>
                <w:rFonts w:hint="eastAsia"/>
                <w:sz w:val="24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</w:tcPr>
          <w:p w:rsidR="009B1EED" w:rsidRPr="0069153F" w:rsidRDefault="009B1EED" w:rsidP="000A1792">
            <w:pPr>
              <w:spacing w:before="240" w:after="240"/>
              <w:rPr>
                <w:sz w:val="24"/>
              </w:rPr>
            </w:pPr>
            <w:r w:rsidRPr="0069153F">
              <w:rPr>
                <w:sz w:val="24"/>
              </w:rPr>
              <w:t>13</w:t>
            </w:r>
            <w:r w:rsidRPr="0069153F">
              <w:rPr>
                <w:rFonts w:hint="eastAsia"/>
                <w:sz w:val="24"/>
              </w:rPr>
              <w:t>.0%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</w:tcPr>
          <w:p w:rsidR="009B1EED" w:rsidRPr="0069153F" w:rsidRDefault="009B1EED" w:rsidP="000A1792">
            <w:pPr>
              <w:spacing w:before="240" w:after="240"/>
              <w:rPr>
                <w:sz w:val="24"/>
              </w:rPr>
            </w:pPr>
            <w:r w:rsidRPr="0069153F">
              <w:rPr>
                <w:rFonts w:hint="eastAsia"/>
                <w:sz w:val="24"/>
              </w:rPr>
              <w:t>1</w:t>
            </w:r>
            <w:r w:rsidRPr="0069153F">
              <w:rPr>
                <w:sz w:val="24"/>
              </w:rPr>
              <w:t>9</w:t>
            </w:r>
            <w:r w:rsidRPr="0069153F">
              <w:rPr>
                <w:rFonts w:hint="eastAsia"/>
                <w:sz w:val="24"/>
              </w:rPr>
              <w:t>.</w:t>
            </w:r>
            <w:r w:rsidRPr="0069153F">
              <w:rPr>
                <w:sz w:val="24"/>
              </w:rPr>
              <w:t>8</w:t>
            </w:r>
            <w:r w:rsidRPr="0069153F">
              <w:rPr>
                <w:rFonts w:hint="eastAsia"/>
                <w:sz w:val="24"/>
              </w:rPr>
              <w:t>%</w:t>
            </w:r>
          </w:p>
        </w:tc>
        <w:tc>
          <w:tcPr>
            <w:tcW w:w="0" w:type="auto"/>
            <w:tcBorders>
              <w:top w:val="single" w:sz="8" w:space="0" w:color="auto"/>
            </w:tcBorders>
            <w:noWrap/>
          </w:tcPr>
          <w:p w:rsidR="009B1EED" w:rsidRPr="0069153F" w:rsidRDefault="009B1EED" w:rsidP="000A1792">
            <w:pPr>
              <w:spacing w:before="240" w:after="240"/>
              <w:rPr>
                <w:sz w:val="24"/>
              </w:rPr>
            </w:pPr>
            <w:r w:rsidRPr="0069153F">
              <w:rPr>
                <w:sz w:val="24"/>
              </w:rPr>
              <w:t>32.5</w:t>
            </w:r>
            <w:r w:rsidRPr="0069153F">
              <w:rPr>
                <w:rFonts w:hint="eastAsia"/>
                <w:sz w:val="24"/>
              </w:rPr>
              <w:t>%</w:t>
            </w:r>
          </w:p>
        </w:tc>
      </w:tr>
      <w:tr w:rsidR="009B1EED" w:rsidRPr="0069153F" w:rsidTr="000A1792">
        <w:trPr>
          <w:trHeight w:val="157"/>
          <w:jc w:val="center"/>
        </w:trPr>
        <w:tc>
          <w:tcPr>
            <w:tcW w:w="0" w:type="auto"/>
            <w:tcBorders>
              <w:bottom w:val="single" w:sz="12" w:space="0" w:color="auto"/>
            </w:tcBorders>
            <w:noWrap/>
          </w:tcPr>
          <w:p w:rsidR="009B1EED" w:rsidRPr="0069153F" w:rsidRDefault="009B1EED" w:rsidP="000A1792">
            <w:pPr>
              <w:spacing w:before="240" w:after="240"/>
              <w:rPr>
                <w:sz w:val="24"/>
              </w:rPr>
            </w:pPr>
            <w:r w:rsidRPr="0069153F">
              <w:rPr>
                <w:rFonts w:hint="eastAsia"/>
                <w:sz w:val="24"/>
              </w:rPr>
              <w:t>PGDF-5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noWrap/>
          </w:tcPr>
          <w:p w:rsidR="009B1EED" w:rsidRPr="0069153F" w:rsidRDefault="009B1EED" w:rsidP="000A1792">
            <w:pPr>
              <w:spacing w:before="240" w:after="240"/>
              <w:rPr>
                <w:sz w:val="24"/>
              </w:rPr>
            </w:pPr>
            <w:r w:rsidRPr="0069153F">
              <w:rPr>
                <w:sz w:val="24"/>
              </w:rPr>
              <w:t>37.0</w:t>
            </w:r>
            <w:r w:rsidRPr="0069153F">
              <w:rPr>
                <w:rFonts w:hint="eastAsia"/>
                <w:sz w:val="24"/>
              </w:rPr>
              <w:t>%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noWrap/>
          </w:tcPr>
          <w:p w:rsidR="009B1EED" w:rsidRPr="0069153F" w:rsidRDefault="009B1EED" w:rsidP="000A1792">
            <w:pPr>
              <w:spacing w:before="240" w:after="240"/>
              <w:rPr>
                <w:sz w:val="24"/>
              </w:rPr>
            </w:pPr>
            <w:r w:rsidRPr="0069153F">
              <w:rPr>
                <w:sz w:val="24"/>
              </w:rPr>
              <w:t>11</w:t>
            </w:r>
            <w:r w:rsidRPr="0069153F">
              <w:rPr>
                <w:rFonts w:hint="eastAsia"/>
                <w:sz w:val="24"/>
              </w:rPr>
              <w:t>.</w:t>
            </w:r>
            <w:r w:rsidRPr="0069153F">
              <w:rPr>
                <w:sz w:val="24"/>
              </w:rPr>
              <w:t>9</w:t>
            </w:r>
            <w:r w:rsidRPr="0069153F">
              <w:rPr>
                <w:rFonts w:hint="eastAsia"/>
                <w:sz w:val="24"/>
              </w:rPr>
              <w:t>%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noWrap/>
          </w:tcPr>
          <w:p w:rsidR="009B1EED" w:rsidRPr="0069153F" w:rsidRDefault="009B1EED" w:rsidP="000A1792">
            <w:pPr>
              <w:spacing w:before="240" w:after="240"/>
              <w:rPr>
                <w:sz w:val="24"/>
              </w:rPr>
            </w:pPr>
            <w:r w:rsidRPr="0069153F">
              <w:rPr>
                <w:sz w:val="24"/>
              </w:rPr>
              <w:t>18</w:t>
            </w:r>
            <w:r w:rsidRPr="0069153F">
              <w:rPr>
                <w:rFonts w:hint="eastAsia"/>
                <w:sz w:val="24"/>
              </w:rPr>
              <w:t>.</w:t>
            </w:r>
            <w:r w:rsidRPr="0069153F">
              <w:rPr>
                <w:sz w:val="24"/>
              </w:rPr>
              <w:t>6</w:t>
            </w:r>
            <w:r w:rsidRPr="0069153F">
              <w:rPr>
                <w:rFonts w:hint="eastAsia"/>
                <w:sz w:val="24"/>
              </w:rPr>
              <w:t>%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noWrap/>
          </w:tcPr>
          <w:p w:rsidR="009B1EED" w:rsidRPr="0069153F" w:rsidRDefault="009B1EED" w:rsidP="000A1792">
            <w:pPr>
              <w:spacing w:before="240" w:after="240"/>
              <w:rPr>
                <w:sz w:val="24"/>
              </w:rPr>
            </w:pPr>
            <w:r w:rsidRPr="0069153F">
              <w:rPr>
                <w:sz w:val="24"/>
              </w:rPr>
              <w:t>32.5</w:t>
            </w:r>
            <w:r w:rsidRPr="0069153F">
              <w:rPr>
                <w:rFonts w:hint="eastAsia"/>
                <w:sz w:val="24"/>
              </w:rPr>
              <w:t>%</w:t>
            </w:r>
          </w:p>
        </w:tc>
      </w:tr>
    </w:tbl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9B1EED" w:rsidRDefault="009B1EED" w:rsidP="009B1EED">
      <w:pPr>
        <w:spacing w:before="240" w:after="240"/>
        <w:rPr>
          <w:sz w:val="24"/>
        </w:rPr>
      </w:pPr>
    </w:p>
    <w:p w:rsidR="009B1EED" w:rsidRPr="0069153F" w:rsidRDefault="009B1EED" w:rsidP="009B1EED">
      <w:pPr>
        <w:pStyle w:val="EndNoteBibliography"/>
        <w:spacing w:before="240" w:after="240"/>
      </w:pPr>
    </w:p>
    <w:p w:rsidR="009B1EED" w:rsidRPr="0069153F" w:rsidRDefault="009B1EED" w:rsidP="009B1EED">
      <w:pPr>
        <w:spacing w:before="240" w:after="240"/>
        <w:rPr>
          <w:sz w:val="24"/>
        </w:rPr>
      </w:pPr>
    </w:p>
    <w:p w:rsidR="006B162B" w:rsidRDefault="006B162B">
      <w:bookmarkStart w:id="0" w:name="_GoBack"/>
      <w:bookmarkEnd w:id="0"/>
    </w:p>
    <w:sectPr w:rsidR="006B16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2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EED"/>
    <w:rsid w:val="00165C60"/>
    <w:rsid w:val="00333FFA"/>
    <w:rsid w:val="006B162B"/>
    <w:rsid w:val="009B1EED"/>
    <w:rsid w:val="00B04B7A"/>
    <w:rsid w:val="00B43E3B"/>
    <w:rsid w:val="00B5065B"/>
    <w:rsid w:val="00D81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5C30EB-8D60-41A5-AB14-7946D435A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">
    <w:name w:val="EndNote Bibliography"/>
    <w:basedOn w:val="Normal"/>
    <w:link w:val="EndNoteBibliography0"/>
    <w:rsid w:val="009B1EED"/>
    <w:pPr>
      <w:spacing w:after="0" w:line="240" w:lineRule="auto"/>
    </w:pPr>
    <w:rPr>
      <w:rFonts w:ascii="Calibri" w:eastAsia="SimSun" w:hAnsi="Calibri" w:cs="Times New Roman"/>
      <w:sz w:val="20"/>
      <w:szCs w:val="20"/>
      <w:lang w:eastAsia="en-IN"/>
    </w:rPr>
  </w:style>
  <w:style w:type="character" w:customStyle="1" w:styleId="EndNoteBibliography0">
    <w:name w:val="EndNote Bibliography 字符"/>
    <w:link w:val="EndNoteBibliography"/>
    <w:rsid w:val="009B1EED"/>
    <w:rPr>
      <w:rFonts w:ascii="Calibri" w:eastAsia="SimSun" w:hAnsi="Calibri" w:cs="Times New Roman"/>
      <w:sz w:val="20"/>
      <w:szCs w:val="20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tif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318</Words>
  <Characters>1819</Characters>
  <Application>Microsoft Office Word</Application>
  <DocSecurity>0</DocSecurity>
  <Lines>15</Lines>
  <Paragraphs>4</Paragraphs>
  <ScaleCrop>false</ScaleCrop>
  <Company>HP Inc.</Company>
  <LinksUpToDate>false</LinksUpToDate>
  <CharactersWithSpaces>2133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Santhanalakshmi Mani</dc:creator>
  <cp:keywords/>
  <dc:description/>
  <cp:lastModifiedBy>Santhanalakshmi Mani</cp:lastModifiedBy>
  <cp:revision>1</cp:revision>
  <dcterms:created xsi:type="dcterms:W3CDTF">2024-01-16T13:42:00Z</dcterms:created>
  <dcterms:modified xsi:type="dcterms:W3CDTF">2024-01-16T13:44:00Z</dcterms:modified>
</cp:coreProperties>
</file>