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F80" w:rsidRPr="00F92C7D" w:rsidRDefault="00AA6F80" w:rsidP="0012633C">
      <w:pPr>
        <w:shd w:val="clear" w:color="auto" w:fill="FFFFFF"/>
        <w:spacing w:after="0" w:line="360" w:lineRule="auto"/>
        <w:jc w:val="center"/>
        <w:rPr>
          <w:rFonts w:asciiTheme="majorBidi" w:eastAsia="Times New Roman" w:hAnsiTheme="majorBidi" w:cstheme="majorBidi"/>
          <w:b/>
          <w:bCs/>
          <w:sz w:val="24"/>
          <w:szCs w:val="24"/>
        </w:rPr>
      </w:pPr>
      <w:r w:rsidRPr="00F92C7D">
        <w:rPr>
          <w:rFonts w:asciiTheme="majorBidi" w:eastAsia="Times New Roman" w:hAnsiTheme="majorBidi" w:cstheme="majorBidi"/>
          <w:b/>
          <w:bCs/>
          <w:sz w:val="24"/>
          <w:szCs w:val="24"/>
          <w:highlight w:val="yellow"/>
        </w:rPr>
        <w:t>Novel Synthesis and Characterization of  Magnesium-doped CoFe</w:t>
      </w:r>
      <w:r w:rsidRPr="00F92C7D">
        <w:rPr>
          <w:rFonts w:asciiTheme="majorBidi" w:eastAsia="Times New Roman" w:hAnsiTheme="majorBidi" w:cstheme="majorBidi"/>
          <w:b/>
          <w:bCs/>
          <w:sz w:val="24"/>
          <w:szCs w:val="24"/>
          <w:highlight w:val="yellow"/>
          <w:vertAlign w:val="subscript"/>
        </w:rPr>
        <w:t>2</w:t>
      </w:r>
      <w:r w:rsidRPr="00F92C7D">
        <w:rPr>
          <w:rFonts w:asciiTheme="majorBidi" w:eastAsia="Times New Roman" w:hAnsiTheme="majorBidi" w:cstheme="majorBidi"/>
          <w:b/>
          <w:bCs/>
          <w:sz w:val="24"/>
          <w:szCs w:val="24"/>
          <w:highlight w:val="yellow"/>
        </w:rPr>
        <w:t>O</w:t>
      </w:r>
      <w:r w:rsidRPr="00F92C7D">
        <w:rPr>
          <w:rFonts w:asciiTheme="majorBidi" w:eastAsia="Times New Roman" w:hAnsiTheme="majorBidi" w:cstheme="majorBidi"/>
          <w:b/>
          <w:bCs/>
          <w:sz w:val="24"/>
          <w:szCs w:val="24"/>
          <w:highlight w:val="yellow"/>
          <w:vertAlign w:val="subscript"/>
        </w:rPr>
        <w:t>4</w:t>
      </w:r>
      <w:r w:rsidRPr="00F92C7D">
        <w:rPr>
          <w:rFonts w:asciiTheme="majorBidi" w:eastAsia="Times New Roman" w:hAnsiTheme="majorBidi" w:cstheme="majorBidi"/>
          <w:b/>
          <w:bCs/>
          <w:sz w:val="24"/>
          <w:szCs w:val="24"/>
          <w:highlight w:val="yellow"/>
        </w:rPr>
        <w:t xml:space="preserve"> Nanoparticles </w:t>
      </w:r>
      <w:r w:rsidR="0012633C">
        <w:rPr>
          <w:rFonts w:asciiTheme="majorBidi" w:eastAsia="Times New Roman" w:hAnsiTheme="majorBidi" w:cstheme="majorBidi"/>
          <w:b/>
          <w:bCs/>
          <w:sz w:val="24"/>
          <w:szCs w:val="24"/>
          <w:highlight w:val="yellow"/>
        </w:rPr>
        <w:t>–</w:t>
      </w:r>
      <w:r w:rsidRPr="00F92C7D">
        <w:rPr>
          <w:rFonts w:asciiTheme="majorBidi" w:eastAsia="Times New Roman" w:hAnsiTheme="majorBidi" w:cstheme="majorBidi"/>
          <w:b/>
          <w:bCs/>
          <w:sz w:val="24"/>
          <w:szCs w:val="24"/>
          <w:highlight w:val="yellow"/>
        </w:rPr>
        <w:t>SiO</w:t>
      </w:r>
      <w:bookmarkStart w:id="0" w:name="_GoBack"/>
      <w:r w:rsidR="0012633C" w:rsidRPr="0012633C">
        <w:rPr>
          <w:rFonts w:asciiTheme="majorBidi" w:eastAsia="Times New Roman" w:hAnsiTheme="majorBidi" w:cstheme="majorBidi"/>
          <w:b/>
          <w:bCs/>
          <w:sz w:val="24"/>
          <w:szCs w:val="24"/>
          <w:highlight w:val="yellow"/>
          <w:vertAlign w:val="subscript"/>
        </w:rPr>
        <w:t>2</w:t>
      </w:r>
      <w:bookmarkEnd w:id="0"/>
      <w:r w:rsidRPr="00F92C7D">
        <w:rPr>
          <w:rFonts w:asciiTheme="majorBidi" w:eastAsia="Times New Roman" w:hAnsiTheme="majorBidi" w:cstheme="majorBidi"/>
          <w:b/>
          <w:bCs/>
          <w:sz w:val="24"/>
          <w:szCs w:val="24"/>
          <w:highlight w:val="yellow"/>
        </w:rPr>
        <w:t xml:space="preserve"> -3-Aminopropylethoxysilane -Gallic acid Magnetic Nanocomposite for Effective Removal of Cationic Dyes</w:t>
      </w:r>
    </w:p>
    <w:p w:rsidR="00AA6F80" w:rsidRPr="00F92C7D" w:rsidRDefault="00AA6F80" w:rsidP="00AA6F80">
      <w:pPr>
        <w:shd w:val="clear" w:color="auto" w:fill="FFFFFF"/>
        <w:spacing w:after="0" w:line="360" w:lineRule="auto"/>
        <w:jc w:val="both"/>
        <w:rPr>
          <w:rFonts w:asciiTheme="majorBidi" w:eastAsia="Times New Roman" w:hAnsiTheme="majorBidi" w:cstheme="majorBidi"/>
          <w:sz w:val="24"/>
          <w:szCs w:val="24"/>
        </w:rPr>
      </w:pPr>
    </w:p>
    <w:p w:rsidR="00AA6F80" w:rsidRPr="00F92C7D" w:rsidRDefault="00AA6F80" w:rsidP="00AA6F80">
      <w:pPr>
        <w:shd w:val="clear" w:color="auto" w:fill="FFFFFF"/>
        <w:spacing w:after="0" w:line="360" w:lineRule="auto"/>
        <w:jc w:val="both"/>
        <w:rPr>
          <w:rFonts w:asciiTheme="majorBidi" w:eastAsia="Times New Roman" w:hAnsiTheme="majorBidi" w:cstheme="majorBidi"/>
          <w:sz w:val="24"/>
          <w:szCs w:val="24"/>
        </w:rPr>
      </w:pPr>
      <w:proofErr w:type="spellStart"/>
      <w:r w:rsidRPr="00F92C7D">
        <w:rPr>
          <w:rFonts w:asciiTheme="majorBidi" w:eastAsia="Times New Roman" w:hAnsiTheme="majorBidi" w:cstheme="majorBidi"/>
          <w:sz w:val="24"/>
          <w:szCs w:val="24"/>
        </w:rPr>
        <w:t>Shameran</w:t>
      </w:r>
      <w:proofErr w:type="spellEnd"/>
      <w:r w:rsidRPr="00F92C7D">
        <w:rPr>
          <w:rFonts w:asciiTheme="majorBidi" w:eastAsia="Times New Roman" w:hAnsiTheme="majorBidi" w:cstheme="majorBidi"/>
          <w:sz w:val="24"/>
          <w:szCs w:val="24"/>
        </w:rPr>
        <w:t xml:space="preserve"> Jamal Salih</w:t>
      </w:r>
      <w:r w:rsidRPr="00F92C7D">
        <w:rPr>
          <w:rFonts w:asciiTheme="majorBidi" w:eastAsia="Times New Roman" w:hAnsiTheme="majorBidi" w:cstheme="majorBidi"/>
          <w:sz w:val="24"/>
          <w:szCs w:val="24"/>
          <w:vertAlign w:val="superscript"/>
        </w:rPr>
        <w:t>1*</w:t>
      </w:r>
      <w:r w:rsidRPr="00F92C7D">
        <w:rPr>
          <w:rFonts w:asciiTheme="majorBidi" w:eastAsia="Times New Roman" w:hAnsiTheme="majorBidi" w:cstheme="majorBidi"/>
          <w:sz w:val="24"/>
          <w:szCs w:val="24"/>
        </w:rPr>
        <w:t xml:space="preserve">, </w:t>
      </w:r>
      <w:proofErr w:type="spellStart"/>
      <w:r w:rsidRPr="00F92C7D">
        <w:rPr>
          <w:rFonts w:asciiTheme="majorBidi" w:eastAsia="Times New Roman" w:hAnsiTheme="majorBidi" w:cstheme="majorBidi"/>
          <w:sz w:val="24"/>
          <w:szCs w:val="24"/>
        </w:rPr>
        <w:t>Layth</w:t>
      </w:r>
      <w:proofErr w:type="spellEnd"/>
      <w:r w:rsidRPr="00F92C7D">
        <w:rPr>
          <w:rFonts w:asciiTheme="majorBidi" w:eastAsia="Times New Roman" w:hAnsiTheme="majorBidi" w:cstheme="majorBidi"/>
          <w:sz w:val="24"/>
          <w:szCs w:val="24"/>
        </w:rPr>
        <w:t xml:space="preserve"> </w:t>
      </w:r>
      <w:proofErr w:type="spellStart"/>
      <w:r w:rsidRPr="00F92C7D">
        <w:rPr>
          <w:rFonts w:asciiTheme="majorBidi" w:eastAsia="Times New Roman" w:hAnsiTheme="majorBidi" w:cstheme="majorBidi"/>
          <w:sz w:val="24"/>
          <w:szCs w:val="24"/>
        </w:rPr>
        <w:t>Imad</w:t>
      </w:r>
      <w:proofErr w:type="spellEnd"/>
      <w:r w:rsidRPr="00F92C7D">
        <w:rPr>
          <w:rFonts w:asciiTheme="majorBidi" w:eastAsia="Times New Roman" w:hAnsiTheme="majorBidi" w:cstheme="majorBidi"/>
          <w:sz w:val="24"/>
          <w:szCs w:val="24"/>
        </w:rPr>
        <w:t xml:space="preserve"> </w:t>
      </w:r>
      <w:proofErr w:type="spellStart"/>
      <w:r w:rsidRPr="00F92C7D">
        <w:rPr>
          <w:rFonts w:asciiTheme="majorBidi" w:eastAsia="Times New Roman" w:hAnsiTheme="majorBidi" w:cstheme="majorBidi"/>
          <w:sz w:val="24"/>
          <w:szCs w:val="24"/>
        </w:rPr>
        <w:t>Abd</w:t>
      </w:r>
      <w:proofErr w:type="spellEnd"/>
      <w:r w:rsidRPr="00F92C7D">
        <w:rPr>
          <w:rFonts w:asciiTheme="majorBidi" w:eastAsia="Times New Roman" w:hAnsiTheme="majorBidi" w:cstheme="majorBidi"/>
          <w:sz w:val="24"/>
          <w:szCs w:val="24"/>
        </w:rPr>
        <w:t xml:space="preserve"> Ali</w:t>
      </w:r>
      <w:r w:rsidRPr="00F92C7D">
        <w:rPr>
          <w:rFonts w:asciiTheme="majorBidi" w:eastAsia="Times New Roman" w:hAnsiTheme="majorBidi" w:cstheme="majorBidi"/>
          <w:sz w:val="24"/>
          <w:szCs w:val="24"/>
          <w:vertAlign w:val="superscript"/>
        </w:rPr>
        <w:t xml:space="preserve"> 2</w:t>
      </w:r>
      <w:r w:rsidRPr="00F92C7D">
        <w:rPr>
          <w:rFonts w:asciiTheme="majorBidi" w:eastAsia="Times New Roman" w:hAnsiTheme="majorBidi" w:cstheme="majorBidi"/>
          <w:sz w:val="24"/>
          <w:szCs w:val="24"/>
        </w:rPr>
        <w:t xml:space="preserve">, </w:t>
      </w:r>
      <w:proofErr w:type="spellStart"/>
      <w:r w:rsidRPr="00F92C7D">
        <w:rPr>
          <w:rFonts w:asciiTheme="majorBidi" w:eastAsia="Times New Roman" w:hAnsiTheme="majorBidi" w:cstheme="majorBidi"/>
          <w:sz w:val="24"/>
          <w:szCs w:val="24"/>
        </w:rPr>
        <w:t>Wali</w:t>
      </w:r>
      <w:proofErr w:type="spellEnd"/>
      <w:r w:rsidRPr="00F92C7D">
        <w:rPr>
          <w:rFonts w:asciiTheme="majorBidi" w:eastAsia="Times New Roman" w:hAnsiTheme="majorBidi" w:cstheme="majorBidi"/>
          <w:sz w:val="24"/>
          <w:szCs w:val="24"/>
        </w:rPr>
        <w:t xml:space="preserve"> M. Mahmood</w:t>
      </w:r>
      <w:r w:rsidRPr="00F92C7D">
        <w:rPr>
          <w:rFonts w:asciiTheme="majorBidi" w:eastAsia="Times New Roman" w:hAnsiTheme="majorBidi" w:cstheme="majorBidi"/>
          <w:sz w:val="24"/>
          <w:szCs w:val="24"/>
          <w:vertAlign w:val="superscript"/>
        </w:rPr>
        <w:t>3</w:t>
      </w:r>
    </w:p>
    <w:p w:rsidR="00AA6F80" w:rsidRPr="00F92C7D" w:rsidRDefault="00AA6F80" w:rsidP="00AA6F80">
      <w:pPr>
        <w:shd w:val="clear" w:color="auto" w:fill="FFFFFF"/>
        <w:spacing w:after="0" w:line="360" w:lineRule="auto"/>
        <w:jc w:val="both"/>
        <w:rPr>
          <w:rFonts w:asciiTheme="majorBidi" w:eastAsia="Times New Roman" w:hAnsiTheme="majorBidi" w:cstheme="majorBidi"/>
          <w:sz w:val="24"/>
          <w:szCs w:val="24"/>
        </w:rPr>
      </w:pPr>
    </w:p>
    <w:p w:rsidR="00AA6F80" w:rsidRPr="00F92C7D" w:rsidRDefault="00AA6F80" w:rsidP="00AA6F80">
      <w:pPr>
        <w:shd w:val="clear" w:color="auto" w:fill="FFFFFF"/>
        <w:spacing w:after="0" w:line="360" w:lineRule="auto"/>
        <w:jc w:val="both"/>
        <w:rPr>
          <w:rFonts w:asciiTheme="majorBidi" w:eastAsia="Times New Roman" w:hAnsiTheme="majorBidi" w:cstheme="majorBidi"/>
          <w:sz w:val="24"/>
          <w:szCs w:val="24"/>
        </w:rPr>
      </w:pPr>
      <w:r w:rsidRPr="00F92C7D">
        <w:rPr>
          <w:rFonts w:asciiTheme="majorBidi" w:eastAsia="Times New Roman" w:hAnsiTheme="majorBidi" w:cstheme="majorBidi"/>
          <w:sz w:val="24"/>
          <w:szCs w:val="24"/>
          <w:vertAlign w:val="superscript"/>
        </w:rPr>
        <w:t>1</w:t>
      </w:r>
      <w:proofErr w:type="gramStart"/>
      <w:r w:rsidRPr="00F92C7D">
        <w:rPr>
          <w:rFonts w:asciiTheme="majorBidi" w:eastAsia="Times New Roman" w:hAnsiTheme="majorBidi" w:cstheme="majorBidi"/>
          <w:sz w:val="24"/>
          <w:szCs w:val="24"/>
          <w:vertAlign w:val="superscript"/>
        </w:rPr>
        <w:t>,2,3</w:t>
      </w:r>
      <w:proofErr w:type="gramEnd"/>
      <w:r w:rsidRPr="00F92C7D">
        <w:rPr>
          <w:rFonts w:asciiTheme="majorBidi" w:eastAsia="Times New Roman" w:hAnsiTheme="majorBidi" w:cstheme="majorBidi"/>
          <w:sz w:val="24"/>
          <w:szCs w:val="24"/>
        </w:rPr>
        <w:t xml:space="preserve"> Department of Chemistry, Faculty of Science and Health, </w:t>
      </w:r>
      <w:proofErr w:type="spellStart"/>
      <w:r w:rsidRPr="00F92C7D">
        <w:rPr>
          <w:rFonts w:asciiTheme="majorBidi" w:eastAsia="Times New Roman" w:hAnsiTheme="majorBidi" w:cstheme="majorBidi"/>
          <w:sz w:val="24"/>
          <w:szCs w:val="24"/>
        </w:rPr>
        <w:t>Koya</w:t>
      </w:r>
      <w:proofErr w:type="spellEnd"/>
      <w:r w:rsidRPr="00F92C7D">
        <w:rPr>
          <w:rFonts w:asciiTheme="majorBidi" w:eastAsia="Times New Roman" w:hAnsiTheme="majorBidi" w:cstheme="majorBidi"/>
          <w:sz w:val="24"/>
          <w:szCs w:val="24"/>
        </w:rPr>
        <w:t xml:space="preserve"> University, </w:t>
      </w:r>
      <w:proofErr w:type="spellStart"/>
      <w:r w:rsidRPr="00F92C7D">
        <w:rPr>
          <w:rFonts w:asciiTheme="majorBidi" w:eastAsia="Times New Roman" w:hAnsiTheme="majorBidi" w:cstheme="majorBidi"/>
          <w:sz w:val="24"/>
          <w:szCs w:val="24"/>
        </w:rPr>
        <w:t>Koya</w:t>
      </w:r>
      <w:proofErr w:type="spellEnd"/>
      <w:r w:rsidRPr="00F92C7D">
        <w:rPr>
          <w:rFonts w:asciiTheme="majorBidi" w:eastAsia="Times New Roman" w:hAnsiTheme="majorBidi" w:cstheme="majorBidi"/>
          <w:sz w:val="24"/>
          <w:szCs w:val="24"/>
        </w:rPr>
        <w:t xml:space="preserve"> KOY45, Kurdistan Region − F.R., Iraq</w:t>
      </w:r>
    </w:p>
    <w:p w:rsidR="00AA6F80" w:rsidRPr="00F92C7D" w:rsidRDefault="00AA6F80" w:rsidP="00AA6F80">
      <w:pPr>
        <w:shd w:val="clear" w:color="auto" w:fill="FFFFFF"/>
        <w:spacing w:after="0" w:line="360" w:lineRule="auto"/>
        <w:jc w:val="both"/>
        <w:rPr>
          <w:rFonts w:asciiTheme="majorBidi" w:eastAsia="Times New Roman" w:hAnsiTheme="majorBidi" w:cstheme="majorBidi"/>
          <w:sz w:val="24"/>
          <w:szCs w:val="24"/>
        </w:rPr>
      </w:pPr>
    </w:p>
    <w:p w:rsidR="00AA6F80" w:rsidRPr="00F92C7D" w:rsidRDefault="00AA6F80" w:rsidP="00AA6F80">
      <w:pPr>
        <w:shd w:val="clear" w:color="auto" w:fill="FFFFFF"/>
        <w:spacing w:after="0" w:line="360" w:lineRule="auto"/>
        <w:jc w:val="both"/>
        <w:rPr>
          <w:rFonts w:asciiTheme="majorBidi" w:hAnsiTheme="majorBidi" w:cstheme="majorBidi"/>
          <w:sz w:val="24"/>
          <w:szCs w:val="24"/>
          <w:shd w:val="clear" w:color="auto" w:fill="FFFFFF"/>
        </w:rPr>
      </w:pPr>
      <w:r w:rsidRPr="00F92C7D">
        <w:rPr>
          <w:rFonts w:asciiTheme="majorBidi" w:eastAsia="Times New Roman" w:hAnsiTheme="majorBidi" w:cstheme="majorBidi"/>
          <w:sz w:val="24"/>
          <w:szCs w:val="24"/>
        </w:rPr>
        <w:t>*Corresponding Author</w:t>
      </w:r>
    </w:p>
    <w:p w:rsidR="00AA6F80" w:rsidRPr="00F92C7D" w:rsidRDefault="00AA6F80" w:rsidP="00AA6F80">
      <w:pPr>
        <w:shd w:val="clear" w:color="auto" w:fill="FFFFFF"/>
        <w:spacing w:after="0" w:line="360" w:lineRule="auto"/>
        <w:jc w:val="both"/>
        <w:rPr>
          <w:rFonts w:asciiTheme="majorBidi" w:hAnsiTheme="majorBidi" w:cstheme="majorBidi"/>
          <w:sz w:val="24"/>
          <w:szCs w:val="24"/>
          <w:shd w:val="clear" w:color="auto" w:fill="FFFFFF"/>
        </w:rPr>
      </w:pPr>
      <w:r w:rsidRPr="00F92C7D">
        <w:rPr>
          <w:rFonts w:asciiTheme="majorBidi" w:hAnsiTheme="majorBidi" w:cstheme="majorBidi"/>
          <w:sz w:val="24"/>
          <w:szCs w:val="24"/>
          <w:shd w:val="clear" w:color="auto" w:fill="FFFFFF"/>
        </w:rPr>
        <w:t xml:space="preserve">Email: </w:t>
      </w:r>
      <w:hyperlink r:id="rId6" w:history="1">
        <w:r w:rsidRPr="00F92C7D">
          <w:rPr>
            <w:rStyle w:val="Hyperlink"/>
            <w:rFonts w:asciiTheme="majorBidi" w:hAnsiTheme="majorBidi"/>
            <w:sz w:val="24"/>
            <w:szCs w:val="24"/>
            <w:shd w:val="clear" w:color="auto" w:fill="FFFFFF"/>
          </w:rPr>
          <w:t>shameran.jamal@koyauniversity.org</w:t>
        </w:r>
      </w:hyperlink>
    </w:p>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p w:rsidR="00AA6F80" w:rsidRDefault="00AA6F80" w:rsidP="00AA6F80">
      <w:pPr>
        <w:spacing w:after="0" w:line="240" w:lineRule="auto"/>
        <w:jc w:val="both"/>
        <w:rPr>
          <w:rFonts w:asciiTheme="majorBidi" w:hAnsiTheme="majorBidi" w:cstheme="majorBidi"/>
          <w:b/>
          <w:bCs/>
          <w:sz w:val="20"/>
          <w:szCs w:val="20"/>
          <w:shd w:val="clear" w:color="auto" w:fill="FFFFFF"/>
        </w:rPr>
      </w:pPr>
      <w:r>
        <w:rPr>
          <w:rFonts w:asciiTheme="majorBidi" w:hAnsiTheme="majorBidi" w:cstheme="majorBidi"/>
          <w:b/>
          <w:bCs/>
          <w:sz w:val="20"/>
          <w:szCs w:val="20"/>
          <w:shd w:val="clear" w:color="auto" w:fill="FFFFFF"/>
        </w:rPr>
        <w:lastRenderedPageBreak/>
        <w:t>Structure of dyes</w:t>
      </w:r>
    </w:p>
    <w:p w:rsidR="00AA6F80" w:rsidRDefault="00AA6F80" w:rsidP="00AA6F80">
      <w:pPr>
        <w:spacing w:after="0" w:line="240" w:lineRule="auto"/>
        <w:jc w:val="both"/>
        <w:rPr>
          <w:rFonts w:asciiTheme="majorBidi" w:hAnsiTheme="majorBidi" w:cstheme="majorBidi"/>
          <w:b/>
          <w:bCs/>
          <w:sz w:val="20"/>
          <w:szCs w:val="20"/>
          <w:shd w:val="clear" w:color="auto" w:fill="FFFFFF"/>
        </w:rPr>
      </w:pPr>
    </w:p>
    <w:p w:rsidR="00AA6F80" w:rsidRDefault="00AA6F80" w:rsidP="00AA6F80">
      <w:pPr>
        <w:spacing w:after="0" w:line="240" w:lineRule="auto"/>
        <w:jc w:val="both"/>
        <w:rPr>
          <w:rFonts w:asciiTheme="majorBidi" w:hAnsiTheme="majorBidi" w:cstheme="majorBidi"/>
          <w:b/>
          <w:bCs/>
          <w:sz w:val="20"/>
          <w:szCs w:val="20"/>
          <w:shd w:val="clear" w:color="auto" w:fill="FFFFFF"/>
        </w:rPr>
      </w:pPr>
    </w:p>
    <w:p w:rsidR="00AA6F80" w:rsidRDefault="00AA6F80" w:rsidP="00AA6F80">
      <w:pPr>
        <w:spacing w:after="0" w:line="240" w:lineRule="auto"/>
        <w:jc w:val="both"/>
        <w:rPr>
          <w:rFonts w:asciiTheme="majorBidi" w:hAnsiTheme="majorBidi" w:cstheme="majorBidi"/>
          <w:b/>
          <w:bCs/>
          <w:sz w:val="20"/>
          <w:szCs w:val="20"/>
          <w:shd w:val="clear" w:color="auto" w:fill="FFFFFF"/>
        </w:rPr>
      </w:pPr>
      <w:r>
        <w:rPr>
          <w:rFonts w:asciiTheme="majorBidi" w:hAnsiTheme="majorBidi" w:cstheme="majorBidi"/>
          <w:b/>
          <w:bCs/>
          <w:noProof/>
          <w:sz w:val="20"/>
          <w:szCs w:val="20"/>
          <w:shd w:val="clear" w:color="auto" w:fill="FFFFFF"/>
        </w:rPr>
        <w:drawing>
          <wp:anchor distT="0" distB="0" distL="114300" distR="114300" simplePos="0" relativeHeight="251666432" behindDoc="0" locked="0" layoutInCell="1" allowOverlap="1" wp14:anchorId="3465402F" wp14:editId="2B5C2630">
            <wp:simplePos x="0" y="0"/>
            <wp:positionH relativeFrom="column">
              <wp:posOffset>0</wp:posOffset>
            </wp:positionH>
            <wp:positionV relativeFrom="paragraph">
              <wp:posOffset>2117</wp:posOffset>
            </wp:positionV>
            <wp:extent cx="5943600" cy="184467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844675"/>
                    </a:xfrm>
                    <a:prstGeom prst="rect">
                      <a:avLst/>
                    </a:prstGeom>
                  </pic:spPr>
                </pic:pic>
              </a:graphicData>
            </a:graphic>
          </wp:anchor>
        </w:drawing>
      </w:r>
    </w:p>
    <w:p w:rsidR="00AA6F80" w:rsidRDefault="00AA6F80" w:rsidP="00AA6F80">
      <w:pPr>
        <w:spacing w:after="0" w:line="240" w:lineRule="auto"/>
        <w:jc w:val="both"/>
        <w:rPr>
          <w:rFonts w:asciiTheme="majorBidi" w:hAnsiTheme="majorBidi" w:cstheme="majorBidi"/>
          <w:color w:val="000000" w:themeColor="text1"/>
        </w:rPr>
      </w:pPr>
    </w:p>
    <w:p w:rsidR="00AA6F80" w:rsidRPr="00642C83" w:rsidRDefault="00AA6F80" w:rsidP="00AA6F80">
      <w:pPr>
        <w:spacing w:after="0" w:line="240" w:lineRule="auto"/>
        <w:jc w:val="both"/>
        <w:rPr>
          <w:rFonts w:asciiTheme="majorBidi" w:hAnsiTheme="majorBidi" w:cstheme="majorBidi"/>
          <w:b/>
          <w:bCs/>
          <w:sz w:val="20"/>
          <w:szCs w:val="20"/>
          <w:shd w:val="clear" w:color="auto" w:fill="FFFFFF"/>
        </w:rPr>
      </w:pPr>
      <w:r w:rsidRPr="009005D3">
        <w:rPr>
          <w:rFonts w:asciiTheme="majorBidi" w:hAnsiTheme="majorBidi" w:cstheme="majorBidi"/>
          <w:b/>
          <w:bCs/>
          <w:sz w:val="20"/>
          <w:szCs w:val="20"/>
        </w:rPr>
        <w:t>Fig. S</w:t>
      </w:r>
      <w:r>
        <w:rPr>
          <w:rFonts w:asciiTheme="majorBidi" w:hAnsiTheme="majorBidi" w:cstheme="majorBidi"/>
          <w:b/>
          <w:bCs/>
          <w:sz w:val="20"/>
          <w:szCs w:val="20"/>
        </w:rPr>
        <w:t>1</w:t>
      </w:r>
      <w:r w:rsidRPr="009005D3">
        <w:rPr>
          <w:rFonts w:asciiTheme="majorBidi" w:hAnsiTheme="majorBidi" w:cstheme="majorBidi"/>
          <w:b/>
          <w:bCs/>
          <w:sz w:val="20"/>
          <w:szCs w:val="20"/>
        </w:rPr>
        <w:t xml:space="preserve">: </w:t>
      </w:r>
      <w:r w:rsidRPr="002B7591">
        <w:rPr>
          <w:rFonts w:asciiTheme="majorBidi" w:hAnsiTheme="majorBidi" w:cstheme="majorBidi"/>
          <w:color w:val="000000" w:themeColor="text1"/>
        </w:rPr>
        <w:t xml:space="preserve">Chemical structure of </w:t>
      </w:r>
      <w:r>
        <w:rPr>
          <w:rFonts w:asciiTheme="majorBidi" w:hAnsiTheme="majorBidi" w:cstheme="majorBidi"/>
          <w:color w:val="000000" w:themeColor="text1"/>
        </w:rPr>
        <w:t xml:space="preserve">(a) </w:t>
      </w:r>
      <w:r w:rsidRPr="002B7591">
        <w:rPr>
          <w:rFonts w:asciiTheme="majorBidi" w:hAnsiTheme="majorBidi" w:cstheme="majorBidi"/>
          <w:color w:val="000000" w:themeColor="text1"/>
        </w:rPr>
        <w:t>Methylene Blue</w:t>
      </w:r>
      <w:r>
        <w:rPr>
          <w:rFonts w:asciiTheme="majorBidi" w:hAnsiTheme="majorBidi" w:cstheme="majorBidi"/>
          <w:color w:val="000000" w:themeColor="text1"/>
        </w:rPr>
        <w:t xml:space="preserve"> and (b) </w:t>
      </w:r>
      <w:proofErr w:type="spellStart"/>
      <w:r w:rsidRPr="000979E2">
        <w:rPr>
          <w:rFonts w:asciiTheme="majorBidi" w:hAnsiTheme="majorBidi" w:cstheme="majorBidi"/>
          <w:color w:val="000000" w:themeColor="text1"/>
        </w:rPr>
        <w:t>Rhodamine</w:t>
      </w:r>
      <w:proofErr w:type="spellEnd"/>
      <w:r w:rsidRPr="000979E2">
        <w:rPr>
          <w:rFonts w:asciiTheme="majorBidi" w:hAnsiTheme="majorBidi" w:cstheme="majorBidi"/>
          <w:color w:val="000000" w:themeColor="text1"/>
        </w:rPr>
        <w:t xml:space="preserve"> B</w:t>
      </w:r>
      <w:r w:rsidRPr="002B7591">
        <w:rPr>
          <w:rFonts w:asciiTheme="majorBidi" w:hAnsiTheme="majorBidi" w:cstheme="majorBidi"/>
          <w:color w:val="000000" w:themeColor="text1"/>
        </w:rPr>
        <w:t>.</w:t>
      </w:r>
    </w:p>
    <w:p w:rsidR="00AA6F80" w:rsidRDefault="00AA6F80">
      <w:r>
        <w:t xml:space="preserve"> </w:t>
      </w:r>
    </w:p>
    <w:p w:rsidR="005B398E" w:rsidRPr="00E2547D" w:rsidRDefault="005B398E" w:rsidP="005B398E">
      <w:pPr>
        <w:spacing w:after="0" w:line="240" w:lineRule="auto"/>
        <w:rPr>
          <w:rFonts w:asciiTheme="majorBidi" w:hAnsiTheme="majorBidi" w:cstheme="majorBidi"/>
          <w:b/>
          <w:bCs/>
          <w:sz w:val="20"/>
          <w:szCs w:val="20"/>
        </w:rPr>
      </w:pPr>
      <w:r w:rsidRPr="00E2547D">
        <w:rPr>
          <w:rFonts w:asciiTheme="majorBidi" w:hAnsiTheme="majorBidi" w:cstheme="majorBidi"/>
          <w:b/>
          <w:bCs/>
          <w:sz w:val="20"/>
          <w:szCs w:val="20"/>
        </w:rPr>
        <w:t>Thermal Gravimetric Analysis (TGA)</w:t>
      </w:r>
    </w:p>
    <w:p w:rsidR="005B398E" w:rsidRDefault="005B398E" w:rsidP="005B398E">
      <w:pPr>
        <w:spacing w:after="0" w:line="240" w:lineRule="auto"/>
        <w:jc w:val="both"/>
        <w:rPr>
          <w:rFonts w:asciiTheme="majorBidi" w:hAnsiTheme="majorBidi" w:cstheme="majorBidi"/>
          <w:sz w:val="20"/>
          <w:szCs w:val="20"/>
        </w:rPr>
      </w:pPr>
    </w:p>
    <w:p w:rsidR="005B398E" w:rsidRDefault="005B398E" w:rsidP="00794E1D">
      <w:pPr>
        <w:spacing w:after="0" w:line="240" w:lineRule="auto"/>
        <w:jc w:val="both"/>
        <w:rPr>
          <w:rFonts w:asciiTheme="majorBidi" w:hAnsiTheme="majorBidi" w:cstheme="majorBidi"/>
          <w:sz w:val="20"/>
          <w:szCs w:val="20"/>
        </w:rPr>
      </w:pPr>
      <w:r w:rsidRPr="00921C68">
        <w:rPr>
          <w:rFonts w:asciiTheme="majorBidi" w:hAnsiTheme="majorBidi" w:cstheme="majorBidi"/>
          <w:sz w:val="20"/>
          <w:szCs w:val="20"/>
        </w:rPr>
        <w:t>Thermal Gravimetric Analysis (TGA</w:t>
      </w:r>
      <w:r>
        <w:rPr>
          <w:rFonts w:asciiTheme="majorBidi" w:hAnsiTheme="majorBidi" w:cstheme="majorBidi"/>
          <w:sz w:val="20"/>
          <w:szCs w:val="20"/>
        </w:rPr>
        <w:t xml:space="preserve">) patterns, depicted in Fig. </w:t>
      </w:r>
      <w:r w:rsidR="00794E1D">
        <w:rPr>
          <w:rFonts w:asciiTheme="majorBidi" w:hAnsiTheme="majorBidi" w:cstheme="majorBidi"/>
          <w:sz w:val="20"/>
          <w:szCs w:val="20"/>
        </w:rPr>
        <w:t>S1</w:t>
      </w:r>
      <w:r w:rsidRPr="00921C68">
        <w:rPr>
          <w:rFonts w:asciiTheme="majorBidi" w:hAnsiTheme="majorBidi" w:cstheme="majorBidi"/>
          <w:sz w:val="20"/>
          <w:szCs w:val="20"/>
        </w:rPr>
        <w:t xml:space="preserve">, were utilized to characterize the compound materials and evaluate the thermal stability of both </w:t>
      </w:r>
      <w:proofErr w:type="spellStart"/>
      <w:r w:rsidRPr="00921C68">
        <w:rPr>
          <w:rFonts w:asciiTheme="majorBidi" w:hAnsiTheme="majorBidi" w:cstheme="majorBidi"/>
          <w:sz w:val="20"/>
          <w:szCs w:val="20"/>
        </w:rPr>
        <w:t>MgCF</w:t>
      </w:r>
      <w:proofErr w:type="spellEnd"/>
      <w:r w:rsidRPr="00921C68">
        <w:rPr>
          <w:rFonts w:asciiTheme="majorBidi" w:hAnsiTheme="majorBidi" w:cstheme="majorBidi"/>
          <w:sz w:val="20"/>
          <w:szCs w:val="20"/>
        </w:rPr>
        <w:t xml:space="preserve"> and </w:t>
      </w:r>
      <w:proofErr w:type="spellStart"/>
      <w:r w:rsidRPr="00921C68">
        <w:rPr>
          <w:rFonts w:asciiTheme="majorBidi" w:hAnsiTheme="majorBidi" w:cstheme="majorBidi"/>
          <w:sz w:val="20"/>
          <w:szCs w:val="20"/>
        </w:rPr>
        <w:t>MgCF@SiO-NH-GA</w:t>
      </w:r>
      <w:proofErr w:type="spellEnd"/>
      <w:r w:rsidRPr="00921C68">
        <w:rPr>
          <w:rFonts w:asciiTheme="majorBidi" w:hAnsiTheme="majorBidi" w:cstheme="majorBidi"/>
          <w:sz w:val="20"/>
          <w:szCs w:val="20"/>
        </w:rPr>
        <w:t xml:space="preserve"> samples. The TGA analysis revealed a total weight reduction of 18.86% and 39.17% across a temperature range of 50-1000 °C, respectively.</w:t>
      </w:r>
      <w:r>
        <w:rPr>
          <w:rFonts w:asciiTheme="majorBidi" w:hAnsiTheme="majorBidi" w:cstheme="majorBidi"/>
          <w:sz w:val="20"/>
          <w:szCs w:val="20"/>
        </w:rPr>
        <w:t xml:space="preserve"> </w:t>
      </w:r>
      <w:r w:rsidRPr="00921C68">
        <w:rPr>
          <w:rFonts w:asciiTheme="majorBidi" w:hAnsiTheme="majorBidi" w:cstheme="majorBidi"/>
          <w:sz w:val="20"/>
          <w:szCs w:val="20"/>
        </w:rPr>
        <w:t xml:space="preserve">The TGA spectra demonstrate the stability of </w:t>
      </w:r>
      <w:proofErr w:type="spellStart"/>
      <w:r w:rsidRPr="00921C68">
        <w:rPr>
          <w:rFonts w:asciiTheme="majorBidi" w:hAnsiTheme="majorBidi" w:cstheme="majorBidi"/>
          <w:sz w:val="20"/>
          <w:szCs w:val="20"/>
        </w:rPr>
        <w:t>MgCF</w:t>
      </w:r>
      <w:proofErr w:type="spellEnd"/>
      <w:r w:rsidRPr="00921C68">
        <w:rPr>
          <w:rFonts w:asciiTheme="majorBidi" w:hAnsiTheme="majorBidi" w:cstheme="majorBidi"/>
          <w:sz w:val="20"/>
          <w:szCs w:val="20"/>
        </w:rPr>
        <w:t xml:space="preserve"> when subjected to heating in the temperature range of 50-600 °C. For </w:t>
      </w:r>
      <w:proofErr w:type="spellStart"/>
      <w:r w:rsidRPr="00921C68">
        <w:rPr>
          <w:rFonts w:asciiTheme="majorBidi" w:hAnsiTheme="majorBidi" w:cstheme="majorBidi"/>
          <w:sz w:val="20"/>
          <w:szCs w:val="20"/>
        </w:rPr>
        <w:t>MgCF@SiO-NH-GA</w:t>
      </w:r>
      <w:proofErr w:type="spellEnd"/>
      <w:r w:rsidRPr="00921C68">
        <w:rPr>
          <w:rFonts w:asciiTheme="majorBidi" w:hAnsiTheme="majorBidi" w:cstheme="majorBidi"/>
          <w:sz w:val="20"/>
          <w:szCs w:val="20"/>
        </w:rPr>
        <w:t xml:space="preserve">, the TGA analysis reveals a total weight loss of 33.25%, occurring in distinct stages at temperatures of 120, 290, 550, and 1000 °C. This weight reduction </w:t>
      </w:r>
      <w:proofErr w:type="gramStart"/>
      <w:r w:rsidRPr="00921C68">
        <w:rPr>
          <w:rFonts w:asciiTheme="majorBidi" w:hAnsiTheme="majorBidi" w:cstheme="majorBidi"/>
          <w:sz w:val="20"/>
          <w:szCs w:val="20"/>
        </w:rPr>
        <w:t>can be attributed</w:t>
      </w:r>
      <w:proofErr w:type="gramEnd"/>
      <w:r w:rsidRPr="00921C68">
        <w:rPr>
          <w:rFonts w:asciiTheme="majorBidi" w:hAnsiTheme="majorBidi" w:cstheme="majorBidi"/>
          <w:sz w:val="20"/>
          <w:szCs w:val="20"/>
        </w:rPr>
        <w:t xml:space="preserve"> to the breakdown of various surface groups on the nanocomposite and the disappearance of hydro</w:t>
      </w:r>
      <w:r>
        <w:rPr>
          <w:rFonts w:asciiTheme="majorBidi" w:hAnsiTheme="majorBidi" w:cstheme="majorBidi"/>
          <w:sz w:val="20"/>
          <w:szCs w:val="20"/>
        </w:rPr>
        <w:t>xyl ions from the particles</w:t>
      </w:r>
      <w:r w:rsidRPr="00921C68">
        <w:rPr>
          <w:rFonts w:asciiTheme="majorBidi" w:hAnsiTheme="majorBidi" w:cstheme="majorBidi"/>
          <w:sz w:val="20"/>
          <w:szCs w:val="20"/>
        </w:rPr>
        <w:t xml:space="preserve">. </w:t>
      </w:r>
      <w:r>
        <w:rPr>
          <w:rFonts w:asciiTheme="majorBidi" w:hAnsiTheme="majorBidi" w:cstheme="majorBidi"/>
          <w:sz w:val="20"/>
          <w:szCs w:val="20"/>
        </w:rPr>
        <w:t>In addition</w:t>
      </w:r>
      <w:r w:rsidRPr="00921C68">
        <w:rPr>
          <w:rFonts w:asciiTheme="majorBidi" w:hAnsiTheme="majorBidi" w:cstheme="majorBidi"/>
          <w:sz w:val="20"/>
          <w:szCs w:val="20"/>
        </w:rPr>
        <w:t xml:space="preserve">, the weight loss at temperatures of 290, 550, and 1000 °C is associated with the decomposition of Gallic acid and residual functionalities. This is due to the elongation of the carbon chain and the increase in the molecular weight of </w:t>
      </w:r>
      <w:r>
        <w:rPr>
          <w:rFonts w:asciiTheme="majorBidi" w:hAnsiTheme="majorBidi" w:cstheme="majorBidi"/>
          <w:sz w:val="20"/>
          <w:szCs w:val="20"/>
        </w:rPr>
        <w:t xml:space="preserve">the dendrimer shell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&lt;EndNote&gt;&lt;Cite&gt;&lt;Author&gt;Sanna Angotzi&lt;/Author&gt;&lt;Year&gt;2023&lt;/Year&gt;&lt;RecNum&gt;53&lt;/RecNum&gt;&lt;DisplayText&gt;(Sanna Angotzi et al., 2023)&lt;/DisplayText&gt;&lt;record&gt;&lt;rec-number&gt;53&lt;/rec-number&gt;&lt;foreign-keys&gt;&lt;key app="EN" db-id="a9paps2agrwrz5edxd4xfwxj0zswssrrxeps" timestamp="0"&gt;53&lt;/key&gt;&lt;/foreign-keys&gt;&lt;ref-type name="Journal Article"&gt;17&lt;/ref-type&gt;&lt;contributors&gt;&lt;authors&gt;&lt;author&gt;Sanna Angotzi, Marco&lt;/author&gt;&lt;author&gt;Mameli, Valentina&lt;/author&gt;&lt;author&gt;Zákutná, Dominika&lt;/author&gt;&lt;author&gt;Secci, Fausto&lt;/author&gt;&lt;author&gt;Xin, Huolin L&lt;/author&gt;&lt;author&gt;Cannas, Carla&lt;/author&gt;&lt;/authors&gt;&lt;/contributors&gt;&lt;titles&gt;&lt;title&gt;Hard–Soft Core–Shell Architecture Formation from Cubic Cobalt Ferrite Nanoparticles&lt;/title&gt;&lt;secondary-title&gt;Nanomaterials&lt;/secondary-title&gt;&lt;/titles&gt;&lt;pages&gt;1679&lt;/pages&gt;&lt;volume&gt;13&lt;/volume&gt;&lt;number&gt;10&lt;/number&gt;&lt;dates&gt;&lt;year&gt;2023&lt;/year&gt;&lt;/dates&gt;&lt;isbn&gt;2079-4991&lt;/isbn&gt;&lt;urls&gt;&lt;/urls&gt;&lt;/record&gt;&lt;/Cite&gt;&lt;/EndNote&gt;</w:instrText>
      </w:r>
      <w:r>
        <w:rPr>
          <w:rFonts w:asciiTheme="majorBidi" w:hAnsiTheme="majorBidi" w:cstheme="majorBidi"/>
          <w:sz w:val="20"/>
          <w:szCs w:val="20"/>
        </w:rPr>
        <w:fldChar w:fldCharType="separate"/>
      </w:r>
      <w:r>
        <w:rPr>
          <w:rFonts w:asciiTheme="majorBidi" w:hAnsiTheme="majorBidi" w:cstheme="majorBidi"/>
          <w:noProof/>
          <w:sz w:val="20"/>
          <w:szCs w:val="20"/>
        </w:rPr>
        <w:t>(Sanna Angotzi et al., 2023)</w:t>
      </w:r>
      <w:r>
        <w:rPr>
          <w:rFonts w:asciiTheme="majorBidi" w:hAnsiTheme="majorBidi" w:cstheme="majorBidi"/>
          <w:sz w:val="20"/>
          <w:szCs w:val="20"/>
        </w:rPr>
        <w:fldChar w:fldCharType="end"/>
      </w:r>
      <w:r w:rsidRPr="00921C68">
        <w:rPr>
          <w:rFonts w:asciiTheme="majorBidi" w:hAnsiTheme="majorBidi" w:cstheme="majorBidi"/>
          <w:sz w:val="20"/>
          <w:szCs w:val="20"/>
        </w:rPr>
        <w:t xml:space="preserve">. Furthermore, the weight loss percentage of 33.25% for </w:t>
      </w:r>
      <w:proofErr w:type="spellStart"/>
      <w:r w:rsidRPr="00921C68">
        <w:rPr>
          <w:rFonts w:asciiTheme="majorBidi" w:hAnsiTheme="majorBidi" w:cstheme="majorBidi"/>
          <w:sz w:val="20"/>
          <w:szCs w:val="20"/>
        </w:rPr>
        <w:t>MgCF@SiO-NH-GA</w:t>
      </w:r>
      <w:proofErr w:type="spellEnd"/>
      <w:r w:rsidRPr="00921C68">
        <w:rPr>
          <w:rFonts w:asciiTheme="majorBidi" w:hAnsiTheme="majorBidi" w:cstheme="majorBidi"/>
          <w:sz w:val="20"/>
          <w:szCs w:val="20"/>
        </w:rPr>
        <w:t xml:space="preserve"> confirms the presence of </w:t>
      </w:r>
      <w:proofErr w:type="spellStart"/>
      <w:r w:rsidRPr="00921C68">
        <w:rPr>
          <w:rFonts w:asciiTheme="majorBidi" w:hAnsiTheme="majorBidi" w:cstheme="majorBidi"/>
          <w:sz w:val="20"/>
          <w:szCs w:val="20"/>
        </w:rPr>
        <w:t>polyhydroxyl</w:t>
      </w:r>
      <w:proofErr w:type="spellEnd"/>
      <w:r w:rsidRPr="00921C68">
        <w:rPr>
          <w:rFonts w:asciiTheme="majorBidi" w:hAnsiTheme="majorBidi" w:cstheme="majorBidi"/>
          <w:sz w:val="20"/>
          <w:szCs w:val="20"/>
        </w:rPr>
        <w:t xml:space="preserve"> grou</w:t>
      </w:r>
      <w:r>
        <w:rPr>
          <w:rFonts w:asciiTheme="majorBidi" w:hAnsiTheme="majorBidi" w:cstheme="majorBidi"/>
          <w:sz w:val="20"/>
          <w:szCs w:val="20"/>
        </w:rPr>
        <w:t xml:space="preserve">ps on the </w:t>
      </w:r>
      <w:proofErr w:type="spellStart"/>
      <w:r>
        <w:rPr>
          <w:rFonts w:asciiTheme="majorBidi" w:hAnsiTheme="majorBidi" w:cstheme="majorBidi"/>
          <w:sz w:val="20"/>
          <w:szCs w:val="20"/>
        </w:rPr>
        <w:t>MgCF@SiO-NH-GA</w:t>
      </w:r>
      <w:proofErr w:type="spellEnd"/>
      <w:r>
        <w:rPr>
          <w:rFonts w:asciiTheme="majorBidi" w:hAnsiTheme="majorBidi" w:cstheme="majorBidi"/>
          <w:sz w:val="20"/>
          <w:szCs w:val="20"/>
        </w:rPr>
        <w:t xml:space="preserve"> shell. </w:t>
      </w:r>
      <w:r w:rsidRPr="00921C68">
        <w:rPr>
          <w:rFonts w:asciiTheme="majorBidi" w:hAnsiTheme="majorBidi" w:cstheme="majorBidi"/>
          <w:sz w:val="20"/>
          <w:szCs w:val="20"/>
        </w:rPr>
        <w:t xml:space="preserve">The weight reduction observed </w:t>
      </w:r>
      <w:r w:rsidR="006943EE">
        <w:rPr>
          <w:rFonts w:asciiTheme="majorBidi" w:hAnsiTheme="majorBidi" w:cstheme="majorBidi"/>
          <w:sz w:val="20"/>
          <w:szCs w:val="20"/>
        </w:rPr>
        <w:t>before</w:t>
      </w:r>
      <w:r w:rsidRPr="00921C68">
        <w:rPr>
          <w:rFonts w:asciiTheme="majorBidi" w:hAnsiTheme="majorBidi" w:cstheme="majorBidi"/>
          <w:sz w:val="20"/>
          <w:szCs w:val="20"/>
        </w:rPr>
        <w:t xml:space="preserve"> 290 °C corresponds to the removal of surface moisture. </w:t>
      </w:r>
    </w:p>
    <w:p w:rsidR="005B398E" w:rsidRDefault="005B398E" w:rsidP="005B398E"/>
    <w:p w:rsidR="005B398E" w:rsidRDefault="005B398E" w:rsidP="005B398E"/>
    <w:p w:rsidR="005B398E" w:rsidRPr="00E2547D" w:rsidRDefault="00F640E1" w:rsidP="005B398E">
      <w:pPr>
        <w:rPr>
          <w:rFonts w:asciiTheme="majorBidi" w:hAnsiTheme="majorBidi" w:cstheme="majorBidi"/>
          <w:sz w:val="20"/>
          <w:szCs w:val="20"/>
        </w:rPr>
      </w:pPr>
      <w:r>
        <w:rPr>
          <w:rFonts w:asciiTheme="majorBidi" w:hAnsiTheme="majorBidi" w:cstheme="majorBidi"/>
          <w:noProof/>
          <w:sz w:val="20"/>
          <w:szCs w:val="20"/>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2752</wp:posOffset>
            </wp:positionV>
            <wp:extent cx="5943600" cy="3736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anchor>
        </w:drawing>
      </w:r>
    </w:p>
    <w:p w:rsidR="005B398E" w:rsidRPr="00C433FF" w:rsidRDefault="005B398E" w:rsidP="00AA6F80">
      <w:pPr>
        <w:pStyle w:val="Caption"/>
        <w:jc w:val="center"/>
        <w:rPr>
          <w:rFonts w:asciiTheme="majorBidi" w:hAnsiTheme="majorBidi" w:cstheme="majorBidi"/>
          <w:bCs/>
          <w:i w:val="0"/>
          <w:iCs w:val="0"/>
          <w:color w:val="auto"/>
          <w:sz w:val="20"/>
          <w:szCs w:val="20"/>
        </w:rPr>
      </w:pPr>
      <w:r>
        <w:rPr>
          <w:rFonts w:asciiTheme="majorBidi" w:hAnsiTheme="majorBidi" w:cstheme="majorBidi"/>
          <w:b/>
          <w:bCs/>
          <w:i w:val="0"/>
          <w:iCs w:val="0"/>
          <w:color w:val="auto"/>
          <w:sz w:val="20"/>
          <w:szCs w:val="20"/>
        </w:rPr>
        <w:t xml:space="preserve">Fig. </w:t>
      </w:r>
      <w:r w:rsidR="00794E1D">
        <w:rPr>
          <w:rFonts w:asciiTheme="majorBidi" w:hAnsiTheme="majorBidi" w:cstheme="majorBidi"/>
          <w:b/>
          <w:bCs/>
          <w:i w:val="0"/>
          <w:iCs w:val="0"/>
          <w:color w:val="auto"/>
          <w:sz w:val="20"/>
          <w:szCs w:val="20"/>
        </w:rPr>
        <w:t>S</w:t>
      </w:r>
      <w:r w:rsidR="00AA6F80">
        <w:rPr>
          <w:rFonts w:asciiTheme="majorBidi" w:hAnsiTheme="majorBidi" w:cstheme="majorBidi"/>
          <w:b/>
          <w:bCs/>
          <w:i w:val="0"/>
          <w:iCs w:val="0"/>
          <w:color w:val="auto"/>
          <w:sz w:val="20"/>
          <w:szCs w:val="20"/>
        </w:rPr>
        <w:t>2</w:t>
      </w:r>
      <w:r>
        <w:rPr>
          <w:rFonts w:asciiTheme="majorBidi" w:hAnsiTheme="majorBidi" w:cstheme="majorBidi"/>
          <w:b/>
          <w:bCs/>
          <w:i w:val="0"/>
          <w:iCs w:val="0"/>
          <w:color w:val="auto"/>
          <w:sz w:val="20"/>
          <w:szCs w:val="20"/>
        </w:rPr>
        <w:t xml:space="preserve">: </w:t>
      </w:r>
      <w:r w:rsidRPr="00C433FF">
        <w:rPr>
          <w:rFonts w:asciiTheme="majorBidi" w:hAnsiTheme="majorBidi" w:cstheme="majorBidi"/>
          <w:b/>
          <w:bCs/>
          <w:i w:val="0"/>
          <w:iCs w:val="0"/>
          <w:color w:val="auto"/>
          <w:sz w:val="20"/>
          <w:szCs w:val="20"/>
        </w:rPr>
        <w:t xml:space="preserve"> </w:t>
      </w:r>
      <w:r w:rsidRPr="00C433FF">
        <w:rPr>
          <w:rFonts w:asciiTheme="majorBidi" w:hAnsiTheme="majorBidi" w:cstheme="majorBidi"/>
          <w:bCs/>
          <w:i w:val="0"/>
          <w:iCs w:val="0"/>
          <w:color w:val="auto"/>
          <w:sz w:val="20"/>
          <w:szCs w:val="20"/>
        </w:rPr>
        <w:t xml:space="preserve">TGA curves of </w:t>
      </w:r>
      <w:proofErr w:type="spellStart"/>
      <w:r w:rsidRPr="00C433FF">
        <w:rPr>
          <w:rFonts w:asciiTheme="majorBidi" w:hAnsiTheme="majorBidi" w:cstheme="majorBidi"/>
          <w:bCs/>
          <w:i w:val="0"/>
          <w:iCs w:val="0"/>
          <w:color w:val="auto"/>
          <w:sz w:val="20"/>
          <w:szCs w:val="20"/>
        </w:rPr>
        <w:t>MgCF</w:t>
      </w:r>
      <w:proofErr w:type="spellEnd"/>
      <w:r w:rsidRPr="00C433FF">
        <w:rPr>
          <w:rFonts w:asciiTheme="majorBidi" w:hAnsiTheme="majorBidi" w:cstheme="majorBidi"/>
          <w:bCs/>
          <w:i w:val="0"/>
          <w:iCs w:val="0"/>
          <w:color w:val="auto"/>
          <w:sz w:val="20"/>
          <w:szCs w:val="20"/>
        </w:rPr>
        <w:t xml:space="preserve"> and </w:t>
      </w:r>
      <w:proofErr w:type="spellStart"/>
      <w:r w:rsidRPr="00C433FF">
        <w:rPr>
          <w:rFonts w:asciiTheme="majorBidi" w:hAnsiTheme="majorBidi" w:cstheme="majorBidi"/>
          <w:bCs/>
          <w:i w:val="0"/>
          <w:iCs w:val="0"/>
          <w:color w:val="auto"/>
          <w:sz w:val="20"/>
          <w:szCs w:val="20"/>
        </w:rPr>
        <w:t>MgCF@SiO-NH-GA</w:t>
      </w:r>
      <w:proofErr w:type="spellEnd"/>
      <w:r w:rsidRPr="00C433FF">
        <w:rPr>
          <w:rFonts w:asciiTheme="majorBidi" w:hAnsiTheme="majorBidi" w:cstheme="majorBidi"/>
          <w:bCs/>
          <w:i w:val="0"/>
          <w:iCs w:val="0"/>
          <w:color w:val="auto"/>
          <w:sz w:val="20"/>
          <w:szCs w:val="20"/>
        </w:rPr>
        <w:t xml:space="preserve"> NPs. </w:t>
      </w:r>
    </w:p>
    <w:p w:rsidR="005B398E" w:rsidRDefault="005B398E" w:rsidP="005B398E"/>
    <w:p w:rsidR="00794E1D" w:rsidRDefault="00794E1D" w:rsidP="005B398E"/>
    <w:p w:rsidR="00B24321" w:rsidRDefault="00B24321" w:rsidP="005B398E"/>
    <w:p w:rsidR="005B398E" w:rsidRDefault="005B398E" w:rsidP="005B398E">
      <w:pPr>
        <w:spacing w:after="0" w:line="240" w:lineRule="auto"/>
        <w:jc w:val="both"/>
        <w:rPr>
          <w:rFonts w:asciiTheme="majorBidi" w:hAnsiTheme="majorBidi" w:cstheme="majorBidi"/>
          <w:sz w:val="20"/>
          <w:szCs w:val="20"/>
        </w:rPr>
      </w:pPr>
    </w:p>
    <w:p w:rsidR="005B398E" w:rsidRPr="00E2547D" w:rsidRDefault="005B398E" w:rsidP="005B398E">
      <w:pPr>
        <w:spacing w:after="0"/>
        <w:jc w:val="both"/>
        <w:rPr>
          <w:rFonts w:asciiTheme="majorBidi" w:hAnsiTheme="majorBidi" w:cstheme="majorBidi"/>
          <w:b/>
          <w:bCs/>
          <w:sz w:val="20"/>
          <w:szCs w:val="20"/>
        </w:rPr>
      </w:pPr>
      <w:r w:rsidRPr="00E2547D">
        <w:rPr>
          <w:rFonts w:asciiTheme="majorBidi" w:hAnsiTheme="majorBidi" w:cstheme="majorBidi"/>
          <w:b/>
          <w:bCs/>
          <w:sz w:val="20"/>
          <w:szCs w:val="20"/>
        </w:rPr>
        <w:t>X-ray Diffraction</w:t>
      </w:r>
    </w:p>
    <w:p w:rsidR="005B398E" w:rsidRPr="00DC32BC" w:rsidRDefault="005B398E" w:rsidP="005B398E">
      <w:pPr>
        <w:spacing w:after="0"/>
        <w:jc w:val="both"/>
        <w:rPr>
          <w:rFonts w:asciiTheme="majorBidi" w:hAnsiTheme="majorBidi" w:cstheme="majorBidi"/>
          <w:sz w:val="20"/>
          <w:szCs w:val="20"/>
        </w:rPr>
      </w:pPr>
    </w:p>
    <w:p w:rsidR="005B398E" w:rsidRPr="00611C4D" w:rsidRDefault="005B398E" w:rsidP="00794E1D">
      <w:pPr>
        <w:spacing w:after="0"/>
        <w:jc w:val="both"/>
        <w:rPr>
          <w:rFonts w:asciiTheme="majorBidi" w:hAnsiTheme="majorBidi" w:cstheme="majorBidi"/>
          <w:sz w:val="20"/>
          <w:szCs w:val="20"/>
        </w:rPr>
      </w:pPr>
      <w:r w:rsidRPr="00DC32BC">
        <w:rPr>
          <w:rFonts w:asciiTheme="majorBidi" w:hAnsiTheme="majorBidi" w:cstheme="majorBidi"/>
          <w:sz w:val="20"/>
          <w:szCs w:val="20"/>
        </w:rPr>
        <w:t xml:space="preserve">The phase purity and crystallographic identity of both the unmodified and modified </w:t>
      </w:r>
      <w:proofErr w:type="spellStart"/>
      <w:r w:rsidRPr="00DC32BC">
        <w:rPr>
          <w:rFonts w:asciiTheme="majorBidi" w:hAnsiTheme="majorBidi" w:cstheme="majorBidi"/>
          <w:sz w:val="20"/>
          <w:szCs w:val="20"/>
        </w:rPr>
        <w:t>MgCF</w:t>
      </w:r>
      <w:proofErr w:type="spellEnd"/>
      <w:r w:rsidRPr="00DC32BC">
        <w:rPr>
          <w:rFonts w:asciiTheme="majorBidi" w:hAnsiTheme="majorBidi" w:cstheme="majorBidi"/>
          <w:sz w:val="20"/>
          <w:szCs w:val="20"/>
        </w:rPr>
        <w:t xml:space="preserve"> NPs samples were determined by analyzing their powder X-ray diffraction (XRD) pa</w:t>
      </w:r>
      <w:r>
        <w:rPr>
          <w:rFonts w:asciiTheme="majorBidi" w:hAnsiTheme="majorBidi" w:cstheme="majorBidi"/>
          <w:sz w:val="20"/>
          <w:szCs w:val="20"/>
        </w:rPr>
        <w:t xml:space="preserve">tterns, as presented in Fig. </w:t>
      </w:r>
      <w:r w:rsidR="00794E1D">
        <w:rPr>
          <w:rFonts w:asciiTheme="majorBidi" w:hAnsiTheme="majorBidi" w:cstheme="majorBidi"/>
          <w:sz w:val="20"/>
          <w:szCs w:val="20"/>
        </w:rPr>
        <w:t>S2</w:t>
      </w:r>
      <w:r w:rsidRPr="00DC32BC">
        <w:rPr>
          <w:rFonts w:asciiTheme="majorBidi" w:hAnsiTheme="majorBidi" w:cstheme="majorBidi"/>
          <w:sz w:val="20"/>
          <w:szCs w:val="20"/>
        </w:rPr>
        <w:t xml:space="preserve">. </w:t>
      </w:r>
    </w:p>
    <w:p w:rsidR="005B398E" w:rsidRPr="00E2547D" w:rsidRDefault="005B398E" w:rsidP="005B398E">
      <w:pPr>
        <w:rPr>
          <w:rFonts w:asciiTheme="majorBidi" w:hAnsiTheme="majorBidi" w:cstheme="majorBidi"/>
          <w:i/>
          <w:iCs/>
          <w:sz w:val="20"/>
          <w:szCs w:val="20"/>
        </w:rPr>
      </w:pPr>
    </w:p>
    <w:p w:rsidR="005B398E" w:rsidRDefault="005B398E" w:rsidP="005B398E"/>
    <w:p w:rsidR="005B398E" w:rsidRDefault="005B398E" w:rsidP="005B398E">
      <w:pPr>
        <w:jc w:val="center"/>
        <w:rPr>
          <w:rFonts w:asciiTheme="majorBidi" w:hAnsiTheme="majorBidi" w:cstheme="majorBidi"/>
          <w:noProof/>
          <w:sz w:val="20"/>
          <w:szCs w:val="20"/>
          <w:lang w:val="it-IT" w:eastAsia="it-IT"/>
        </w:rPr>
      </w:pPr>
      <w:r w:rsidRPr="00047D10">
        <w:rPr>
          <w:rFonts w:asciiTheme="majorBidi" w:hAnsiTheme="majorBidi" w:cstheme="majorBidi"/>
          <w:noProof/>
          <w:sz w:val="20"/>
          <w:szCs w:val="20"/>
        </w:rPr>
        <w:lastRenderedPageBreak/>
        <w:drawing>
          <wp:inline distT="0" distB="0" distL="0" distR="0" wp14:anchorId="1337CD11" wp14:editId="5EC2AEFC">
            <wp:extent cx="5006340" cy="3787140"/>
            <wp:effectExtent l="0" t="0" r="3810" b="3810"/>
            <wp:docPr id="7" name="Immagine 4" descr="C:\Users\Admin\Desktop\Fatima\Sal\xr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Fatima\Sal\xrd-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49" t="5296" r="7816" b="3942"/>
                    <a:stretch/>
                  </pic:blipFill>
                  <pic:spPr bwMode="auto">
                    <a:xfrm>
                      <a:off x="0" y="0"/>
                      <a:ext cx="5006590" cy="3787329"/>
                    </a:xfrm>
                    <a:prstGeom prst="rect">
                      <a:avLst/>
                    </a:prstGeom>
                    <a:noFill/>
                    <a:ln>
                      <a:noFill/>
                    </a:ln>
                    <a:extLst>
                      <a:ext uri="{53640926-AAD7-44D8-BBD7-CCE9431645EC}">
                        <a14:shadowObscured xmlns:a14="http://schemas.microsoft.com/office/drawing/2010/main"/>
                      </a:ext>
                    </a:extLst>
                  </pic:spPr>
                </pic:pic>
              </a:graphicData>
            </a:graphic>
          </wp:inline>
        </w:drawing>
      </w:r>
    </w:p>
    <w:p w:rsidR="005B398E" w:rsidRDefault="005B398E" w:rsidP="005B398E">
      <w:pPr>
        <w:rPr>
          <w:rFonts w:asciiTheme="majorBidi" w:hAnsiTheme="majorBidi" w:cstheme="majorBidi"/>
          <w:noProof/>
          <w:sz w:val="20"/>
          <w:szCs w:val="20"/>
          <w:lang w:eastAsia="it-IT"/>
        </w:rPr>
      </w:pPr>
    </w:p>
    <w:p w:rsidR="005B398E" w:rsidRDefault="005B398E" w:rsidP="00AA6F80">
      <w:pPr>
        <w:jc w:val="center"/>
        <w:rPr>
          <w:rFonts w:asciiTheme="majorBidi" w:hAnsiTheme="majorBidi" w:cstheme="majorBidi"/>
          <w:sz w:val="20"/>
          <w:szCs w:val="20"/>
        </w:rPr>
      </w:pPr>
      <w:r w:rsidRPr="00E2547D">
        <w:rPr>
          <w:rFonts w:asciiTheme="majorBidi" w:hAnsiTheme="majorBidi" w:cstheme="majorBidi"/>
          <w:b/>
          <w:bCs/>
        </w:rPr>
        <w:t>Fig.</w:t>
      </w:r>
      <w:r w:rsidRPr="0029278A">
        <w:rPr>
          <w:rFonts w:asciiTheme="majorBidi" w:hAnsiTheme="majorBidi" w:cstheme="majorBidi"/>
          <w:b/>
          <w:bCs/>
        </w:rPr>
        <w:t xml:space="preserve"> </w:t>
      </w:r>
      <w:r w:rsidR="00DD16E6">
        <w:rPr>
          <w:rFonts w:asciiTheme="majorBidi" w:hAnsiTheme="majorBidi" w:cstheme="majorBidi"/>
          <w:b/>
          <w:bCs/>
        </w:rPr>
        <w:t>S</w:t>
      </w:r>
      <w:r w:rsidR="00AA6F80">
        <w:rPr>
          <w:rFonts w:asciiTheme="majorBidi" w:hAnsiTheme="majorBidi" w:cstheme="majorBidi"/>
          <w:b/>
          <w:bCs/>
        </w:rPr>
        <w:t>3</w:t>
      </w:r>
      <w:r w:rsidR="00A50C30">
        <w:rPr>
          <w:rFonts w:asciiTheme="majorBidi" w:hAnsiTheme="majorBidi" w:cstheme="majorBidi"/>
          <w:b/>
          <w:bCs/>
        </w:rPr>
        <w:t>.</w:t>
      </w:r>
      <w:r w:rsidRPr="00E2547D">
        <w:rPr>
          <w:rFonts w:asciiTheme="majorBidi" w:hAnsiTheme="majorBidi" w:cstheme="majorBidi"/>
        </w:rPr>
        <w:t xml:space="preserve"> </w:t>
      </w:r>
      <w:r w:rsidRPr="00E2547D">
        <w:rPr>
          <w:rFonts w:asciiTheme="majorBidi" w:hAnsiTheme="majorBidi" w:cstheme="majorBidi"/>
          <w:sz w:val="20"/>
          <w:szCs w:val="20"/>
        </w:rPr>
        <w:t xml:space="preserve">X-ray diffraction patterns of </w:t>
      </w:r>
      <w:proofErr w:type="spellStart"/>
      <w:r w:rsidRPr="00E2547D">
        <w:rPr>
          <w:rFonts w:asciiTheme="majorBidi" w:hAnsiTheme="majorBidi" w:cstheme="majorBidi"/>
          <w:sz w:val="20"/>
          <w:szCs w:val="20"/>
        </w:rPr>
        <w:t>MgCF</w:t>
      </w:r>
      <w:proofErr w:type="spellEnd"/>
      <w:r w:rsidRPr="00E2547D">
        <w:rPr>
          <w:rFonts w:asciiTheme="majorBidi" w:hAnsiTheme="majorBidi" w:cstheme="majorBidi"/>
          <w:sz w:val="20"/>
          <w:szCs w:val="20"/>
        </w:rPr>
        <w:t xml:space="preserve"> and </w:t>
      </w:r>
      <w:proofErr w:type="spellStart"/>
      <w:r w:rsidRPr="00E2547D">
        <w:rPr>
          <w:rFonts w:asciiTheme="majorBidi" w:hAnsiTheme="majorBidi" w:cstheme="majorBidi"/>
          <w:sz w:val="20"/>
          <w:szCs w:val="20"/>
        </w:rPr>
        <w:t>MgCF@SiO-NH-GA</w:t>
      </w:r>
      <w:proofErr w:type="spellEnd"/>
      <w:r w:rsidRPr="00E2547D">
        <w:rPr>
          <w:rFonts w:asciiTheme="majorBidi" w:hAnsiTheme="majorBidi" w:cstheme="majorBidi"/>
          <w:sz w:val="20"/>
          <w:szCs w:val="20"/>
        </w:rPr>
        <w:t xml:space="preserve"> NPs</w:t>
      </w:r>
      <w:r>
        <w:rPr>
          <w:rFonts w:asciiTheme="majorBidi" w:hAnsiTheme="majorBidi" w:cstheme="majorBidi"/>
          <w:sz w:val="20"/>
          <w:szCs w:val="20"/>
        </w:rPr>
        <w:t>.</w:t>
      </w:r>
    </w:p>
    <w:p w:rsidR="005B398E" w:rsidRPr="00967F64" w:rsidRDefault="005B398E" w:rsidP="005B398E">
      <w:pPr>
        <w:spacing w:after="0" w:line="240" w:lineRule="auto"/>
        <w:jc w:val="both"/>
        <w:rPr>
          <w:rFonts w:asciiTheme="majorBidi" w:hAnsiTheme="majorBidi" w:cstheme="majorBidi"/>
          <w:sz w:val="20"/>
          <w:szCs w:val="20"/>
        </w:rPr>
      </w:pPr>
    </w:p>
    <w:p w:rsidR="005B398E" w:rsidRDefault="005B398E" w:rsidP="006943EE">
      <w:pPr>
        <w:spacing w:after="0"/>
        <w:jc w:val="both"/>
        <w:rPr>
          <w:rFonts w:asciiTheme="majorBidi" w:hAnsiTheme="majorBidi" w:cstheme="majorBidi"/>
          <w:sz w:val="20"/>
          <w:szCs w:val="20"/>
        </w:rPr>
      </w:pPr>
      <w:r w:rsidRPr="00DC32BC">
        <w:rPr>
          <w:rFonts w:asciiTheme="majorBidi" w:hAnsiTheme="majorBidi" w:cstheme="majorBidi"/>
          <w:sz w:val="20"/>
          <w:szCs w:val="20"/>
        </w:rPr>
        <w:t xml:space="preserve">The observed diffraction pattern closely matches the face-centered cubic (JCPDS 22-1086) arrangement and the typical cubic spinel structure of cobalt ferrite. Importantly, no additional crystalline phases </w:t>
      </w:r>
      <w:proofErr w:type="gramStart"/>
      <w:r w:rsidRPr="00DC32BC">
        <w:rPr>
          <w:rFonts w:asciiTheme="majorBidi" w:hAnsiTheme="majorBidi" w:cstheme="majorBidi"/>
          <w:sz w:val="20"/>
          <w:szCs w:val="20"/>
        </w:rPr>
        <w:t>were detected</w:t>
      </w:r>
      <w:proofErr w:type="gramEnd"/>
      <w:r w:rsidRPr="00DC32BC">
        <w:rPr>
          <w:rFonts w:asciiTheme="majorBidi" w:hAnsiTheme="majorBidi" w:cstheme="majorBidi"/>
          <w:sz w:val="20"/>
          <w:szCs w:val="20"/>
        </w:rPr>
        <w:t xml:space="preserve"> in the XRD patterns, affirming that the samples are phase-pure. This confirms that the analyzed samples exclusively consist of </w:t>
      </w:r>
      <w:proofErr w:type="spellStart"/>
      <w:r w:rsidRPr="00DC32BC">
        <w:rPr>
          <w:rFonts w:asciiTheme="majorBidi" w:hAnsiTheme="majorBidi" w:cstheme="majorBidi"/>
          <w:sz w:val="20"/>
          <w:szCs w:val="20"/>
        </w:rPr>
        <w:t>MgCF</w:t>
      </w:r>
      <w:proofErr w:type="spellEnd"/>
      <w:r w:rsidRPr="00DC32BC">
        <w:rPr>
          <w:rFonts w:asciiTheme="majorBidi" w:hAnsiTheme="majorBidi" w:cstheme="majorBidi"/>
          <w:sz w:val="20"/>
          <w:szCs w:val="20"/>
        </w:rPr>
        <w:t xml:space="preserve"> in their modified form, with no </w:t>
      </w:r>
      <w:r>
        <w:rPr>
          <w:rFonts w:asciiTheme="majorBidi" w:hAnsiTheme="majorBidi" w:cstheme="majorBidi"/>
          <w:sz w:val="20"/>
          <w:szCs w:val="20"/>
        </w:rPr>
        <w:t xml:space="preserve">other crystalline phases. </w:t>
      </w:r>
      <w:r w:rsidRPr="00DC32BC">
        <w:rPr>
          <w:rFonts w:asciiTheme="majorBidi" w:hAnsiTheme="majorBidi" w:cstheme="majorBidi"/>
          <w:sz w:val="20"/>
          <w:szCs w:val="20"/>
        </w:rPr>
        <w:t xml:space="preserve">The XRD pattern of the as-synthesized nanoparticles revealed distinct diffraction peaks corresponding to the single spinel phase with the Fd3m space group. These peaks were accurately indexed with Miller indices: (111), (220), (311), (222), (440), (422), (511), (440), and (533), located at 2θ positions of 18.529°, 30.620°, 31.978°, 35.953°, 45.709°, 54.124°, 56.665°, 63.136°, and 75.5058°, respectively. Similarly, the </w:t>
      </w:r>
      <w:proofErr w:type="spellStart"/>
      <w:r w:rsidRPr="00DC32BC">
        <w:rPr>
          <w:rFonts w:asciiTheme="majorBidi" w:hAnsiTheme="majorBidi" w:cstheme="majorBidi"/>
          <w:sz w:val="20"/>
          <w:szCs w:val="20"/>
        </w:rPr>
        <w:t>Mg-CF@SiO-NH-G</w:t>
      </w:r>
      <w:proofErr w:type="spellEnd"/>
      <w:r w:rsidRPr="00DC32BC">
        <w:rPr>
          <w:rFonts w:asciiTheme="majorBidi" w:hAnsiTheme="majorBidi" w:cstheme="majorBidi"/>
          <w:sz w:val="20"/>
          <w:szCs w:val="20"/>
        </w:rPr>
        <w:t xml:space="preserve"> particles displayed distinct diffraction peaks at 18.645°, 30.500°, 35.894°, 37.510°, 43.436°, 53.958°, 57.399°, 63.108°, and 74.639°, indexed with the same Miller indices. Notably, additional minor peaks observed at approximately 18° and 25° indicate the incorporation of organic SiO</w:t>
      </w:r>
      <w:r w:rsidRPr="00DC32BC">
        <w:rPr>
          <w:rFonts w:asciiTheme="majorBidi" w:hAnsiTheme="majorBidi" w:cstheme="majorBidi"/>
          <w:sz w:val="20"/>
          <w:szCs w:val="20"/>
          <w:vertAlign w:val="subscript"/>
        </w:rPr>
        <w:t>2</w:t>
      </w:r>
      <w:r w:rsidRPr="00DC32BC">
        <w:rPr>
          <w:rFonts w:asciiTheme="majorBidi" w:hAnsiTheme="majorBidi" w:cstheme="majorBidi"/>
          <w:sz w:val="20"/>
          <w:szCs w:val="20"/>
        </w:rPr>
        <w:t>, 3-APTES, and Gallic acid groups, confirming the successful modification of th</w:t>
      </w:r>
      <w:r>
        <w:rPr>
          <w:rFonts w:asciiTheme="majorBidi" w:hAnsiTheme="majorBidi" w:cstheme="majorBidi"/>
          <w:sz w:val="20"/>
          <w:szCs w:val="20"/>
        </w:rPr>
        <w:t xml:space="preserve">e spinel </w:t>
      </w:r>
      <w:proofErr w:type="spellStart"/>
      <w:r>
        <w:rPr>
          <w:rFonts w:asciiTheme="majorBidi" w:hAnsiTheme="majorBidi" w:cstheme="majorBidi"/>
          <w:sz w:val="20"/>
          <w:szCs w:val="20"/>
        </w:rPr>
        <w:t>MgCF</w:t>
      </w:r>
      <w:proofErr w:type="spellEnd"/>
      <w:r>
        <w:rPr>
          <w:rFonts w:asciiTheme="majorBidi" w:hAnsiTheme="majorBidi" w:cstheme="majorBidi"/>
          <w:sz w:val="20"/>
          <w:szCs w:val="20"/>
        </w:rPr>
        <w:t xml:space="preserve"> nanoparticles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&lt;EndNote&gt;&lt;Cite&gt;&lt;Author&gt;Hussein&lt;/Author&gt;&lt;Year&gt;2023&lt;/Year&gt;&lt;RecNum&gt;56&lt;/RecNum&gt;&lt;DisplayText&gt;(Hussein et al., 2023)&lt;/DisplayText&gt;&lt;record&gt;&lt;rec-number&gt;56&lt;/rec-number&gt;&lt;foreign-keys&gt;&lt;key app="EN" db-id="a9paps2agrwrz5edxd4xfwxj0zswssrrxeps" timestamp="0"&gt;56&lt;/key&gt;&lt;/foreign-keys&gt;&lt;ref-type name="Journal Article"&gt;17&lt;/ref-type&gt;&lt;contributors&gt;&lt;authors&gt;&lt;author&gt;Hussein, Marwa M&lt;/author&gt;&lt;author&gt;Saafan, Samia A&lt;/author&gt;&lt;author&gt;Abosheiasha, HF&lt;/author&gt;&lt;author&gt;Zhou, Di&lt;/author&gt;&lt;author&gt;Klygach, DS&lt;/author&gt;&lt;author&gt;Vakhitov, MG&lt;/author&gt;&lt;author&gt;Trukhanov, SV&lt;/author&gt;&lt;author&gt;Trukhanov, AV&lt;/author&gt;&lt;author&gt;Zubar, TI&lt;/author&gt;&lt;author&gt;Astapovich, KA&lt;/author&gt;&lt;/authors&gt;&lt;/contributors&gt;&lt;titles&gt;&lt;title&gt;Crystal structure and peculiarities of microwave parameters of Co 1− x Ni x Fe 2 O 4 nano spinel ferrites&lt;/title&gt;&lt;secondary-title&gt;RSC advances&lt;/secondary-title&gt;&lt;/titles&gt;&lt;pages&gt;26879-26891&lt;/pages&gt;&lt;volume&gt;13&lt;/volume&gt;&lt;number&gt;38&lt;/number&gt;&lt;dates&gt;&lt;year&gt;2023&lt;/year&gt;&lt;/dates&gt;&lt;urls&gt;&lt;/urls&gt;&lt;/record&gt;&lt;/Cite&gt;&lt;/EndNote&gt;</w:instrText>
      </w:r>
      <w:r>
        <w:rPr>
          <w:rFonts w:asciiTheme="majorBidi" w:hAnsiTheme="majorBidi" w:cstheme="majorBidi"/>
          <w:sz w:val="20"/>
          <w:szCs w:val="20"/>
        </w:rPr>
        <w:fldChar w:fldCharType="separate"/>
      </w:r>
      <w:r>
        <w:rPr>
          <w:rFonts w:asciiTheme="majorBidi" w:hAnsiTheme="majorBidi" w:cstheme="majorBidi"/>
          <w:noProof/>
          <w:sz w:val="20"/>
          <w:szCs w:val="20"/>
        </w:rPr>
        <w:t>(Hussein et al., 2023)</w:t>
      </w:r>
      <w:r>
        <w:rPr>
          <w:rFonts w:asciiTheme="majorBidi" w:hAnsiTheme="majorBidi" w:cstheme="majorBidi"/>
          <w:sz w:val="20"/>
          <w:szCs w:val="20"/>
        </w:rPr>
        <w:fldChar w:fldCharType="end"/>
      </w:r>
      <w:r w:rsidRPr="00DC32BC">
        <w:rPr>
          <w:rFonts w:asciiTheme="majorBidi" w:hAnsiTheme="majorBidi" w:cstheme="majorBidi"/>
          <w:sz w:val="20"/>
          <w:szCs w:val="20"/>
        </w:rPr>
        <w:t>. Furthermore, the peak positions exhibit significant shifts in t</w:t>
      </w:r>
      <w:r>
        <w:rPr>
          <w:rFonts w:asciiTheme="majorBidi" w:hAnsiTheme="majorBidi" w:cstheme="majorBidi"/>
          <w:sz w:val="20"/>
          <w:szCs w:val="20"/>
        </w:rPr>
        <w:t xml:space="preserve">he modified form of the NPs. </w:t>
      </w:r>
      <w:r w:rsidRPr="00DC32BC">
        <w:rPr>
          <w:rFonts w:asciiTheme="majorBidi" w:hAnsiTheme="majorBidi" w:cstheme="majorBidi"/>
          <w:sz w:val="20"/>
          <w:szCs w:val="20"/>
        </w:rPr>
        <w:t>To determine the average sizes of the crystallites in both synthesized samples, Debye-</w:t>
      </w:r>
      <w:proofErr w:type="spellStart"/>
      <w:r w:rsidRPr="00DC32BC">
        <w:rPr>
          <w:rFonts w:asciiTheme="majorBidi" w:hAnsiTheme="majorBidi" w:cstheme="majorBidi"/>
          <w:sz w:val="20"/>
          <w:szCs w:val="20"/>
        </w:rPr>
        <w:t>Scherrer's</w:t>
      </w:r>
      <w:proofErr w:type="spellEnd"/>
      <w:r w:rsidRPr="00DC32BC">
        <w:rPr>
          <w:rFonts w:asciiTheme="majorBidi" w:hAnsiTheme="majorBidi" w:cstheme="majorBidi"/>
          <w:sz w:val="20"/>
          <w:szCs w:val="20"/>
        </w:rPr>
        <w:t xml:space="preserve"> equation was applied, specifically by analyzing the X-ray peak broadening</w:t>
      </w:r>
      <w:r>
        <w:rPr>
          <w:rFonts w:asciiTheme="majorBidi" w:hAnsiTheme="majorBidi" w:cstheme="majorBidi"/>
          <w:sz w:val="20"/>
          <w:szCs w:val="20"/>
        </w:rPr>
        <w:t xml:space="preserve"> of the (311) diffraction peak.</w:t>
      </w:r>
    </w:p>
    <w:p w:rsidR="005B398E" w:rsidRDefault="005B398E" w:rsidP="005B398E">
      <w:pPr>
        <w:spacing w:after="0"/>
        <w:jc w:val="both"/>
        <w:rPr>
          <w:rFonts w:asciiTheme="majorBidi" w:hAnsiTheme="majorBidi" w:cstheme="majorBidi"/>
          <w:sz w:val="20"/>
          <w:szCs w:val="20"/>
        </w:rPr>
      </w:pPr>
    </w:p>
    <w:p w:rsidR="005B398E" w:rsidRPr="00DD16E6" w:rsidRDefault="005B398E" w:rsidP="00DD16E6">
      <w:pPr>
        <w:spacing w:line="360" w:lineRule="auto"/>
        <w:rPr>
          <w:rFonts w:asciiTheme="majorBidi" w:eastAsiaTheme="minorEastAsia" w:hAnsiTheme="majorBidi" w:cstheme="majorBidi"/>
          <w:bCs/>
          <w:sz w:val="24"/>
          <w:szCs w:val="24"/>
        </w:rPr>
      </w:pPr>
      <m:oMath>
        <m:r>
          <w:rPr>
            <w:rFonts w:ascii="Cambria Math" w:hAnsi="Cambria Math" w:cstheme="majorBidi"/>
            <w:sz w:val="24"/>
            <w:szCs w:val="24"/>
          </w:rPr>
          <m:t>D</m:t>
        </m:r>
        <m:r>
          <m:rPr>
            <m:sty m:val="p"/>
          </m:rPr>
          <w:rPr>
            <w:rFonts w:ascii="Cambria Math" w:hAnsi="Cambria Math" w:cstheme="majorBidi"/>
            <w:sz w:val="24"/>
            <w:szCs w:val="24"/>
          </w:rPr>
          <m:t>=</m:t>
        </m:r>
        <m:f>
          <m:fPr>
            <m:ctrlPr>
              <w:rPr>
                <w:rFonts w:ascii="Cambria Math" w:hAnsi="Cambria Math" w:cstheme="majorBidi"/>
                <w:bCs/>
                <w:sz w:val="24"/>
                <w:szCs w:val="24"/>
              </w:rPr>
            </m:ctrlPr>
          </m:fPr>
          <m:num>
            <m:r>
              <w:rPr>
                <w:rFonts w:ascii="Cambria Math" w:hAnsi="Cambria Math" w:cstheme="majorBidi"/>
                <w:sz w:val="24"/>
                <w:szCs w:val="24"/>
                <w:lang w:bidi="he-IL"/>
              </w:rPr>
              <m:t>K</m:t>
            </m:r>
            <m:r>
              <w:rPr>
                <w:rFonts w:ascii="Cambria Math" w:hAnsi="Cambria Math" w:cstheme="majorBidi"/>
                <w:sz w:val="24"/>
                <w:szCs w:val="24"/>
                <w:rtl/>
                <w:lang w:bidi="he-IL"/>
              </w:rPr>
              <m:t>ℷ</m:t>
            </m:r>
          </m:num>
          <m:den>
            <m:r>
              <w:rPr>
                <w:rFonts w:ascii="Cambria Math" w:hAnsi="Cambria Math" w:cstheme="majorBidi"/>
                <w:sz w:val="24"/>
                <w:szCs w:val="24"/>
              </w:rPr>
              <m:t>β</m:t>
            </m:r>
            <m:func>
              <m:funcPr>
                <m:ctrlPr>
                  <w:rPr>
                    <w:rFonts w:ascii="Cambria Math" w:hAnsi="Cambria Math" w:cstheme="majorBidi"/>
                    <w:bCs/>
                    <w:i/>
                    <w:sz w:val="24"/>
                    <w:szCs w:val="24"/>
                  </w:rPr>
                </m:ctrlPr>
              </m:funcPr>
              <m:fName>
                <m:r>
                  <m:rPr>
                    <m:sty m:val="p"/>
                  </m:rPr>
                  <w:rPr>
                    <w:rFonts w:ascii="Cambria Math" w:hAnsi="Cambria Math" w:cstheme="majorBidi"/>
                    <w:sz w:val="24"/>
                    <w:szCs w:val="24"/>
                  </w:rPr>
                  <m:t>cos</m:t>
                </m:r>
              </m:fName>
              <m:e>
                <m:r>
                  <w:rPr>
                    <w:rFonts w:ascii="Cambria Math" w:hAnsi="Cambria Math" w:cstheme="majorBidi"/>
                    <w:sz w:val="24"/>
                    <w:szCs w:val="24"/>
                  </w:rPr>
                  <m:t>θ</m:t>
                </m:r>
              </m:e>
            </m:func>
          </m:den>
        </m:f>
      </m:oMath>
      <w:r w:rsidRPr="00DD16E6">
        <w:rPr>
          <w:rFonts w:asciiTheme="majorBidi" w:eastAsiaTheme="minorEastAsia" w:hAnsiTheme="majorBidi" w:cstheme="majorBidi"/>
          <w:bCs/>
          <w:sz w:val="24"/>
          <w:szCs w:val="24"/>
        </w:rPr>
        <w:t xml:space="preserve">                                             </w:t>
      </w:r>
      <w:r w:rsidR="00DD16E6">
        <w:rPr>
          <w:rFonts w:asciiTheme="majorBidi" w:eastAsiaTheme="minorEastAsia" w:hAnsiTheme="majorBidi" w:cstheme="majorBidi"/>
          <w:bCs/>
          <w:sz w:val="24"/>
          <w:szCs w:val="24"/>
        </w:rPr>
        <w:t xml:space="preserve">            </w:t>
      </w:r>
      <w:r w:rsidRPr="00DD16E6">
        <w:rPr>
          <w:rFonts w:asciiTheme="majorBidi" w:eastAsiaTheme="minorEastAsia" w:hAnsiTheme="majorBidi" w:cstheme="majorBidi"/>
          <w:bCs/>
          <w:sz w:val="24"/>
          <w:szCs w:val="24"/>
        </w:rPr>
        <w:t xml:space="preserve">                                                </w:t>
      </w:r>
      <w:r w:rsidR="00DD16E6">
        <w:rPr>
          <w:rFonts w:asciiTheme="majorBidi" w:eastAsiaTheme="minorEastAsia" w:hAnsiTheme="majorBidi" w:cstheme="majorBidi"/>
          <w:bCs/>
          <w:sz w:val="24"/>
          <w:szCs w:val="24"/>
        </w:rPr>
        <w:t xml:space="preserve">                           </w:t>
      </w:r>
      <w:r w:rsidRPr="00DD16E6">
        <w:rPr>
          <w:rFonts w:asciiTheme="majorBidi" w:eastAsiaTheme="minorEastAsia" w:hAnsiTheme="majorBidi" w:cstheme="majorBidi"/>
          <w:bCs/>
          <w:sz w:val="24"/>
          <w:szCs w:val="24"/>
        </w:rPr>
        <w:t>(</w:t>
      </w:r>
      <w:r w:rsidR="00DD16E6" w:rsidRPr="00DD16E6">
        <w:rPr>
          <w:rFonts w:asciiTheme="majorBidi" w:eastAsiaTheme="minorEastAsia" w:hAnsiTheme="majorBidi" w:cstheme="majorBidi"/>
          <w:bCs/>
          <w:sz w:val="24"/>
          <w:szCs w:val="24"/>
        </w:rPr>
        <w:t>1</w:t>
      </w:r>
      <w:r w:rsidRPr="00DD16E6">
        <w:rPr>
          <w:rFonts w:asciiTheme="majorBidi" w:eastAsiaTheme="minorEastAsia" w:hAnsiTheme="majorBidi" w:cstheme="majorBidi"/>
          <w:bCs/>
          <w:sz w:val="24"/>
          <w:szCs w:val="24"/>
        </w:rPr>
        <w:t>)</w:t>
      </w:r>
    </w:p>
    <w:p w:rsidR="005B398E" w:rsidRPr="00D90FF6" w:rsidRDefault="005B398E" w:rsidP="005B398E">
      <w:pPr>
        <w:spacing w:after="0"/>
        <w:jc w:val="both"/>
        <w:rPr>
          <w:rFonts w:asciiTheme="majorBidi" w:hAnsiTheme="majorBidi" w:cstheme="majorBidi"/>
          <w:sz w:val="20"/>
          <w:szCs w:val="20"/>
        </w:rPr>
      </w:pPr>
      <w:r w:rsidRPr="00D90FF6">
        <w:rPr>
          <w:rFonts w:asciiTheme="majorBidi" w:hAnsiTheme="majorBidi" w:cstheme="majorBidi"/>
          <w:sz w:val="20"/>
          <w:szCs w:val="20"/>
        </w:rPr>
        <w:t>The grain size (D) was determined using Debye-</w:t>
      </w:r>
      <w:proofErr w:type="spellStart"/>
      <w:r w:rsidRPr="00D90FF6">
        <w:rPr>
          <w:rFonts w:asciiTheme="majorBidi" w:hAnsiTheme="majorBidi" w:cstheme="majorBidi"/>
          <w:sz w:val="20"/>
          <w:szCs w:val="20"/>
        </w:rPr>
        <w:t>Scherrer's</w:t>
      </w:r>
      <w:proofErr w:type="spellEnd"/>
      <w:r w:rsidRPr="00D90FF6">
        <w:rPr>
          <w:rFonts w:asciiTheme="majorBidi" w:hAnsiTheme="majorBidi" w:cstheme="majorBidi"/>
          <w:sz w:val="20"/>
          <w:szCs w:val="20"/>
        </w:rPr>
        <w:t xml:space="preserve"> equation, with λ representing the wavelength (0.15406), β as the line width, θ being the peak position, and K as a constant (approximately 0.94). For the </w:t>
      </w:r>
      <w:r>
        <w:rPr>
          <w:rFonts w:asciiTheme="majorBidi" w:hAnsiTheme="majorBidi" w:cstheme="majorBidi"/>
          <w:sz w:val="20"/>
          <w:szCs w:val="20"/>
        </w:rPr>
        <w:t xml:space="preserve">as-synthesized </w:t>
      </w:r>
      <w:proofErr w:type="spellStart"/>
      <w:r w:rsidRPr="00D90FF6">
        <w:rPr>
          <w:rFonts w:asciiTheme="majorBidi" w:hAnsiTheme="majorBidi" w:cstheme="majorBidi"/>
          <w:sz w:val="20"/>
          <w:szCs w:val="20"/>
        </w:rPr>
        <w:t>MgCF</w:t>
      </w:r>
      <w:proofErr w:type="spellEnd"/>
      <w:r w:rsidRPr="00D90FF6">
        <w:rPr>
          <w:rFonts w:asciiTheme="majorBidi" w:hAnsiTheme="majorBidi" w:cstheme="majorBidi"/>
          <w:sz w:val="20"/>
          <w:szCs w:val="20"/>
        </w:rPr>
        <w:t xml:space="preserve"> NPs, the calculated </w:t>
      </w:r>
      <w:r>
        <w:rPr>
          <w:rFonts w:asciiTheme="majorBidi" w:hAnsiTheme="majorBidi" w:cstheme="majorBidi"/>
          <w:sz w:val="20"/>
          <w:szCs w:val="20"/>
        </w:rPr>
        <w:t>crystallite size</w:t>
      </w:r>
      <w:r w:rsidRPr="00D90FF6">
        <w:rPr>
          <w:rFonts w:asciiTheme="majorBidi" w:hAnsiTheme="majorBidi" w:cstheme="majorBidi"/>
          <w:sz w:val="20"/>
          <w:szCs w:val="20"/>
        </w:rPr>
        <w:t xml:space="preserve"> was 6.6446 nm, while for the </w:t>
      </w:r>
      <w:proofErr w:type="spellStart"/>
      <w:r w:rsidRPr="00D90FF6">
        <w:rPr>
          <w:rFonts w:asciiTheme="majorBidi" w:hAnsiTheme="majorBidi" w:cstheme="majorBidi"/>
          <w:sz w:val="20"/>
          <w:szCs w:val="20"/>
        </w:rPr>
        <w:t>MgCF@SiO-NH-GA</w:t>
      </w:r>
      <w:proofErr w:type="spellEnd"/>
      <w:r w:rsidRPr="00D90FF6">
        <w:rPr>
          <w:rFonts w:asciiTheme="majorBidi" w:hAnsiTheme="majorBidi" w:cstheme="majorBidi"/>
          <w:sz w:val="20"/>
          <w:szCs w:val="20"/>
        </w:rPr>
        <w:t xml:space="preserve"> NPs, it </w:t>
      </w:r>
      <w:proofErr w:type="gramStart"/>
      <w:r w:rsidRPr="00D90FF6">
        <w:rPr>
          <w:rFonts w:asciiTheme="majorBidi" w:hAnsiTheme="majorBidi" w:cstheme="majorBidi"/>
          <w:sz w:val="20"/>
          <w:szCs w:val="20"/>
        </w:rPr>
        <w:t>was found</w:t>
      </w:r>
      <w:proofErr w:type="gramEnd"/>
      <w:r w:rsidRPr="00D90FF6">
        <w:rPr>
          <w:rFonts w:asciiTheme="majorBidi" w:hAnsiTheme="majorBidi" w:cstheme="majorBidi"/>
          <w:sz w:val="20"/>
          <w:szCs w:val="20"/>
        </w:rPr>
        <w:t xml:space="preserve"> to be 3.8653 nm. </w:t>
      </w:r>
    </w:p>
    <w:p w:rsidR="005B398E" w:rsidRPr="00D90FF6" w:rsidRDefault="005B398E" w:rsidP="005B398E">
      <w:pPr>
        <w:spacing w:after="0"/>
        <w:jc w:val="both"/>
        <w:rPr>
          <w:rFonts w:asciiTheme="majorBidi" w:hAnsiTheme="majorBidi" w:cstheme="majorBidi"/>
          <w:sz w:val="20"/>
          <w:szCs w:val="20"/>
        </w:rPr>
      </w:pPr>
      <w:r w:rsidRPr="00D90FF6">
        <w:rPr>
          <w:rFonts w:asciiTheme="majorBidi" w:hAnsiTheme="majorBidi" w:cstheme="majorBidi"/>
          <w:sz w:val="20"/>
          <w:szCs w:val="20"/>
        </w:rPr>
        <w:lastRenderedPageBreak/>
        <w:t xml:space="preserve">Furthermore, the XRD patterns of the corresponding </w:t>
      </w:r>
      <w:proofErr w:type="spellStart"/>
      <w:r w:rsidRPr="00D90FF6">
        <w:rPr>
          <w:rFonts w:asciiTheme="majorBidi" w:hAnsiTheme="majorBidi" w:cstheme="majorBidi"/>
          <w:sz w:val="20"/>
          <w:szCs w:val="20"/>
        </w:rPr>
        <w:t>MgCF@SiO-NH-GA</w:t>
      </w:r>
      <w:proofErr w:type="spellEnd"/>
      <w:r w:rsidRPr="00D90FF6">
        <w:rPr>
          <w:rFonts w:asciiTheme="majorBidi" w:hAnsiTheme="majorBidi" w:cstheme="majorBidi"/>
          <w:sz w:val="20"/>
          <w:szCs w:val="20"/>
        </w:rPr>
        <w:t xml:space="preserve"> nanocomposites revealed a significant decrease in peak intensities across all XRD patterns of the </w:t>
      </w:r>
      <w:proofErr w:type="spellStart"/>
      <w:r w:rsidRPr="00D90FF6">
        <w:rPr>
          <w:rFonts w:asciiTheme="majorBidi" w:hAnsiTheme="majorBidi" w:cstheme="majorBidi"/>
          <w:sz w:val="20"/>
          <w:szCs w:val="20"/>
        </w:rPr>
        <w:t>nanodots</w:t>
      </w:r>
      <w:proofErr w:type="spellEnd"/>
      <w:r w:rsidRPr="00D90FF6">
        <w:rPr>
          <w:rFonts w:asciiTheme="majorBidi" w:hAnsiTheme="majorBidi" w:cstheme="majorBidi"/>
          <w:sz w:val="20"/>
          <w:szCs w:val="20"/>
        </w:rPr>
        <w:t xml:space="preserve"> following functionalization. </w:t>
      </w:r>
    </w:p>
    <w:p w:rsidR="005B398E" w:rsidRDefault="005B398E" w:rsidP="005B398E">
      <w:pPr>
        <w:spacing w:after="0" w:line="240" w:lineRule="auto"/>
        <w:rPr>
          <w:rFonts w:asciiTheme="majorBidi" w:hAnsiTheme="majorBidi" w:cstheme="majorBidi"/>
          <w:sz w:val="20"/>
          <w:szCs w:val="20"/>
        </w:rPr>
      </w:pPr>
    </w:p>
    <w:p w:rsidR="00871640" w:rsidRDefault="00871640" w:rsidP="005B398E">
      <w:pPr>
        <w:spacing w:after="0" w:line="240" w:lineRule="auto"/>
        <w:rPr>
          <w:rFonts w:asciiTheme="majorBidi" w:hAnsiTheme="majorBidi"/>
          <w:b/>
          <w:bCs/>
          <w:sz w:val="20"/>
          <w:szCs w:val="20"/>
        </w:rPr>
      </w:pPr>
    </w:p>
    <w:p w:rsidR="005B398E" w:rsidRDefault="005B398E" w:rsidP="005B398E">
      <w:pPr>
        <w:spacing w:after="0" w:line="240" w:lineRule="auto"/>
        <w:jc w:val="both"/>
        <w:rPr>
          <w:rFonts w:asciiTheme="majorBidi" w:hAnsiTheme="majorBidi" w:cstheme="majorBidi"/>
          <w:b/>
          <w:bCs/>
          <w:sz w:val="20"/>
          <w:szCs w:val="20"/>
        </w:rPr>
      </w:pPr>
      <w:r w:rsidRPr="00E2547D">
        <w:rPr>
          <w:rFonts w:asciiTheme="majorBidi" w:hAnsiTheme="majorBidi" w:cstheme="majorBidi"/>
          <w:b/>
          <w:bCs/>
          <w:sz w:val="20"/>
          <w:szCs w:val="20"/>
        </w:rPr>
        <w:t>Fourier Transform Infrared (FTIR) Spectroscopy</w:t>
      </w:r>
    </w:p>
    <w:p w:rsidR="005B398E" w:rsidRPr="00E2547D" w:rsidRDefault="005B398E" w:rsidP="005B398E">
      <w:pPr>
        <w:spacing w:after="0" w:line="240" w:lineRule="auto"/>
        <w:jc w:val="both"/>
        <w:rPr>
          <w:rFonts w:asciiTheme="majorBidi" w:hAnsiTheme="majorBidi" w:cstheme="majorBidi"/>
          <w:b/>
          <w:bCs/>
          <w:sz w:val="20"/>
          <w:szCs w:val="20"/>
        </w:rPr>
      </w:pPr>
    </w:p>
    <w:p w:rsidR="005B398E" w:rsidRDefault="005B398E" w:rsidP="00A50C30">
      <w:pPr>
        <w:spacing w:after="0" w:line="240" w:lineRule="auto"/>
        <w:jc w:val="both"/>
        <w:rPr>
          <w:rFonts w:asciiTheme="majorBidi" w:hAnsiTheme="majorBidi" w:cstheme="majorBidi"/>
          <w:sz w:val="20"/>
          <w:szCs w:val="20"/>
        </w:rPr>
      </w:pPr>
      <w:r w:rsidRPr="00464F32">
        <w:rPr>
          <w:rFonts w:asciiTheme="majorBidi" w:hAnsiTheme="majorBidi" w:cstheme="majorBidi"/>
          <w:sz w:val="20"/>
          <w:szCs w:val="20"/>
        </w:rPr>
        <w:t>Fig</w:t>
      </w:r>
      <w:r>
        <w:rPr>
          <w:rFonts w:asciiTheme="majorBidi" w:hAnsiTheme="majorBidi" w:cstheme="majorBidi"/>
          <w:sz w:val="20"/>
          <w:szCs w:val="20"/>
        </w:rPr>
        <w:t xml:space="preserve">. </w:t>
      </w:r>
      <w:r w:rsidR="00A50C30">
        <w:rPr>
          <w:rFonts w:asciiTheme="majorBidi" w:hAnsiTheme="majorBidi" w:cstheme="majorBidi"/>
          <w:sz w:val="20"/>
          <w:szCs w:val="20"/>
        </w:rPr>
        <w:t>S3</w:t>
      </w:r>
      <w:r>
        <w:rPr>
          <w:rFonts w:asciiTheme="majorBidi" w:hAnsiTheme="majorBidi" w:cstheme="majorBidi"/>
          <w:sz w:val="20"/>
          <w:szCs w:val="20"/>
        </w:rPr>
        <w:t xml:space="preserve"> </w:t>
      </w:r>
      <w:r w:rsidRPr="00464F32">
        <w:rPr>
          <w:rFonts w:asciiTheme="majorBidi" w:hAnsiTheme="majorBidi" w:cstheme="majorBidi"/>
          <w:sz w:val="20"/>
          <w:szCs w:val="20"/>
        </w:rPr>
        <w:t xml:space="preserve">illustrates the FTIR spectra of both the </w:t>
      </w:r>
      <w:proofErr w:type="gramStart"/>
      <w:r>
        <w:rPr>
          <w:rFonts w:asciiTheme="majorBidi" w:hAnsiTheme="majorBidi" w:cstheme="majorBidi"/>
          <w:sz w:val="20"/>
          <w:szCs w:val="20"/>
        </w:rPr>
        <w:t>as-synthesized</w:t>
      </w:r>
      <w:proofErr w:type="gramEnd"/>
      <w:r w:rsidRPr="00464F32">
        <w:rPr>
          <w:rFonts w:asciiTheme="majorBidi" w:hAnsiTheme="majorBidi" w:cstheme="majorBidi"/>
          <w:sz w:val="20"/>
          <w:szCs w:val="20"/>
        </w:rPr>
        <w:t xml:space="preserve"> and modified </w:t>
      </w:r>
      <w:proofErr w:type="spellStart"/>
      <w:r w:rsidRPr="00464F32">
        <w:rPr>
          <w:rFonts w:asciiTheme="majorBidi" w:hAnsiTheme="majorBidi" w:cstheme="majorBidi"/>
          <w:sz w:val="20"/>
          <w:szCs w:val="20"/>
        </w:rPr>
        <w:t>MgCF</w:t>
      </w:r>
      <w:proofErr w:type="spellEnd"/>
      <w:r w:rsidRPr="00464F32">
        <w:rPr>
          <w:rFonts w:asciiTheme="majorBidi" w:hAnsiTheme="majorBidi" w:cstheme="majorBidi"/>
          <w:sz w:val="20"/>
          <w:szCs w:val="20"/>
        </w:rPr>
        <w:t xml:space="preserve"> NPs within the frequency range of 4000-400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In the as-prepared </w:t>
      </w:r>
      <w:proofErr w:type="spellStart"/>
      <w:r w:rsidRPr="00464F32">
        <w:rPr>
          <w:rFonts w:asciiTheme="majorBidi" w:hAnsiTheme="majorBidi" w:cstheme="majorBidi"/>
          <w:sz w:val="20"/>
          <w:szCs w:val="20"/>
        </w:rPr>
        <w:t>MgCF</w:t>
      </w:r>
      <w:proofErr w:type="spellEnd"/>
      <w:r w:rsidRPr="00464F32">
        <w:rPr>
          <w:rFonts w:asciiTheme="majorBidi" w:hAnsiTheme="majorBidi" w:cstheme="majorBidi"/>
          <w:sz w:val="20"/>
          <w:szCs w:val="20"/>
        </w:rPr>
        <w:t xml:space="preserve"> NPs, a broad band at 3446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w:t>
      </w:r>
      <w:proofErr w:type="gramStart"/>
      <w:r w:rsidRPr="00464F32">
        <w:rPr>
          <w:rFonts w:asciiTheme="majorBidi" w:hAnsiTheme="majorBidi" w:cstheme="majorBidi"/>
          <w:sz w:val="20"/>
          <w:szCs w:val="20"/>
        </w:rPr>
        <w:t>was observed</w:t>
      </w:r>
      <w:proofErr w:type="gramEnd"/>
      <w:r w:rsidRPr="00464F32">
        <w:rPr>
          <w:rFonts w:asciiTheme="majorBidi" w:hAnsiTheme="majorBidi" w:cstheme="majorBidi"/>
          <w:sz w:val="20"/>
          <w:szCs w:val="20"/>
        </w:rPr>
        <w:t>, indicating the stretching vibration of H</w:t>
      </w:r>
      <w:r w:rsidRPr="00464F32">
        <w:rPr>
          <w:rFonts w:ascii="Times New Roman" w:hAnsi="Times New Roman" w:cs="Times New Roman"/>
          <w:sz w:val="20"/>
          <w:szCs w:val="20"/>
        </w:rPr>
        <w:t>–</w:t>
      </w:r>
      <w:r w:rsidRPr="00464F32">
        <w:rPr>
          <w:rFonts w:asciiTheme="majorBidi" w:hAnsiTheme="majorBidi" w:cstheme="majorBidi"/>
          <w:sz w:val="20"/>
          <w:szCs w:val="20"/>
        </w:rPr>
        <w:t>O</w:t>
      </w:r>
      <w:r w:rsidRPr="00464F32">
        <w:rPr>
          <w:rFonts w:ascii="Times New Roman" w:hAnsi="Times New Roman" w:cs="Times New Roman"/>
          <w:sz w:val="20"/>
          <w:szCs w:val="20"/>
        </w:rPr>
        <w:t>–</w:t>
      </w:r>
      <w:r w:rsidRPr="00464F32">
        <w:rPr>
          <w:rFonts w:asciiTheme="majorBidi" w:hAnsiTheme="majorBidi" w:cstheme="majorBidi"/>
          <w:sz w:val="20"/>
          <w:szCs w:val="20"/>
        </w:rPr>
        <w:t xml:space="preserve">H. </w:t>
      </w:r>
      <w:proofErr w:type="gramStart"/>
      <w:r w:rsidRPr="00464F32">
        <w:rPr>
          <w:rFonts w:asciiTheme="majorBidi" w:hAnsiTheme="majorBidi" w:cstheme="majorBidi"/>
          <w:sz w:val="20"/>
          <w:szCs w:val="20"/>
        </w:rPr>
        <w:t>This points</w:t>
      </w:r>
      <w:proofErr w:type="gramEnd"/>
      <w:r w:rsidRPr="00464F32">
        <w:rPr>
          <w:rFonts w:asciiTheme="majorBidi" w:hAnsiTheme="majorBidi" w:cstheme="majorBidi"/>
          <w:sz w:val="20"/>
          <w:szCs w:val="20"/>
        </w:rPr>
        <w:t xml:space="preserve"> to the presence of water molecules and hydroxyl groups on the surface. </w:t>
      </w:r>
    </w:p>
    <w:p w:rsidR="005B398E" w:rsidRDefault="005B398E" w:rsidP="005B398E">
      <w:pPr>
        <w:spacing w:after="0" w:line="240" w:lineRule="auto"/>
        <w:jc w:val="both"/>
        <w:rPr>
          <w:rFonts w:asciiTheme="majorBidi" w:hAnsiTheme="majorBidi" w:cstheme="majorBidi"/>
          <w:sz w:val="20"/>
          <w:szCs w:val="20"/>
        </w:rPr>
      </w:pPr>
    </w:p>
    <w:p w:rsidR="005B398E" w:rsidRDefault="005B398E" w:rsidP="005B398E">
      <w:pPr>
        <w:jc w:val="center"/>
        <w:rPr>
          <w:rFonts w:asciiTheme="majorBidi" w:hAnsiTheme="majorBidi" w:cstheme="majorBidi"/>
          <w:sz w:val="20"/>
          <w:szCs w:val="20"/>
        </w:rPr>
      </w:pPr>
    </w:p>
    <w:p w:rsidR="005B398E" w:rsidRDefault="00F640E1" w:rsidP="005B398E">
      <w:pPr>
        <w:jc w:val="center"/>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64384" behindDoc="0" locked="0" layoutInCell="1" allowOverlap="1">
            <wp:simplePos x="0" y="0"/>
            <wp:positionH relativeFrom="column">
              <wp:posOffset>-567690</wp:posOffset>
            </wp:positionH>
            <wp:positionV relativeFrom="paragraph">
              <wp:posOffset>255905</wp:posOffset>
            </wp:positionV>
            <wp:extent cx="7132955" cy="406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jpg"/>
                    <pic:cNvPicPr/>
                  </pic:nvPicPr>
                  <pic:blipFill>
                    <a:blip r:embed="rId10">
                      <a:extLst>
                        <a:ext uri="{28A0092B-C50C-407E-A947-70E740481C1C}">
                          <a14:useLocalDpi xmlns:a14="http://schemas.microsoft.com/office/drawing/2010/main" val="0"/>
                        </a:ext>
                      </a:extLst>
                    </a:blip>
                    <a:stretch>
                      <a:fillRect/>
                    </a:stretch>
                  </pic:blipFill>
                  <pic:spPr>
                    <a:xfrm>
                      <a:off x="0" y="0"/>
                      <a:ext cx="7132955" cy="4064000"/>
                    </a:xfrm>
                    <a:prstGeom prst="rect">
                      <a:avLst/>
                    </a:prstGeom>
                  </pic:spPr>
                </pic:pic>
              </a:graphicData>
            </a:graphic>
            <wp14:sizeRelH relativeFrom="margin">
              <wp14:pctWidth>0</wp14:pctWidth>
            </wp14:sizeRelH>
            <wp14:sizeRelV relativeFrom="margin">
              <wp14:pctHeight>0</wp14:pctHeight>
            </wp14:sizeRelV>
          </wp:anchor>
        </w:drawing>
      </w:r>
    </w:p>
    <w:p w:rsidR="005B398E" w:rsidRPr="00E2547D" w:rsidRDefault="005B398E" w:rsidP="005B398E">
      <w:pPr>
        <w:jc w:val="center"/>
        <w:rPr>
          <w:rFonts w:asciiTheme="majorBidi" w:hAnsiTheme="majorBidi" w:cstheme="majorBidi"/>
          <w:sz w:val="20"/>
          <w:szCs w:val="20"/>
        </w:rPr>
      </w:pPr>
    </w:p>
    <w:p w:rsidR="005B398E" w:rsidRDefault="005B398E" w:rsidP="00AA6F80">
      <w:pPr>
        <w:pStyle w:val="Caption"/>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 xml:space="preserve">Fig. </w:t>
      </w:r>
      <w:r w:rsidR="00A50C30">
        <w:rPr>
          <w:rFonts w:asciiTheme="majorBidi" w:hAnsiTheme="majorBidi" w:cstheme="majorBidi"/>
          <w:b/>
          <w:bCs/>
          <w:i w:val="0"/>
          <w:iCs w:val="0"/>
          <w:color w:val="auto"/>
          <w:sz w:val="20"/>
          <w:szCs w:val="20"/>
        </w:rPr>
        <w:t>S</w:t>
      </w:r>
      <w:r w:rsidR="00AA6F80">
        <w:rPr>
          <w:rFonts w:asciiTheme="majorBidi" w:hAnsiTheme="majorBidi" w:cstheme="majorBidi"/>
          <w:b/>
          <w:bCs/>
          <w:i w:val="0"/>
          <w:iCs w:val="0"/>
          <w:color w:val="auto"/>
          <w:sz w:val="20"/>
          <w:szCs w:val="20"/>
        </w:rPr>
        <w:t>4</w:t>
      </w:r>
      <w:r>
        <w:rPr>
          <w:rFonts w:asciiTheme="majorBidi" w:hAnsiTheme="majorBidi" w:cstheme="majorBidi"/>
          <w:b/>
          <w:bCs/>
          <w:i w:val="0"/>
          <w:iCs w:val="0"/>
          <w:color w:val="auto"/>
          <w:sz w:val="20"/>
          <w:szCs w:val="20"/>
        </w:rPr>
        <w:t xml:space="preserve">. </w:t>
      </w:r>
      <w:r w:rsidRPr="00E2547D">
        <w:rPr>
          <w:rFonts w:asciiTheme="majorBidi" w:hAnsiTheme="majorBidi" w:cstheme="majorBidi"/>
          <w:i w:val="0"/>
          <w:iCs w:val="0"/>
          <w:color w:val="auto"/>
          <w:sz w:val="20"/>
          <w:szCs w:val="20"/>
        </w:rPr>
        <w:t xml:space="preserve">FTIR spectra of </w:t>
      </w:r>
      <w:proofErr w:type="spellStart"/>
      <w:r w:rsidRPr="00E2547D">
        <w:rPr>
          <w:rFonts w:asciiTheme="majorBidi" w:hAnsiTheme="majorBidi" w:cstheme="majorBidi"/>
          <w:i w:val="0"/>
          <w:iCs w:val="0"/>
          <w:color w:val="auto"/>
          <w:sz w:val="20"/>
          <w:szCs w:val="20"/>
        </w:rPr>
        <w:t>MgCF</w:t>
      </w:r>
      <w:proofErr w:type="spellEnd"/>
      <w:r w:rsidRPr="00E2547D">
        <w:rPr>
          <w:rFonts w:asciiTheme="majorBidi" w:hAnsiTheme="majorBidi" w:cstheme="majorBidi"/>
          <w:i w:val="0"/>
          <w:iCs w:val="0"/>
          <w:color w:val="auto"/>
          <w:sz w:val="20"/>
          <w:szCs w:val="20"/>
        </w:rPr>
        <w:t xml:space="preserve"> and </w:t>
      </w:r>
      <w:proofErr w:type="spellStart"/>
      <w:r w:rsidRPr="00E2547D">
        <w:rPr>
          <w:rFonts w:asciiTheme="majorBidi" w:hAnsiTheme="majorBidi" w:cstheme="majorBidi"/>
          <w:i w:val="0"/>
          <w:iCs w:val="0"/>
          <w:color w:val="auto"/>
          <w:sz w:val="20"/>
          <w:szCs w:val="20"/>
        </w:rPr>
        <w:t>MgCF@SiO-NH-GA</w:t>
      </w:r>
      <w:proofErr w:type="spellEnd"/>
      <w:r w:rsidRPr="00E2547D">
        <w:rPr>
          <w:rFonts w:asciiTheme="majorBidi" w:hAnsiTheme="majorBidi" w:cstheme="majorBidi"/>
          <w:i w:val="0"/>
          <w:iCs w:val="0"/>
          <w:color w:val="auto"/>
          <w:sz w:val="20"/>
          <w:szCs w:val="20"/>
        </w:rPr>
        <w:t xml:space="preserve"> NPs</w:t>
      </w:r>
      <w:r>
        <w:rPr>
          <w:rFonts w:asciiTheme="majorBidi" w:hAnsiTheme="majorBidi" w:cstheme="majorBidi"/>
          <w:i w:val="0"/>
          <w:iCs w:val="0"/>
          <w:color w:val="auto"/>
          <w:sz w:val="20"/>
          <w:szCs w:val="20"/>
        </w:rPr>
        <w:t>.</w:t>
      </w:r>
    </w:p>
    <w:p w:rsidR="005B398E" w:rsidRPr="00464F32" w:rsidRDefault="005B398E" w:rsidP="005B398E">
      <w:pPr>
        <w:spacing w:after="0" w:line="240" w:lineRule="auto"/>
        <w:jc w:val="both"/>
        <w:rPr>
          <w:rFonts w:asciiTheme="majorBidi" w:hAnsiTheme="majorBidi" w:cstheme="majorBidi"/>
          <w:sz w:val="20"/>
          <w:szCs w:val="20"/>
        </w:rPr>
      </w:pPr>
      <w:r w:rsidRPr="00464F32">
        <w:rPr>
          <w:rFonts w:asciiTheme="majorBidi" w:hAnsiTheme="majorBidi" w:cstheme="majorBidi"/>
          <w:sz w:val="20"/>
          <w:szCs w:val="20"/>
        </w:rPr>
        <w:t xml:space="preserve">Vibrational frequencies associated with M-O bonds in both octahedral and tetrahedral sites </w:t>
      </w:r>
      <w:proofErr w:type="gramStart"/>
      <w:r w:rsidRPr="00464F32">
        <w:rPr>
          <w:rFonts w:asciiTheme="majorBidi" w:hAnsiTheme="majorBidi" w:cstheme="majorBidi"/>
          <w:sz w:val="20"/>
          <w:szCs w:val="20"/>
        </w:rPr>
        <w:t>were detected</w:t>
      </w:r>
      <w:proofErr w:type="gramEnd"/>
      <w:r w:rsidRPr="00464F32">
        <w:rPr>
          <w:rFonts w:asciiTheme="majorBidi" w:hAnsiTheme="majorBidi" w:cstheme="majorBidi"/>
          <w:sz w:val="20"/>
          <w:szCs w:val="20"/>
        </w:rPr>
        <w:t xml:space="preserve"> around 400 and 600 cm</w:t>
      </w:r>
      <w:r w:rsidRPr="00464F32">
        <w:rPr>
          <w:rFonts w:ascii="Cambria Math" w:hAnsi="Cambria Math" w:cs="Cambria Math"/>
          <w:sz w:val="20"/>
          <w:szCs w:val="20"/>
        </w:rPr>
        <w:t>⁻</w:t>
      </w:r>
      <w:r w:rsidRPr="00464F32">
        <w:rPr>
          <w:rFonts w:ascii="Times New Roman" w:hAnsi="Times New Roman" w:cs="Times New Roman"/>
          <w:sz w:val="20"/>
          <w:szCs w:val="20"/>
        </w:rPr>
        <w:t>¹</w:t>
      </w:r>
      <w:r>
        <w:rPr>
          <w:rFonts w:asciiTheme="majorBidi" w:hAnsiTheme="majorBidi" w:cstheme="majorBidi"/>
          <w:sz w:val="20"/>
          <w:szCs w:val="20"/>
        </w:rPr>
        <w:t xml:space="preserve">. </w:t>
      </w:r>
      <w:r w:rsidRPr="00464F32">
        <w:rPr>
          <w:rFonts w:asciiTheme="majorBidi" w:hAnsiTheme="majorBidi" w:cstheme="majorBidi"/>
          <w:sz w:val="20"/>
          <w:szCs w:val="20"/>
        </w:rPr>
        <w:t>For all samples, absorption bands at 420 and 436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(v</w:t>
      </w:r>
      <w:r w:rsidRPr="00464F32">
        <w:rPr>
          <w:rFonts w:ascii="Cambria Math" w:hAnsi="Cambria Math" w:cs="Cambria Math"/>
          <w:sz w:val="20"/>
          <w:szCs w:val="20"/>
        </w:rPr>
        <w:t>₁</w:t>
      </w:r>
      <w:r w:rsidRPr="00464F32">
        <w:rPr>
          <w:rFonts w:asciiTheme="majorBidi" w:hAnsiTheme="majorBidi" w:cstheme="majorBidi"/>
          <w:sz w:val="20"/>
          <w:szCs w:val="20"/>
        </w:rPr>
        <w:t>) and 592 and 570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(v</w:t>
      </w:r>
      <w:r w:rsidRPr="00464F32">
        <w:rPr>
          <w:rFonts w:ascii="Cambria Math" w:hAnsi="Cambria Math" w:cs="Cambria Math"/>
          <w:sz w:val="20"/>
          <w:szCs w:val="20"/>
        </w:rPr>
        <w:t>₂</w:t>
      </w:r>
      <w:r w:rsidRPr="00464F32">
        <w:rPr>
          <w:rFonts w:asciiTheme="majorBidi" w:hAnsiTheme="majorBidi" w:cstheme="majorBidi"/>
          <w:sz w:val="20"/>
          <w:szCs w:val="20"/>
        </w:rPr>
        <w:t xml:space="preserve">) were observed, confirming the spinel ferrite phase of both </w:t>
      </w:r>
      <w:r>
        <w:rPr>
          <w:rFonts w:asciiTheme="majorBidi" w:hAnsiTheme="majorBidi" w:cstheme="majorBidi"/>
          <w:sz w:val="20"/>
          <w:szCs w:val="20"/>
        </w:rPr>
        <w:t>as-synthesized</w:t>
      </w:r>
      <w:r w:rsidRPr="00464F32">
        <w:rPr>
          <w:rFonts w:asciiTheme="majorBidi" w:hAnsiTheme="majorBidi" w:cstheme="majorBidi"/>
          <w:sz w:val="20"/>
          <w:szCs w:val="20"/>
        </w:rPr>
        <w:t xml:space="preserve"> and modified </w:t>
      </w:r>
      <w:proofErr w:type="spellStart"/>
      <w:r w:rsidRPr="00464F32">
        <w:rPr>
          <w:rFonts w:asciiTheme="majorBidi" w:hAnsiTheme="majorBidi" w:cstheme="majorBidi"/>
          <w:sz w:val="20"/>
          <w:szCs w:val="20"/>
        </w:rPr>
        <w:t>MgCF</w:t>
      </w:r>
      <w:proofErr w:type="spellEnd"/>
      <w:r w:rsidRPr="00464F32">
        <w:rPr>
          <w:rFonts w:asciiTheme="majorBidi" w:hAnsiTheme="majorBidi" w:cstheme="majorBidi"/>
          <w:sz w:val="20"/>
          <w:szCs w:val="20"/>
        </w:rPr>
        <w:t xml:space="preserve"> NPs, respectively. These absorption bands align with inherent lattice vibrations in the compounds' octahedral and tetrahedral sites, with the difference between v</w:t>
      </w:r>
      <w:r w:rsidRPr="00464F32">
        <w:rPr>
          <w:rFonts w:ascii="Cambria Math" w:hAnsi="Cambria Math" w:cs="Cambria Math"/>
          <w:sz w:val="20"/>
          <w:szCs w:val="20"/>
        </w:rPr>
        <w:t>₁</w:t>
      </w:r>
      <w:r w:rsidRPr="00464F32">
        <w:rPr>
          <w:rFonts w:asciiTheme="majorBidi" w:hAnsiTheme="majorBidi" w:cstheme="majorBidi"/>
          <w:sz w:val="20"/>
          <w:szCs w:val="20"/>
        </w:rPr>
        <w:t xml:space="preserve"> and v</w:t>
      </w:r>
      <w:r w:rsidRPr="00464F32">
        <w:rPr>
          <w:rFonts w:ascii="Cambria Math" w:hAnsi="Cambria Math" w:cs="Cambria Math"/>
          <w:sz w:val="20"/>
          <w:szCs w:val="20"/>
        </w:rPr>
        <w:t>₂</w:t>
      </w:r>
      <w:r w:rsidRPr="00464F32">
        <w:rPr>
          <w:rFonts w:asciiTheme="majorBidi" w:hAnsiTheme="majorBidi" w:cstheme="majorBidi"/>
          <w:sz w:val="20"/>
          <w:szCs w:val="20"/>
        </w:rPr>
        <w:t xml:space="preserve"> frequencies attributed to the longer bond length of oxygen-metal ions in the tetrahedral positions. Vibrational frequencies are influenced by bonding forces, cation mas</w:t>
      </w:r>
      <w:r>
        <w:rPr>
          <w:rFonts w:asciiTheme="majorBidi" w:hAnsiTheme="majorBidi" w:cstheme="majorBidi"/>
          <w:sz w:val="20"/>
          <w:szCs w:val="20"/>
        </w:rPr>
        <w:t xml:space="preserve">s, and cation-oxygen distances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&lt;EndNote&gt;&lt;Cite&gt;&lt;Author&gt;Refat&lt;/Author&gt;&lt;Year&gt;2022&lt;/Year&gt;&lt;RecNum&gt;58&lt;/RecNum&gt;&lt;DisplayText&gt;(Refat et al., 2022)&lt;/DisplayText&gt;&lt;record&gt;&lt;rec-number&gt;58&lt;/rec-number&gt;&lt;foreign-keys&gt;&lt;key app="EN" db-id="a9paps2agrwrz5edxd4xfwxj0zswssrrxeps" timestamp="0"&gt;58&lt;/key&gt;&lt;/foreign-keys&gt;&lt;ref-type name="Journal Article"&gt;17&lt;/ref-type&gt;&lt;contributors&gt;&lt;authors&gt;&lt;author&gt;Refat, Nedaa M&lt;/author&gt;&lt;author&gt;Nassar, Mostafa Y&lt;/author&gt;&lt;author&gt;Sadeek, Sadeek A&lt;/author&gt;&lt;/authors&gt;&lt;/contributors&gt;&lt;titles&gt;&lt;title&gt;A controllable one-pot hydrothermal synthesis of spherical cobalt ferrite nanoparticles: synthesis, characterization, and optical properties&lt;/title&gt;&lt;secondary-title&gt;RSC advances&lt;/secondary-title&gt;&lt;/titles&gt;&lt;pages&gt;25081-25095&lt;/pages&gt;&lt;volume&gt;12&lt;/volume&gt;&lt;number&gt;38&lt;/number&gt;&lt;dates&gt;&lt;year&gt;2022&lt;/year&gt;&lt;/dates&gt;&lt;urls&gt;&lt;/urls&gt;&lt;/record&gt;&lt;/Cite&gt;&lt;/EndNote&gt;</w:instrText>
      </w:r>
      <w:r>
        <w:rPr>
          <w:rFonts w:asciiTheme="majorBidi" w:hAnsiTheme="majorBidi" w:cstheme="majorBidi"/>
          <w:sz w:val="20"/>
          <w:szCs w:val="20"/>
        </w:rPr>
        <w:fldChar w:fldCharType="separate"/>
      </w:r>
      <w:r>
        <w:rPr>
          <w:rFonts w:asciiTheme="majorBidi" w:hAnsiTheme="majorBidi" w:cstheme="majorBidi"/>
          <w:noProof/>
          <w:sz w:val="20"/>
          <w:szCs w:val="20"/>
        </w:rPr>
        <w:t>(Refat et al., 2022)</w:t>
      </w:r>
      <w:r>
        <w:rPr>
          <w:rFonts w:asciiTheme="majorBidi" w:hAnsiTheme="majorBidi" w:cstheme="majorBidi"/>
          <w:sz w:val="20"/>
          <w:szCs w:val="20"/>
        </w:rPr>
        <w:fldChar w:fldCharType="end"/>
      </w:r>
      <w:r w:rsidRPr="00464F32">
        <w:rPr>
          <w:rFonts w:asciiTheme="majorBidi" w:hAnsiTheme="majorBidi" w:cstheme="majorBidi"/>
          <w:sz w:val="20"/>
          <w:szCs w:val="20"/>
        </w:rPr>
        <w:t>.</w:t>
      </w:r>
    </w:p>
    <w:p w:rsidR="005B398E" w:rsidRDefault="005B398E" w:rsidP="00DA6EA4">
      <w:p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 </w:t>
      </w:r>
      <w:r w:rsidRPr="00464F32">
        <w:rPr>
          <w:rFonts w:asciiTheme="majorBidi" w:hAnsiTheme="majorBidi" w:cstheme="majorBidi"/>
          <w:sz w:val="20"/>
          <w:szCs w:val="20"/>
        </w:rPr>
        <w:t>Furthermore, a robust absorption at 1097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and 782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indicates the formation of a silica network due to the coating of the synthesized nanoparticles with </w:t>
      </w:r>
      <w:proofErr w:type="spellStart"/>
      <w:r w:rsidRPr="00464F32">
        <w:rPr>
          <w:rFonts w:asciiTheme="majorBidi" w:hAnsiTheme="majorBidi" w:cstheme="majorBidi"/>
          <w:sz w:val="20"/>
          <w:szCs w:val="20"/>
        </w:rPr>
        <w:t>SiO</w:t>
      </w:r>
      <w:proofErr w:type="spellEnd"/>
      <w:r w:rsidRPr="00464F32">
        <w:rPr>
          <w:rFonts w:ascii="Cambria Math" w:hAnsi="Cambria Math" w:cs="Cambria Math"/>
          <w:sz w:val="20"/>
          <w:szCs w:val="20"/>
        </w:rPr>
        <w:t>₂</w:t>
      </w:r>
      <w:r w:rsidRPr="00464F32">
        <w:rPr>
          <w:rFonts w:asciiTheme="majorBidi" w:hAnsiTheme="majorBidi" w:cstheme="majorBidi"/>
          <w:sz w:val="20"/>
          <w:szCs w:val="20"/>
        </w:rPr>
        <w:t>. Si-O-Fe vibrations are associated with a band at 924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pointing to an interaction between the nearby silica matrix and the highly isolated Fe³</w:t>
      </w:r>
      <w:r w:rsidRPr="00464F32">
        <w:rPr>
          <w:rFonts w:ascii="Cambria Math" w:hAnsi="Cambria Math" w:cs="Cambria Math"/>
          <w:sz w:val="20"/>
          <w:szCs w:val="20"/>
        </w:rPr>
        <w:t>⁺</w:t>
      </w:r>
      <w:r w:rsidRPr="00464F32">
        <w:rPr>
          <w:rFonts w:asciiTheme="majorBidi" w:hAnsiTheme="majorBidi" w:cstheme="majorBidi"/>
          <w:sz w:val="20"/>
          <w:szCs w:val="20"/>
        </w:rPr>
        <w:t xml:space="preserve"> ions. A broad band observed at 3445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signifies Si</w:t>
      </w:r>
      <w:r w:rsidRPr="00464F32">
        <w:rPr>
          <w:rFonts w:ascii="Times New Roman" w:hAnsi="Times New Roman" w:cs="Times New Roman"/>
          <w:sz w:val="20"/>
          <w:szCs w:val="20"/>
        </w:rPr>
        <w:t>–</w:t>
      </w:r>
      <w:r w:rsidRPr="00464F32">
        <w:rPr>
          <w:rFonts w:asciiTheme="majorBidi" w:hAnsiTheme="majorBidi" w:cstheme="majorBidi"/>
          <w:sz w:val="20"/>
          <w:szCs w:val="20"/>
        </w:rPr>
        <w:t>OH vibrations. The band around 924 cm</w:t>
      </w:r>
      <w:r w:rsidRPr="00464F32">
        <w:rPr>
          <w:rFonts w:ascii="Cambria Math" w:hAnsi="Cambria Math" w:cs="Cambria Math"/>
          <w:sz w:val="20"/>
          <w:szCs w:val="20"/>
        </w:rPr>
        <w:t>⁻</w:t>
      </w:r>
      <w:r w:rsidRPr="00464F32">
        <w:rPr>
          <w:rFonts w:ascii="Times New Roman" w:hAnsi="Times New Roman" w:cs="Times New Roman"/>
          <w:sz w:val="20"/>
          <w:szCs w:val="20"/>
        </w:rPr>
        <w:t>¹</w:t>
      </w:r>
      <w:r w:rsidRPr="00464F32">
        <w:rPr>
          <w:rFonts w:asciiTheme="majorBidi" w:hAnsiTheme="majorBidi" w:cstheme="majorBidi"/>
          <w:sz w:val="20"/>
          <w:szCs w:val="20"/>
        </w:rPr>
        <w:t xml:space="preserve"> indicates the absorption of Fe</w:t>
      </w:r>
      <w:r w:rsidRPr="00464F32">
        <w:rPr>
          <w:rFonts w:ascii="Times New Roman" w:hAnsi="Times New Roman" w:cs="Times New Roman"/>
          <w:sz w:val="20"/>
          <w:szCs w:val="20"/>
        </w:rPr>
        <w:t>–</w:t>
      </w:r>
      <w:r w:rsidRPr="00464F32">
        <w:rPr>
          <w:rFonts w:asciiTheme="majorBidi" w:hAnsiTheme="majorBidi" w:cstheme="majorBidi"/>
          <w:sz w:val="20"/>
          <w:szCs w:val="20"/>
        </w:rPr>
        <w:t>O stretching in Fe</w:t>
      </w:r>
      <w:r w:rsidRPr="00464F32">
        <w:rPr>
          <w:rFonts w:ascii="Times New Roman" w:hAnsi="Times New Roman" w:cs="Times New Roman"/>
          <w:sz w:val="20"/>
          <w:szCs w:val="20"/>
        </w:rPr>
        <w:t>–</w:t>
      </w:r>
      <w:r w:rsidRPr="00464F32">
        <w:rPr>
          <w:rFonts w:asciiTheme="majorBidi" w:hAnsiTheme="majorBidi" w:cstheme="majorBidi"/>
          <w:sz w:val="20"/>
          <w:szCs w:val="20"/>
        </w:rPr>
        <w:t>O</w:t>
      </w:r>
      <w:r w:rsidRPr="00464F32">
        <w:rPr>
          <w:rFonts w:ascii="Times New Roman" w:hAnsi="Times New Roman" w:cs="Times New Roman"/>
          <w:sz w:val="20"/>
          <w:szCs w:val="20"/>
        </w:rPr>
        <w:t>–</w:t>
      </w:r>
      <w:r w:rsidRPr="00464F32">
        <w:rPr>
          <w:rFonts w:asciiTheme="majorBidi" w:hAnsiTheme="majorBidi" w:cstheme="majorBidi"/>
          <w:sz w:val="20"/>
          <w:szCs w:val="20"/>
        </w:rPr>
        <w:t xml:space="preserve">Si </w:t>
      </w:r>
      <w:r w:rsidRPr="00464F32">
        <w:rPr>
          <w:rFonts w:asciiTheme="majorBidi" w:hAnsiTheme="majorBidi" w:cstheme="majorBidi"/>
          <w:sz w:val="20"/>
          <w:szCs w:val="20"/>
        </w:rPr>
        <w:lastRenderedPageBreak/>
        <w:t xml:space="preserve">bonds, which has increased in intensity. These findings suggest the formation of fabricated NP clusters, accompanied by the rearrangement of the silica network and the strengthening of the Si–O–Fe bond between the </w:t>
      </w:r>
      <w:proofErr w:type="spellStart"/>
      <w:r w:rsidRPr="00464F32">
        <w:rPr>
          <w:rFonts w:asciiTheme="majorBidi" w:hAnsiTheme="majorBidi" w:cstheme="majorBidi"/>
          <w:sz w:val="20"/>
          <w:szCs w:val="20"/>
        </w:rPr>
        <w:t>CoFe</w:t>
      </w:r>
      <w:r w:rsidRPr="00464F32">
        <w:rPr>
          <w:rFonts w:ascii="Cambria Math" w:hAnsi="Cambria Math" w:cs="Cambria Math"/>
          <w:sz w:val="20"/>
          <w:szCs w:val="20"/>
        </w:rPr>
        <w:t>₂</w:t>
      </w:r>
      <w:r w:rsidRPr="00464F32">
        <w:rPr>
          <w:rFonts w:asciiTheme="majorBidi" w:hAnsiTheme="majorBidi" w:cstheme="majorBidi"/>
          <w:sz w:val="20"/>
          <w:szCs w:val="20"/>
        </w:rPr>
        <w:t>O</w:t>
      </w:r>
      <w:proofErr w:type="spellEnd"/>
      <w:r w:rsidRPr="00464F32">
        <w:rPr>
          <w:rFonts w:ascii="Cambria Math" w:hAnsi="Cambria Math" w:cs="Cambria Math"/>
          <w:sz w:val="20"/>
          <w:szCs w:val="20"/>
        </w:rPr>
        <w:t>₄</w:t>
      </w:r>
      <w:r w:rsidRPr="00464F32">
        <w:rPr>
          <w:rFonts w:asciiTheme="majorBidi" w:hAnsiTheme="majorBidi" w:cstheme="majorBidi"/>
          <w:sz w:val="20"/>
          <w:szCs w:val="20"/>
        </w:rPr>
        <w:t xml:space="preserve"> clusters and the s</w:t>
      </w:r>
      <w:r>
        <w:rPr>
          <w:rFonts w:asciiTheme="majorBidi" w:hAnsiTheme="majorBidi" w:cstheme="majorBidi"/>
          <w:sz w:val="20"/>
          <w:szCs w:val="20"/>
        </w:rPr>
        <w:t xml:space="preserve">urrounding silica network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&lt;EndNote&gt;&lt;Cite&gt;&lt;Author&gt;Kakde&lt;/Author&gt;&lt;Year&gt;2021&lt;/Year&gt;&lt;RecNum&gt;59&lt;/RecNum&gt;&lt;DisplayText&gt;(Kakde et al., 2021)&lt;/DisplayText&gt;&lt;record&gt;&lt;rec-number&gt;59&lt;/rec-number&gt;&lt;foreign-keys&gt;&lt;key app="EN" db-id="a9paps2agrwrz5edxd4xfwxj0zswssrrxeps" timestamp="0"&gt;59&lt;/key&gt;&lt;/foreign-keys&gt;&lt;ref-type name="Journal Article"&gt;17&lt;/ref-type&gt;&lt;contributors&gt;&lt;authors&gt;&lt;author&gt;Kakde, AS&lt;/author&gt;&lt;author&gt;Belekar, RM&lt;/author&gt;&lt;author&gt;Wakde, GC&lt;/author&gt;&lt;author&gt;Borikar, MA&lt;/author&gt;&lt;author&gt;Rewatkar, KG&lt;/author&gt;&lt;author&gt;Shingade, BA&lt;/author&gt;&lt;/authors&gt;&lt;/contributors&gt;&lt;titles&gt;&lt;title&gt;Evidence of magnetic dilution due to unusual occupancy of zinc on B-site in NiFe2O4 spinel nano-ferrite&lt;/title&gt;&lt;secondary-title&gt;Journal of Solid State Chemistry&lt;/secondary-title&gt;&lt;/titles&gt;&lt;pages&gt;122279&lt;/pages&gt;&lt;volume&gt;300&lt;/volume&gt;&lt;dates&gt;&lt;year&gt;2021&lt;/year&gt;&lt;/dates&gt;&lt;isbn&gt;0022-4596&lt;/isbn&gt;&lt;urls&gt;&lt;/urls&gt;&lt;/record&gt;&lt;/Cite&gt;&lt;/EndNote&gt;</w:instrText>
      </w:r>
      <w:r>
        <w:rPr>
          <w:rFonts w:asciiTheme="majorBidi" w:hAnsiTheme="majorBidi" w:cstheme="majorBidi"/>
          <w:sz w:val="20"/>
          <w:szCs w:val="20"/>
        </w:rPr>
        <w:fldChar w:fldCharType="separate"/>
      </w:r>
      <w:r>
        <w:rPr>
          <w:rFonts w:asciiTheme="majorBidi" w:hAnsiTheme="majorBidi" w:cstheme="majorBidi"/>
          <w:noProof/>
          <w:sz w:val="20"/>
          <w:szCs w:val="20"/>
        </w:rPr>
        <w:t>(Kakde et al., 2021)</w:t>
      </w:r>
      <w:r>
        <w:rPr>
          <w:rFonts w:asciiTheme="majorBidi" w:hAnsiTheme="majorBidi" w:cstheme="majorBidi"/>
          <w:sz w:val="20"/>
          <w:szCs w:val="20"/>
        </w:rPr>
        <w:fldChar w:fldCharType="end"/>
      </w:r>
      <w:r>
        <w:rPr>
          <w:rFonts w:asciiTheme="majorBidi" w:hAnsiTheme="majorBidi" w:cstheme="majorBidi"/>
          <w:sz w:val="20"/>
          <w:szCs w:val="20"/>
        </w:rPr>
        <w:t>. In addition</w:t>
      </w:r>
      <w:r w:rsidRPr="00177692">
        <w:rPr>
          <w:rFonts w:asciiTheme="majorBidi" w:hAnsiTheme="majorBidi" w:cstheme="majorBidi"/>
          <w:sz w:val="20"/>
          <w:szCs w:val="20"/>
        </w:rPr>
        <w:t xml:space="preserve">, the modification of functional groups, such as amino groups, plays a crucial role in enhancing the nanoparticles' ability to form covalent bonds or chemical interactions with various substances. The </w:t>
      </w:r>
      <w:proofErr w:type="gramStart"/>
      <w:r w:rsidRPr="00177692">
        <w:rPr>
          <w:rFonts w:asciiTheme="majorBidi" w:hAnsiTheme="majorBidi" w:cstheme="majorBidi"/>
          <w:sz w:val="20"/>
          <w:szCs w:val="20"/>
        </w:rPr>
        <w:t>presence of these functional groups on the synthesized nanoparticles is confir</w:t>
      </w:r>
      <w:r>
        <w:rPr>
          <w:rFonts w:asciiTheme="majorBidi" w:hAnsiTheme="majorBidi" w:cstheme="majorBidi"/>
          <w:sz w:val="20"/>
          <w:szCs w:val="20"/>
        </w:rPr>
        <w:t>med by the observed FTIR peaks</w:t>
      </w:r>
      <w:proofErr w:type="gramEnd"/>
      <w:r>
        <w:rPr>
          <w:rFonts w:asciiTheme="majorBidi" w:hAnsiTheme="majorBidi" w:cstheme="majorBidi"/>
          <w:sz w:val="20"/>
          <w:szCs w:val="20"/>
        </w:rPr>
        <w:t xml:space="preserve">. </w:t>
      </w:r>
      <w:r w:rsidRPr="00177692">
        <w:rPr>
          <w:rFonts w:asciiTheme="majorBidi" w:hAnsiTheme="majorBidi" w:cstheme="majorBidi"/>
          <w:sz w:val="20"/>
          <w:szCs w:val="20"/>
        </w:rPr>
        <w:t xml:space="preserve">The existence of amino groups </w:t>
      </w:r>
      <w:proofErr w:type="gramStart"/>
      <w:r w:rsidRPr="00177692">
        <w:rPr>
          <w:rFonts w:asciiTheme="majorBidi" w:hAnsiTheme="majorBidi" w:cstheme="majorBidi"/>
          <w:sz w:val="20"/>
          <w:szCs w:val="20"/>
        </w:rPr>
        <w:t>is indicated</w:t>
      </w:r>
      <w:proofErr w:type="gramEnd"/>
      <w:r w:rsidRPr="00177692">
        <w:rPr>
          <w:rFonts w:asciiTheme="majorBidi" w:hAnsiTheme="majorBidi" w:cstheme="majorBidi"/>
          <w:sz w:val="20"/>
          <w:szCs w:val="20"/>
        </w:rPr>
        <w:t xml:space="preserve"> by the presence of N–H bonding at 1426 and 1576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as well as O</w:t>
      </w:r>
      <w:r w:rsidRPr="00177692">
        <w:rPr>
          <w:rFonts w:ascii="Times New Roman" w:hAnsi="Times New Roman" w:cs="Times New Roman"/>
          <w:sz w:val="20"/>
          <w:szCs w:val="20"/>
        </w:rPr>
        <w:t>–</w:t>
      </w:r>
      <w:r w:rsidRPr="00177692">
        <w:rPr>
          <w:rFonts w:asciiTheme="majorBidi" w:hAnsiTheme="majorBidi" w:cstheme="majorBidi"/>
          <w:sz w:val="20"/>
          <w:szCs w:val="20"/>
        </w:rPr>
        <w:t>H bonding at 3445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xml:space="preserve"> on the surface of the MNPs. Furthermore, the presence of APTES on the surface of MgCF@SiO2 NPs </w:t>
      </w:r>
      <w:proofErr w:type="gramStart"/>
      <w:r w:rsidRPr="00177692">
        <w:rPr>
          <w:rFonts w:asciiTheme="majorBidi" w:hAnsiTheme="majorBidi" w:cstheme="majorBidi"/>
          <w:sz w:val="20"/>
          <w:szCs w:val="20"/>
        </w:rPr>
        <w:t>is confirmed</w:t>
      </w:r>
      <w:proofErr w:type="gramEnd"/>
      <w:r w:rsidRPr="00177692">
        <w:rPr>
          <w:rFonts w:asciiTheme="majorBidi" w:hAnsiTheme="majorBidi" w:cstheme="majorBidi"/>
          <w:sz w:val="20"/>
          <w:szCs w:val="20"/>
        </w:rPr>
        <w:t xml:space="preserve"> by </w:t>
      </w:r>
      <w:r w:rsidR="00DA6EA4">
        <w:rPr>
          <w:rFonts w:asciiTheme="majorBidi" w:hAnsiTheme="majorBidi" w:cstheme="majorBidi"/>
          <w:sz w:val="20"/>
          <w:szCs w:val="20"/>
        </w:rPr>
        <w:t>detecting</w:t>
      </w:r>
      <w:r w:rsidRPr="00177692">
        <w:rPr>
          <w:rFonts w:asciiTheme="majorBidi" w:hAnsiTheme="majorBidi" w:cstheme="majorBidi"/>
          <w:sz w:val="20"/>
          <w:szCs w:val="20"/>
        </w:rPr>
        <w:t xml:space="preserve"> bands at 1097 and 924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consistent with the Si</w:t>
      </w:r>
      <w:r w:rsidRPr="00177692">
        <w:rPr>
          <w:rFonts w:ascii="Times New Roman" w:hAnsi="Times New Roman" w:cs="Times New Roman"/>
          <w:sz w:val="20"/>
          <w:szCs w:val="20"/>
        </w:rPr>
        <w:t>–</w:t>
      </w:r>
      <w:r w:rsidRPr="00177692">
        <w:rPr>
          <w:rFonts w:asciiTheme="majorBidi" w:hAnsiTheme="majorBidi" w:cstheme="majorBidi"/>
          <w:sz w:val="20"/>
          <w:szCs w:val="20"/>
        </w:rPr>
        <w:t>O stretching vibrations of APTES on the magne</w:t>
      </w:r>
      <w:r>
        <w:rPr>
          <w:rFonts w:asciiTheme="majorBidi" w:hAnsiTheme="majorBidi" w:cstheme="majorBidi"/>
          <w:sz w:val="20"/>
          <w:szCs w:val="20"/>
        </w:rPr>
        <w:t xml:space="preserve">tic NPs' surface. </w:t>
      </w:r>
      <w:r w:rsidRPr="00177692">
        <w:rPr>
          <w:rFonts w:asciiTheme="majorBidi" w:hAnsiTheme="majorBidi" w:cstheme="majorBidi"/>
          <w:sz w:val="20"/>
          <w:szCs w:val="20"/>
        </w:rPr>
        <w:t xml:space="preserve">Upon </w:t>
      </w:r>
      <w:r w:rsidR="00DA6EA4">
        <w:rPr>
          <w:rFonts w:asciiTheme="majorBidi" w:hAnsiTheme="majorBidi" w:cstheme="majorBidi"/>
          <w:sz w:val="20"/>
          <w:szCs w:val="20"/>
        </w:rPr>
        <w:t>adding</w:t>
      </w:r>
      <w:r w:rsidRPr="00177692">
        <w:rPr>
          <w:rFonts w:asciiTheme="majorBidi" w:hAnsiTheme="majorBidi" w:cstheme="majorBidi"/>
          <w:sz w:val="20"/>
          <w:szCs w:val="20"/>
        </w:rPr>
        <w:t xml:space="preserve"> Gallic acid to the synthesized nanoparticles, a prominent and narrow peak at 1576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xml:space="preserve"> </w:t>
      </w:r>
      <w:proofErr w:type="gramStart"/>
      <w:r w:rsidRPr="00177692">
        <w:rPr>
          <w:rFonts w:asciiTheme="majorBidi" w:hAnsiTheme="majorBidi" w:cstheme="majorBidi"/>
          <w:sz w:val="20"/>
          <w:szCs w:val="20"/>
        </w:rPr>
        <w:t>is observed</w:t>
      </w:r>
      <w:proofErr w:type="gramEnd"/>
      <w:r w:rsidRPr="00177692">
        <w:rPr>
          <w:rFonts w:asciiTheme="majorBidi" w:hAnsiTheme="majorBidi" w:cstheme="majorBidi"/>
          <w:sz w:val="20"/>
          <w:szCs w:val="20"/>
        </w:rPr>
        <w:t>, indicating the stretching vibration of the carbonyl group. The band at 3445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xml:space="preserve"> corresponds to the O-H group's stretching vibration, while a substantial absorption at 1097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xml:space="preserve"> confirms the presence of the C-O bond. Notably, the band at 744 cm</w:t>
      </w:r>
      <w:r w:rsidRPr="00177692">
        <w:rPr>
          <w:rFonts w:ascii="Cambria Math" w:hAnsi="Cambria Math" w:cs="Cambria Math"/>
          <w:sz w:val="20"/>
          <w:szCs w:val="20"/>
        </w:rPr>
        <w:t>⁻</w:t>
      </w:r>
      <w:r w:rsidRPr="00177692">
        <w:rPr>
          <w:rFonts w:ascii="Times New Roman" w:hAnsi="Times New Roman" w:cs="Times New Roman"/>
          <w:sz w:val="20"/>
          <w:szCs w:val="20"/>
        </w:rPr>
        <w:t>¹</w:t>
      </w:r>
      <w:r w:rsidRPr="00177692">
        <w:rPr>
          <w:rFonts w:asciiTheme="majorBidi" w:hAnsiTheme="majorBidi" w:cstheme="majorBidi"/>
          <w:sz w:val="20"/>
          <w:szCs w:val="20"/>
        </w:rPr>
        <w:t xml:space="preserve"> aligns with the characteristic stretching vibration of the C-C bond within th</w:t>
      </w:r>
      <w:r>
        <w:rPr>
          <w:rFonts w:asciiTheme="majorBidi" w:hAnsiTheme="majorBidi" w:cstheme="majorBidi"/>
          <w:sz w:val="20"/>
          <w:szCs w:val="20"/>
        </w:rPr>
        <w:t>e aromatic ring of Gallic acid.</w:t>
      </w:r>
    </w:p>
    <w:p w:rsidR="00E36C99" w:rsidRDefault="00E36C99" w:rsidP="00DA6EA4">
      <w:pPr>
        <w:spacing w:after="0" w:line="240" w:lineRule="auto"/>
        <w:jc w:val="both"/>
        <w:rPr>
          <w:rFonts w:asciiTheme="majorBidi" w:hAnsiTheme="majorBidi" w:cstheme="majorBidi"/>
          <w:sz w:val="20"/>
          <w:szCs w:val="20"/>
        </w:rPr>
      </w:pPr>
    </w:p>
    <w:p w:rsidR="00C50895" w:rsidRDefault="00C50895"/>
    <w:p w:rsidR="00BA3444" w:rsidRPr="00642C83" w:rsidRDefault="00BA3444" w:rsidP="00BA3444">
      <w:pPr>
        <w:spacing w:after="0" w:line="240" w:lineRule="auto"/>
        <w:jc w:val="both"/>
        <w:rPr>
          <w:rFonts w:asciiTheme="majorBidi" w:hAnsiTheme="majorBidi" w:cstheme="majorBidi"/>
          <w:b/>
          <w:bCs/>
          <w:sz w:val="20"/>
          <w:szCs w:val="20"/>
          <w:shd w:val="clear" w:color="auto" w:fill="FFFFFF"/>
        </w:rPr>
      </w:pPr>
      <w:r w:rsidRPr="00642C83">
        <w:rPr>
          <w:rFonts w:asciiTheme="majorBidi" w:hAnsiTheme="majorBidi" w:cstheme="majorBidi"/>
          <w:b/>
          <w:bCs/>
          <w:sz w:val="20"/>
          <w:szCs w:val="20"/>
          <w:shd w:val="clear" w:color="auto" w:fill="FFFFFF"/>
        </w:rPr>
        <w:t xml:space="preserve">Energy Dispersive Spectroscopy (EDS) analysis </w:t>
      </w:r>
    </w:p>
    <w:p w:rsidR="00BA3444" w:rsidRDefault="00BA3444" w:rsidP="00BA3444">
      <w:pPr>
        <w:spacing w:after="0" w:line="240" w:lineRule="auto"/>
        <w:jc w:val="both"/>
        <w:rPr>
          <w:rFonts w:asciiTheme="majorBidi" w:hAnsiTheme="majorBidi" w:cstheme="majorBidi"/>
          <w:sz w:val="20"/>
          <w:szCs w:val="20"/>
          <w:shd w:val="clear" w:color="auto" w:fill="FFFFFF"/>
        </w:rPr>
      </w:pPr>
    </w:p>
    <w:p w:rsidR="00BA3444" w:rsidRDefault="00BA3444" w:rsidP="006E16C7">
      <w:pPr>
        <w:spacing w:after="0" w:line="240" w:lineRule="auto"/>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 xml:space="preserve">EDS </w:t>
      </w:r>
      <w:proofErr w:type="gramStart"/>
      <w:r w:rsidRPr="005A5D87">
        <w:rPr>
          <w:rFonts w:asciiTheme="majorBidi" w:hAnsiTheme="majorBidi" w:cstheme="majorBidi"/>
          <w:sz w:val="20"/>
          <w:szCs w:val="20"/>
          <w:shd w:val="clear" w:color="auto" w:fill="FFFFFF"/>
        </w:rPr>
        <w:t>was employed</w:t>
      </w:r>
      <w:proofErr w:type="gramEnd"/>
      <w:r w:rsidRPr="005A5D87">
        <w:rPr>
          <w:rFonts w:asciiTheme="majorBidi" w:hAnsiTheme="majorBidi" w:cstheme="majorBidi"/>
          <w:sz w:val="20"/>
          <w:szCs w:val="20"/>
          <w:shd w:val="clear" w:color="auto" w:fill="FFFFFF"/>
        </w:rPr>
        <w:t xml:space="preserve"> to </w:t>
      </w:r>
      <w:r>
        <w:rPr>
          <w:rFonts w:asciiTheme="majorBidi" w:hAnsiTheme="majorBidi" w:cstheme="majorBidi"/>
          <w:sz w:val="20"/>
          <w:szCs w:val="20"/>
          <w:shd w:val="clear" w:color="auto" w:fill="FFFFFF"/>
        </w:rPr>
        <w:t>investigate</w:t>
      </w:r>
      <w:r w:rsidRPr="005A5D87">
        <w:rPr>
          <w:rFonts w:asciiTheme="majorBidi" w:hAnsiTheme="majorBidi" w:cstheme="majorBidi"/>
          <w:sz w:val="20"/>
          <w:szCs w:val="20"/>
          <w:shd w:val="clear" w:color="auto" w:fill="FFFFFF"/>
        </w:rPr>
        <w:t xml:space="preserve"> the elemental distribution of the as-prepared nanocomposite. In Fig</w:t>
      </w:r>
      <w:r>
        <w:rPr>
          <w:rFonts w:asciiTheme="majorBidi" w:hAnsiTheme="majorBidi" w:cstheme="majorBidi"/>
          <w:sz w:val="20"/>
          <w:szCs w:val="20"/>
          <w:shd w:val="clear" w:color="auto" w:fill="FFFFFF"/>
        </w:rPr>
        <w:t>.</w:t>
      </w:r>
      <w:r w:rsidRPr="005A5D87">
        <w:rPr>
          <w:rFonts w:asciiTheme="majorBidi" w:hAnsiTheme="majorBidi" w:cstheme="majorBidi"/>
          <w:sz w:val="20"/>
          <w:szCs w:val="20"/>
          <w:shd w:val="clear" w:color="auto" w:fill="FFFFFF"/>
        </w:rPr>
        <w:t xml:space="preserve"> </w:t>
      </w:r>
      <w:r w:rsidR="006E16C7">
        <w:rPr>
          <w:rFonts w:asciiTheme="majorBidi" w:hAnsiTheme="majorBidi" w:cstheme="majorBidi"/>
          <w:sz w:val="20"/>
          <w:szCs w:val="20"/>
          <w:shd w:val="clear" w:color="auto" w:fill="FFFFFF"/>
        </w:rPr>
        <w:t>S4</w:t>
      </w:r>
      <w:r w:rsidRPr="005A5D87">
        <w:rPr>
          <w:rFonts w:asciiTheme="majorBidi" w:hAnsiTheme="majorBidi" w:cstheme="majorBidi"/>
          <w:sz w:val="20"/>
          <w:szCs w:val="20"/>
          <w:shd w:val="clear" w:color="auto" w:fill="FFFFFF"/>
        </w:rPr>
        <w:t xml:space="preserve">a–d, the elemental distribution spectra of the prepared </w:t>
      </w:r>
      <w:proofErr w:type="spellStart"/>
      <w:r w:rsidRPr="005A5D87">
        <w:rPr>
          <w:rFonts w:asciiTheme="majorBidi" w:hAnsiTheme="majorBidi" w:cstheme="majorBidi"/>
          <w:sz w:val="20"/>
          <w:szCs w:val="20"/>
          <w:shd w:val="clear" w:color="auto" w:fill="FFFFFF"/>
        </w:rPr>
        <w:t>nano</w:t>
      </w:r>
      <w:proofErr w:type="spellEnd"/>
      <w:r w:rsidRPr="005A5D87">
        <w:rPr>
          <w:rFonts w:asciiTheme="majorBidi" w:hAnsiTheme="majorBidi" w:cstheme="majorBidi"/>
          <w:sz w:val="20"/>
          <w:szCs w:val="20"/>
          <w:shd w:val="clear" w:color="auto" w:fill="FFFFFF"/>
        </w:rPr>
        <w:t>-adsorbent reveal the presence of Fe, O, Co, and Mg elements. Notably, Fe and O are the predominant elements in the nanopa</w:t>
      </w:r>
      <w:r>
        <w:rPr>
          <w:rFonts w:asciiTheme="majorBidi" w:hAnsiTheme="majorBidi" w:cstheme="majorBidi"/>
          <w:sz w:val="20"/>
          <w:szCs w:val="20"/>
          <w:shd w:val="clear" w:color="auto" w:fill="FFFFFF"/>
        </w:rPr>
        <w:t xml:space="preserve">rticles, as shown in (Fig. </w:t>
      </w:r>
      <w:r w:rsidR="00E36C99">
        <w:rPr>
          <w:rFonts w:asciiTheme="majorBidi" w:hAnsiTheme="majorBidi" w:cstheme="majorBidi"/>
          <w:sz w:val="20"/>
          <w:szCs w:val="20"/>
          <w:shd w:val="clear" w:color="auto" w:fill="FFFFFF"/>
        </w:rPr>
        <w:t>S</w:t>
      </w:r>
      <w:r>
        <w:rPr>
          <w:rFonts w:asciiTheme="majorBidi" w:hAnsiTheme="majorBidi" w:cstheme="majorBidi"/>
          <w:sz w:val="20"/>
          <w:szCs w:val="20"/>
          <w:shd w:val="clear" w:color="auto" w:fill="FFFFFF"/>
        </w:rPr>
        <w:t>4a</w:t>
      </w:r>
      <w:r w:rsidRPr="005A5D87">
        <w:rPr>
          <w:rFonts w:asciiTheme="majorBidi" w:hAnsiTheme="majorBidi" w:cstheme="majorBidi"/>
          <w:sz w:val="20"/>
          <w:szCs w:val="20"/>
          <w:shd w:val="clear" w:color="auto" w:fill="FFFFFF"/>
        </w:rPr>
        <w:t>)</w:t>
      </w:r>
      <w:r>
        <w:rPr>
          <w:rFonts w:asciiTheme="majorBidi" w:hAnsiTheme="majorBidi" w:cstheme="majorBidi"/>
          <w:sz w:val="20"/>
          <w:szCs w:val="20"/>
          <w:shd w:val="clear" w:color="auto" w:fill="FFFFFF"/>
        </w:rPr>
        <w:t xml:space="preserve">. </w:t>
      </w:r>
      <w:r w:rsidRPr="009A2366">
        <w:rPr>
          <w:rFonts w:asciiTheme="majorBidi" w:hAnsiTheme="majorBidi" w:cstheme="majorBidi"/>
          <w:sz w:val="20"/>
          <w:szCs w:val="20"/>
          <w:highlight w:val="yellow"/>
          <w:shd w:val="clear" w:color="auto" w:fill="FFFFFF"/>
        </w:rPr>
        <w:t>The coating of the nanoparticles with SiO</w:t>
      </w:r>
      <w:r w:rsidRPr="009A2366">
        <w:rPr>
          <w:rFonts w:asciiTheme="majorBidi" w:hAnsiTheme="majorBidi" w:cstheme="majorBidi"/>
          <w:sz w:val="20"/>
          <w:szCs w:val="20"/>
          <w:highlight w:val="yellow"/>
          <w:shd w:val="clear" w:color="auto" w:fill="FFFFFF"/>
          <w:vertAlign w:val="subscript"/>
        </w:rPr>
        <w:t>2</w:t>
      </w:r>
      <w:r w:rsidRPr="009A2366">
        <w:rPr>
          <w:rFonts w:asciiTheme="majorBidi" w:hAnsiTheme="majorBidi" w:cstheme="majorBidi"/>
          <w:sz w:val="20"/>
          <w:szCs w:val="20"/>
          <w:highlight w:val="yellow"/>
          <w:shd w:val="clear" w:color="auto" w:fill="FFFFFF"/>
        </w:rPr>
        <w:t xml:space="preserve"> during the initial stage results in a decrease in Fe, Co, and Mg elements, accompanied by an increase in the Oxygen element (Fig. </w:t>
      </w:r>
      <w:r w:rsidR="006E16C7">
        <w:rPr>
          <w:rFonts w:asciiTheme="majorBidi" w:hAnsiTheme="majorBidi" w:cstheme="majorBidi"/>
          <w:sz w:val="20"/>
          <w:szCs w:val="20"/>
          <w:highlight w:val="yellow"/>
          <w:shd w:val="clear" w:color="auto" w:fill="FFFFFF"/>
        </w:rPr>
        <w:t>S</w:t>
      </w:r>
      <w:r w:rsidRPr="009A2366">
        <w:rPr>
          <w:rFonts w:asciiTheme="majorBidi" w:hAnsiTheme="majorBidi" w:cstheme="majorBidi"/>
          <w:sz w:val="20"/>
          <w:szCs w:val="20"/>
          <w:highlight w:val="yellow"/>
          <w:shd w:val="clear" w:color="auto" w:fill="FFFFFF"/>
        </w:rPr>
        <w:t>4b). This indicates a rearrangement of the elemental composition in the nanocomposite. The functionalization of the nanoparticles with NH</w:t>
      </w:r>
      <w:r w:rsidRPr="009A2366">
        <w:rPr>
          <w:rFonts w:asciiTheme="majorBidi" w:hAnsiTheme="majorBidi" w:cstheme="majorBidi"/>
          <w:sz w:val="20"/>
          <w:szCs w:val="20"/>
          <w:highlight w:val="yellow"/>
          <w:shd w:val="clear" w:color="auto" w:fill="FFFFFF"/>
          <w:vertAlign w:val="subscript"/>
        </w:rPr>
        <w:t>2</w:t>
      </w:r>
      <w:r w:rsidRPr="009A2366">
        <w:rPr>
          <w:rFonts w:asciiTheme="majorBidi" w:hAnsiTheme="majorBidi" w:cstheme="majorBidi"/>
          <w:sz w:val="20"/>
          <w:szCs w:val="20"/>
          <w:highlight w:val="yellow"/>
          <w:shd w:val="clear" w:color="auto" w:fill="FFFFFF"/>
        </w:rPr>
        <w:t xml:space="preserve"> group leads to an increase in N content</w:t>
      </w:r>
      <w:r>
        <w:rPr>
          <w:rFonts w:asciiTheme="majorBidi" w:hAnsiTheme="majorBidi" w:cstheme="majorBidi"/>
          <w:sz w:val="20"/>
          <w:szCs w:val="20"/>
          <w:highlight w:val="yellow"/>
          <w:shd w:val="clear" w:color="auto" w:fill="FFFFFF"/>
        </w:rPr>
        <w:t xml:space="preserve"> (</w:t>
      </w:r>
      <w:r w:rsidRPr="009A2366">
        <w:rPr>
          <w:rFonts w:asciiTheme="majorBidi" w:hAnsiTheme="majorBidi" w:cstheme="majorBidi"/>
          <w:sz w:val="20"/>
          <w:szCs w:val="20"/>
          <w:highlight w:val="yellow"/>
          <w:shd w:val="clear" w:color="auto" w:fill="FFFFFF"/>
        </w:rPr>
        <w:t xml:space="preserve">Fig. </w:t>
      </w:r>
      <w:r w:rsidR="006E16C7">
        <w:rPr>
          <w:rFonts w:asciiTheme="majorBidi" w:hAnsiTheme="majorBidi" w:cstheme="majorBidi"/>
          <w:sz w:val="20"/>
          <w:szCs w:val="20"/>
          <w:highlight w:val="yellow"/>
          <w:shd w:val="clear" w:color="auto" w:fill="FFFFFF"/>
        </w:rPr>
        <w:t>S</w:t>
      </w:r>
      <w:r w:rsidRPr="009A2366">
        <w:rPr>
          <w:rFonts w:asciiTheme="majorBidi" w:hAnsiTheme="majorBidi" w:cstheme="majorBidi"/>
          <w:sz w:val="20"/>
          <w:szCs w:val="20"/>
          <w:highlight w:val="yellow"/>
          <w:shd w:val="clear" w:color="auto" w:fill="FFFFFF"/>
        </w:rPr>
        <w:t>4</w:t>
      </w:r>
      <w:r>
        <w:rPr>
          <w:rFonts w:asciiTheme="majorBidi" w:hAnsiTheme="majorBidi" w:cstheme="majorBidi"/>
          <w:sz w:val="20"/>
          <w:szCs w:val="20"/>
          <w:highlight w:val="yellow"/>
          <w:shd w:val="clear" w:color="auto" w:fill="FFFFFF"/>
        </w:rPr>
        <w:t>c</w:t>
      </w:r>
      <w:r w:rsidRPr="009A2366">
        <w:rPr>
          <w:rFonts w:asciiTheme="majorBidi" w:hAnsiTheme="majorBidi" w:cstheme="majorBidi"/>
          <w:sz w:val="20"/>
          <w:szCs w:val="20"/>
          <w:highlight w:val="yellow"/>
          <w:shd w:val="clear" w:color="auto" w:fill="FFFFFF"/>
        </w:rPr>
        <w:t xml:space="preserve">). </w:t>
      </w:r>
      <w:proofErr w:type="gramStart"/>
      <w:r w:rsidRPr="009A2366">
        <w:rPr>
          <w:rFonts w:asciiTheme="majorBidi" w:hAnsiTheme="majorBidi" w:cstheme="majorBidi"/>
          <w:sz w:val="20"/>
          <w:szCs w:val="20"/>
          <w:highlight w:val="yellow"/>
          <w:shd w:val="clear" w:color="auto" w:fill="FFFFFF"/>
        </w:rPr>
        <w:t>and</w:t>
      </w:r>
      <w:proofErr w:type="gramEnd"/>
      <w:r w:rsidRPr="009A2366">
        <w:rPr>
          <w:rFonts w:asciiTheme="majorBidi" w:hAnsiTheme="majorBidi" w:cstheme="majorBidi"/>
          <w:sz w:val="20"/>
          <w:szCs w:val="20"/>
          <w:highlight w:val="yellow"/>
          <w:shd w:val="clear" w:color="auto" w:fill="FFFFFF"/>
        </w:rPr>
        <w:t xml:space="preserve"> functionalization with -COOH (Gallic acid) groups results in an increase in the C and O contents (Fig. </w:t>
      </w:r>
      <w:r w:rsidR="006E16C7">
        <w:rPr>
          <w:rFonts w:asciiTheme="majorBidi" w:hAnsiTheme="majorBidi" w:cstheme="majorBidi"/>
          <w:sz w:val="20"/>
          <w:szCs w:val="20"/>
          <w:highlight w:val="yellow"/>
          <w:shd w:val="clear" w:color="auto" w:fill="FFFFFF"/>
        </w:rPr>
        <w:t>S</w:t>
      </w:r>
      <w:r w:rsidRPr="009A2366">
        <w:rPr>
          <w:rFonts w:asciiTheme="majorBidi" w:hAnsiTheme="majorBidi" w:cstheme="majorBidi"/>
          <w:sz w:val="20"/>
          <w:szCs w:val="20"/>
          <w:highlight w:val="yellow"/>
          <w:shd w:val="clear" w:color="auto" w:fill="FFFFFF"/>
        </w:rPr>
        <w:t xml:space="preserve">4d). This increase </w:t>
      </w:r>
      <w:proofErr w:type="gramStart"/>
      <w:r w:rsidRPr="009A2366">
        <w:rPr>
          <w:rFonts w:asciiTheme="majorBidi" w:hAnsiTheme="majorBidi" w:cstheme="majorBidi"/>
          <w:sz w:val="20"/>
          <w:szCs w:val="20"/>
          <w:highlight w:val="yellow"/>
          <w:shd w:val="clear" w:color="auto" w:fill="FFFFFF"/>
        </w:rPr>
        <w:t>is attributed</w:t>
      </w:r>
      <w:proofErr w:type="gramEnd"/>
      <w:r w:rsidRPr="009A2366">
        <w:rPr>
          <w:rFonts w:asciiTheme="majorBidi" w:hAnsiTheme="majorBidi" w:cstheme="majorBidi"/>
          <w:sz w:val="20"/>
          <w:szCs w:val="20"/>
          <w:highlight w:val="yellow"/>
          <w:shd w:val="clear" w:color="auto" w:fill="FFFFFF"/>
        </w:rPr>
        <w:t xml:space="preserve"> to the presence of NH</w:t>
      </w:r>
      <w:r w:rsidRPr="009A2366">
        <w:rPr>
          <w:rFonts w:asciiTheme="majorBidi" w:hAnsiTheme="majorBidi" w:cstheme="majorBidi"/>
          <w:sz w:val="20"/>
          <w:szCs w:val="20"/>
          <w:highlight w:val="yellow"/>
          <w:shd w:val="clear" w:color="auto" w:fill="FFFFFF"/>
          <w:vertAlign w:val="subscript"/>
        </w:rPr>
        <w:t>2</w:t>
      </w:r>
      <w:r w:rsidRPr="009A2366">
        <w:rPr>
          <w:rFonts w:asciiTheme="majorBidi" w:hAnsiTheme="majorBidi" w:cstheme="majorBidi"/>
          <w:sz w:val="20"/>
          <w:szCs w:val="20"/>
          <w:highlight w:val="yellow"/>
          <w:shd w:val="clear" w:color="auto" w:fill="FFFFFF"/>
        </w:rPr>
        <w:t xml:space="preserve"> and -COOH groups on the nanoparticle surface, resulting in higher O, C, and N elements.</w:t>
      </w:r>
      <w:r>
        <w:rPr>
          <w:rFonts w:asciiTheme="majorBidi" w:hAnsiTheme="majorBidi" w:cstheme="majorBidi"/>
          <w:sz w:val="20"/>
          <w:szCs w:val="20"/>
          <w:shd w:val="clear" w:color="auto" w:fill="FFFFFF"/>
        </w:rPr>
        <w:t xml:space="preserve"> </w:t>
      </w:r>
      <w:r w:rsidRPr="005A5D87">
        <w:rPr>
          <w:rFonts w:asciiTheme="majorBidi" w:hAnsiTheme="majorBidi" w:cstheme="majorBidi"/>
          <w:sz w:val="20"/>
          <w:szCs w:val="20"/>
          <w:shd w:val="clear" w:color="auto" w:fill="FFFFFF"/>
        </w:rPr>
        <w:t xml:space="preserve">Subsequently, the as-synthesized </w:t>
      </w:r>
      <w:proofErr w:type="spellStart"/>
      <w:r w:rsidRPr="005A5D87">
        <w:rPr>
          <w:rFonts w:asciiTheme="majorBidi" w:hAnsiTheme="majorBidi" w:cstheme="majorBidi"/>
          <w:sz w:val="20"/>
          <w:szCs w:val="20"/>
          <w:shd w:val="clear" w:color="auto" w:fill="FFFFFF"/>
        </w:rPr>
        <w:t>nano</w:t>
      </w:r>
      <w:proofErr w:type="spellEnd"/>
      <w:r w:rsidRPr="005A5D87">
        <w:rPr>
          <w:rFonts w:asciiTheme="majorBidi" w:hAnsiTheme="majorBidi" w:cstheme="majorBidi"/>
          <w:sz w:val="20"/>
          <w:szCs w:val="20"/>
          <w:shd w:val="clear" w:color="auto" w:fill="FFFFFF"/>
        </w:rPr>
        <w:t>-structure (</w:t>
      </w:r>
      <w:proofErr w:type="spellStart"/>
      <w:r w:rsidRPr="005A5D87">
        <w:rPr>
          <w:rFonts w:asciiTheme="majorBidi" w:hAnsiTheme="majorBidi" w:cstheme="majorBidi"/>
          <w:sz w:val="20"/>
          <w:szCs w:val="20"/>
          <w:shd w:val="clear" w:color="auto" w:fill="FFFFFF"/>
        </w:rPr>
        <w:t>MgCF@SiO-NH-GA</w:t>
      </w:r>
      <w:proofErr w:type="spellEnd"/>
      <w:r w:rsidRPr="005A5D87">
        <w:rPr>
          <w:rFonts w:asciiTheme="majorBidi" w:hAnsiTheme="majorBidi" w:cstheme="majorBidi"/>
          <w:sz w:val="20"/>
          <w:szCs w:val="20"/>
          <w:shd w:val="clear" w:color="auto" w:fill="FFFFFF"/>
        </w:rPr>
        <w:t xml:space="preserve">) </w:t>
      </w:r>
      <w:proofErr w:type="gramStart"/>
      <w:r w:rsidRPr="005A5D87">
        <w:rPr>
          <w:rFonts w:asciiTheme="majorBidi" w:hAnsiTheme="majorBidi" w:cstheme="majorBidi"/>
          <w:sz w:val="20"/>
          <w:szCs w:val="20"/>
          <w:shd w:val="clear" w:color="auto" w:fill="FFFFFF"/>
        </w:rPr>
        <w:t>was further assessed</w:t>
      </w:r>
      <w:proofErr w:type="gramEnd"/>
      <w:r w:rsidRPr="005A5D87">
        <w:rPr>
          <w:rFonts w:asciiTheme="majorBidi" w:hAnsiTheme="majorBidi" w:cstheme="majorBidi"/>
          <w:sz w:val="20"/>
          <w:szCs w:val="20"/>
          <w:shd w:val="clear" w:color="auto" w:fill="FFFFFF"/>
        </w:rPr>
        <w:t xml:space="preserve"> in Fig</w:t>
      </w:r>
      <w:r>
        <w:rPr>
          <w:rFonts w:asciiTheme="majorBidi" w:hAnsiTheme="majorBidi" w:cstheme="majorBidi"/>
          <w:sz w:val="20"/>
          <w:szCs w:val="20"/>
          <w:shd w:val="clear" w:color="auto" w:fill="FFFFFF"/>
        </w:rPr>
        <w:t xml:space="preserve">. </w:t>
      </w:r>
      <w:r w:rsidR="006E16C7">
        <w:rPr>
          <w:rFonts w:asciiTheme="majorBidi" w:hAnsiTheme="majorBidi" w:cstheme="majorBidi"/>
          <w:sz w:val="20"/>
          <w:szCs w:val="20"/>
          <w:shd w:val="clear" w:color="auto" w:fill="FFFFFF"/>
        </w:rPr>
        <w:t>S</w:t>
      </w:r>
      <w:r>
        <w:rPr>
          <w:rFonts w:asciiTheme="majorBidi" w:hAnsiTheme="majorBidi" w:cstheme="majorBidi"/>
          <w:sz w:val="20"/>
          <w:szCs w:val="20"/>
          <w:shd w:val="clear" w:color="auto" w:fill="FFFFFF"/>
        </w:rPr>
        <w:t>4</w:t>
      </w:r>
      <w:r w:rsidRPr="005A5D87">
        <w:rPr>
          <w:rFonts w:asciiTheme="majorBidi" w:hAnsiTheme="majorBidi" w:cstheme="majorBidi"/>
          <w:sz w:val="20"/>
          <w:szCs w:val="20"/>
          <w:shd w:val="clear" w:color="auto" w:fill="FFFFFF"/>
        </w:rPr>
        <w:t>e–k, displaying elemental-mapping images that encompass cobalt, iron, oxygen, magnesium, silicon, nitrogen, carbon, and the c</w:t>
      </w:r>
      <w:r>
        <w:rPr>
          <w:rFonts w:asciiTheme="majorBidi" w:hAnsiTheme="majorBidi" w:cstheme="majorBidi"/>
          <w:sz w:val="20"/>
          <w:szCs w:val="20"/>
          <w:shd w:val="clear" w:color="auto" w:fill="FFFFFF"/>
        </w:rPr>
        <w:t xml:space="preserve">ombined </w:t>
      </w:r>
      <w:proofErr w:type="spellStart"/>
      <w:r>
        <w:rPr>
          <w:rFonts w:asciiTheme="majorBidi" w:hAnsiTheme="majorBidi" w:cstheme="majorBidi"/>
          <w:sz w:val="20"/>
          <w:szCs w:val="20"/>
          <w:shd w:val="clear" w:color="auto" w:fill="FFFFFF"/>
        </w:rPr>
        <w:t>nano</w:t>
      </w:r>
      <w:proofErr w:type="spellEnd"/>
      <w:r>
        <w:rPr>
          <w:rFonts w:asciiTheme="majorBidi" w:hAnsiTheme="majorBidi" w:cstheme="majorBidi"/>
          <w:sz w:val="20"/>
          <w:szCs w:val="20"/>
          <w:shd w:val="clear" w:color="auto" w:fill="FFFFFF"/>
        </w:rPr>
        <w:t xml:space="preserve">-structure (Fig. </w:t>
      </w:r>
      <w:r w:rsidR="006E16C7">
        <w:rPr>
          <w:rFonts w:asciiTheme="majorBidi" w:hAnsiTheme="majorBidi" w:cstheme="majorBidi"/>
          <w:sz w:val="20"/>
          <w:szCs w:val="20"/>
          <w:shd w:val="clear" w:color="auto" w:fill="FFFFFF"/>
        </w:rPr>
        <w:t>S</w:t>
      </w:r>
      <w:r>
        <w:rPr>
          <w:rFonts w:asciiTheme="majorBidi" w:hAnsiTheme="majorBidi" w:cstheme="majorBidi"/>
          <w:sz w:val="20"/>
          <w:szCs w:val="20"/>
          <w:shd w:val="clear" w:color="auto" w:fill="FFFFFF"/>
        </w:rPr>
        <w:t>4</w:t>
      </w:r>
      <w:r w:rsidRPr="005A5D87">
        <w:rPr>
          <w:rFonts w:asciiTheme="majorBidi" w:hAnsiTheme="majorBidi" w:cstheme="majorBidi"/>
          <w:sz w:val="20"/>
          <w:szCs w:val="20"/>
          <w:shd w:val="clear" w:color="auto" w:fill="FFFFFF"/>
        </w:rPr>
        <w:t>k). These images confirm the uniform distribution of the elements and the high purity of the prepared sample, aligning with the crystalline phase d</w:t>
      </w:r>
      <w:r>
        <w:rPr>
          <w:rFonts w:asciiTheme="majorBidi" w:hAnsiTheme="majorBidi" w:cstheme="majorBidi"/>
          <w:sz w:val="20"/>
          <w:szCs w:val="20"/>
          <w:shd w:val="clear" w:color="auto" w:fill="FFFFFF"/>
        </w:rPr>
        <w:t xml:space="preserve">ata obtained from XRD analysis. </w:t>
      </w:r>
      <w:r w:rsidRPr="005A5D87">
        <w:rPr>
          <w:rFonts w:asciiTheme="majorBidi" w:hAnsiTheme="majorBidi" w:cstheme="majorBidi"/>
          <w:sz w:val="20"/>
          <w:szCs w:val="20"/>
          <w:shd w:val="clear" w:color="auto" w:fill="FFFFFF"/>
        </w:rPr>
        <w:t xml:space="preserve">These findings </w:t>
      </w:r>
      <w:r w:rsidR="00CD2D29">
        <w:rPr>
          <w:rFonts w:asciiTheme="majorBidi" w:hAnsiTheme="majorBidi" w:cstheme="majorBidi"/>
          <w:sz w:val="20"/>
          <w:szCs w:val="20"/>
          <w:shd w:val="clear" w:color="auto" w:fill="FFFFFF"/>
        </w:rPr>
        <w:t>prove</w:t>
      </w:r>
      <w:r w:rsidRPr="005A5D87">
        <w:rPr>
          <w:rFonts w:asciiTheme="majorBidi" w:hAnsiTheme="majorBidi" w:cstheme="majorBidi"/>
          <w:sz w:val="20"/>
          <w:szCs w:val="20"/>
          <w:shd w:val="clear" w:color="auto" w:fill="FFFFFF"/>
        </w:rPr>
        <w:t xml:space="preserve"> the successful synthesis and functionalization of the </w:t>
      </w:r>
      <w:proofErr w:type="spellStart"/>
      <w:r w:rsidRPr="005A5D87">
        <w:rPr>
          <w:rFonts w:asciiTheme="majorBidi" w:hAnsiTheme="majorBidi" w:cstheme="majorBidi"/>
          <w:sz w:val="20"/>
          <w:szCs w:val="20"/>
          <w:shd w:val="clear" w:color="auto" w:fill="FFFFFF"/>
        </w:rPr>
        <w:t>nano</w:t>
      </w:r>
      <w:proofErr w:type="spellEnd"/>
      <w:r w:rsidRPr="005A5D87">
        <w:rPr>
          <w:rFonts w:asciiTheme="majorBidi" w:hAnsiTheme="majorBidi" w:cstheme="majorBidi"/>
          <w:sz w:val="20"/>
          <w:szCs w:val="20"/>
          <w:shd w:val="clear" w:color="auto" w:fill="FFFFFF"/>
        </w:rPr>
        <w:t>-adsorbent (MgCF@SiO</w:t>
      </w:r>
      <w:r w:rsidRPr="005A5D87">
        <w:rPr>
          <w:rFonts w:asciiTheme="majorBidi" w:hAnsiTheme="majorBidi" w:cstheme="majorBidi"/>
          <w:sz w:val="20"/>
          <w:szCs w:val="20"/>
          <w:shd w:val="clear" w:color="auto" w:fill="FFFFFF"/>
          <w:vertAlign w:val="subscript"/>
        </w:rPr>
        <w:t>2</w:t>
      </w:r>
      <w:r>
        <w:rPr>
          <w:rFonts w:asciiTheme="majorBidi" w:hAnsiTheme="majorBidi" w:cstheme="majorBidi"/>
          <w:sz w:val="20"/>
          <w:szCs w:val="20"/>
          <w:shd w:val="clear" w:color="auto" w:fill="FFFFFF"/>
        </w:rPr>
        <w:t>-NH-COOH).</w:t>
      </w:r>
    </w:p>
    <w:p w:rsidR="00BA3444" w:rsidRDefault="00BA3444" w:rsidP="00BA3444">
      <w:pPr>
        <w:spacing w:after="0" w:line="240" w:lineRule="auto"/>
        <w:jc w:val="both"/>
        <w:rPr>
          <w:rFonts w:asciiTheme="majorBidi" w:hAnsiTheme="majorBidi" w:cstheme="majorBidi"/>
          <w:sz w:val="20"/>
          <w:szCs w:val="20"/>
          <w:shd w:val="clear" w:color="auto" w:fill="FFFFFF"/>
        </w:rPr>
      </w:pPr>
    </w:p>
    <w:p w:rsidR="00BA3444" w:rsidRDefault="00BA3444" w:rsidP="00BA3444">
      <w:pPr>
        <w:spacing w:after="0" w:line="240" w:lineRule="auto"/>
        <w:jc w:val="both"/>
        <w:rPr>
          <w:rFonts w:asciiTheme="majorBidi" w:hAnsiTheme="majorBidi" w:cstheme="majorBidi"/>
          <w:sz w:val="20"/>
          <w:szCs w:val="20"/>
          <w:shd w:val="clear" w:color="auto" w:fill="FFFFFF"/>
        </w:rPr>
      </w:pPr>
    </w:p>
    <w:p w:rsidR="00BA3444" w:rsidRDefault="00BA3444" w:rsidP="00BA3444">
      <w:pPr>
        <w:spacing w:after="0" w:line="240" w:lineRule="auto"/>
        <w:jc w:val="both"/>
        <w:rPr>
          <w:rFonts w:asciiTheme="majorBidi" w:hAnsiTheme="majorBidi" w:cstheme="majorBidi"/>
          <w:sz w:val="20"/>
          <w:szCs w:val="20"/>
          <w:shd w:val="clear" w:color="auto" w:fill="FFFFFF"/>
        </w:rPr>
      </w:pPr>
    </w:p>
    <w:p w:rsidR="00BA3444" w:rsidRPr="00C6461A" w:rsidRDefault="00BA3444" w:rsidP="00BA3444">
      <w:pPr>
        <w:spacing w:after="0" w:line="240" w:lineRule="auto"/>
        <w:jc w:val="both"/>
        <w:rPr>
          <w:rFonts w:asciiTheme="majorBidi" w:hAnsiTheme="majorBidi" w:cstheme="majorBidi"/>
          <w:sz w:val="20"/>
          <w:szCs w:val="20"/>
          <w:shd w:val="clear" w:color="auto" w:fill="FFFFFF"/>
        </w:rPr>
      </w:pPr>
      <w:r w:rsidRPr="00E2547D">
        <w:object w:dxaOrig="14009" w:dyaOrig="14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80pt" o:ole="" o:bordertopcolor="this" o:borderleftcolor="this" o:borderbottomcolor="this" o:borderrightcolor="this">
            <v:imagedata r:id="rId11" o:title=""/>
            <w10:bordertop type="single" width="12"/>
            <w10:borderleft type="single" width="12"/>
            <w10:borderbottom type="single" width="12"/>
            <w10:borderright type="single" width="12"/>
          </v:shape>
          <o:OLEObject Type="Embed" ProgID="ChemDraw.Document.6.0" ShapeID="_x0000_i1025" DrawAspect="Content" ObjectID="_1767363396" r:id="rId12"/>
        </w:object>
      </w:r>
    </w:p>
    <w:p w:rsidR="00BA3444" w:rsidRDefault="00BA3444" w:rsidP="00AA6F80">
      <w:pPr>
        <w:rPr>
          <w:rFonts w:asciiTheme="majorBidi" w:hAnsiTheme="majorBidi" w:cstheme="majorBidi"/>
          <w:bCs/>
          <w:sz w:val="20"/>
          <w:szCs w:val="20"/>
        </w:rPr>
      </w:pPr>
      <w:r w:rsidRPr="00957803">
        <w:rPr>
          <w:rFonts w:asciiTheme="majorBidi" w:hAnsiTheme="majorBidi" w:cstheme="majorBidi"/>
          <w:b/>
          <w:bCs/>
          <w:sz w:val="20"/>
          <w:szCs w:val="20"/>
          <w:highlight w:val="yellow"/>
        </w:rPr>
        <w:t xml:space="preserve">Fig. </w:t>
      </w:r>
      <w:r w:rsidR="00E36C99">
        <w:rPr>
          <w:rFonts w:asciiTheme="majorBidi" w:hAnsiTheme="majorBidi" w:cstheme="majorBidi"/>
          <w:b/>
          <w:bCs/>
          <w:sz w:val="20"/>
          <w:szCs w:val="20"/>
          <w:highlight w:val="yellow"/>
        </w:rPr>
        <w:t>S</w:t>
      </w:r>
      <w:r w:rsidR="00AA6F80">
        <w:rPr>
          <w:rFonts w:asciiTheme="majorBidi" w:hAnsiTheme="majorBidi" w:cstheme="majorBidi"/>
          <w:b/>
          <w:bCs/>
          <w:sz w:val="20"/>
          <w:szCs w:val="20"/>
          <w:highlight w:val="yellow"/>
        </w:rPr>
        <w:t>5</w:t>
      </w:r>
      <w:r w:rsidRPr="00957803">
        <w:rPr>
          <w:rFonts w:asciiTheme="majorBidi" w:hAnsiTheme="majorBidi" w:cstheme="majorBidi"/>
          <w:b/>
          <w:bCs/>
          <w:sz w:val="20"/>
          <w:szCs w:val="20"/>
          <w:highlight w:val="yellow"/>
        </w:rPr>
        <w:t>:</w:t>
      </w:r>
      <w:r w:rsidRPr="00957803">
        <w:rPr>
          <w:rFonts w:asciiTheme="majorBidi" w:hAnsiTheme="majorBidi" w:cstheme="majorBidi"/>
          <w:bCs/>
          <w:sz w:val="20"/>
          <w:szCs w:val="20"/>
          <w:highlight w:val="yellow"/>
        </w:rPr>
        <w:t xml:space="preserve"> </w:t>
      </w:r>
      <w:r w:rsidRPr="00957803">
        <w:rPr>
          <w:rFonts w:ascii="Times New Roman" w:hAnsi="Times New Roman" w:cs="Times New Roman"/>
          <w:color w:val="000000" w:themeColor="text1"/>
          <w:highlight w:val="yellow"/>
        </w:rPr>
        <w:t xml:space="preserve">The elemental distribution EDS spectra of (a) the prepared </w:t>
      </w:r>
      <w:proofErr w:type="spellStart"/>
      <w:r w:rsidRPr="00957803">
        <w:rPr>
          <w:rFonts w:ascii="Times New Roman" w:hAnsi="Times New Roman" w:cs="Times New Roman"/>
          <w:color w:val="000000" w:themeColor="text1"/>
          <w:highlight w:val="yellow"/>
        </w:rPr>
        <w:t>MgCF</w:t>
      </w:r>
      <w:proofErr w:type="spellEnd"/>
      <w:r w:rsidRPr="00957803">
        <w:rPr>
          <w:rFonts w:ascii="Times New Roman" w:hAnsi="Times New Roman" w:cs="Times New Roman"/>
          <w:color w:val="000000" w:themeColor="text1"/>
          <w:highlight w:val="yellow"/>
        </w:rPr>
        <w:t>,  b) nanoparticles coated with SiO</w:t>
      </w:r>
      <w:r w:rsidRPr="002C526E">
        <w:rPr>
          <w:rFonts w:ascii="Times New Roman" w:hAnsi="Times New Roman" w:cs="Times New Roman"/>
          <w:color w:val="000000" w:themeColor="text1"/>
          <w:highlight w:val="yellow"/>
          <w:vertAlign w:val="subscript"/>
        </w:rPr>
        <w:t>2</w:t>
      </w:r>
      <w:r w:rsidRPr="00957803">
        <w:rPr>
          <w:rFonts w:ascii="Times New Roman" w:hAnsi="Times New Roman" w:cs="Times New Roman"/>
          <w:color w:val="000000" w:themeColor="text1"/>
          <w:highlight w:val="yellow"/>
        </w:rPr>
        <w:t>, c) functionalization of the nanoparticles with NH</w:t>
      </w:r>
      <w:r w:rsidRPr="002C526E">
        <w:rPr>
          <w:rFonts w:ascii="Times New Roman" w:hAnsi="Times New Roman" w:cs="Times New Roman"/>
          <w:color w:val="000000" w:themeColor="text1"/>
          <w:highlight w:val="yellow"/>
          <w:vertAlign w:val="subscript"/>
        </w:rPr>
        <w:t>2</w:t>
      </w:r>
      <w:r w:rsidR="002C526E">
        <w:rPr>
          <w:rFonts w:ascii="Times New Roman" w:hAnsi="Times New Roman" w:cs="Times New Roman"/>
          <w:color w:val="000000" w:themeColor="text1"/>
          <w:highlight w:val="yellow"/>
          <w:vertAlign w:val="subscript"/>
        </w:rPr>
        <w:t>,</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b)  functionalization of the nanoparticles -COOH (Gallic acid). The elemental-mapping images for d) cobalt, e)</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iron, f)</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oxygen, g)</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magnesium, h)</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 xml:space="preserve">silicon, </w:t>
      </w:r>
      <w:proofErr w:type="spellStart"/>
      <w:r w:rsidRPr="00957803">
        <w:rPr>
          <w:rFonts w:ascii="Times New Roman" w:hAnsi="Times New Roman" w:cs="Times New Roman"/>
          <w:color w:val="000000" w:themeColor="text1"/>
          <w:highlight w:val="yellow"/>
        </w:rPr>
        <w:t>i</w:t>
      </w:r>
      <w:proofErr w:type="spellEnd"/>
      <w:r w:rsidRPr="00957803">
        <w:rPr>
          <w:rFonts w:ascii="Times New Roman" w:hAnsi="Times New Roman" w:cs="Times New Roman"/>
          <w:color w:val="000000" w:themeColor="text1"/>
          <w:highlight w:val="yellow"/>
        </w:rPr>
        <w:t>)</w:t>
      </w:r>
      <w:r w:rsidR="002C526E">
        <w:rPr>
          <w:rFonts w:ascii="Times New Roman" w:hAnsi="Times New Roman" w:cs="Times New Roman"/>
          <w:color w:val="000000" w:themeColor="text1"/>
          <w:highlight w:val="yellow"/>
        </w:rPr>
        <w:t xml:space="preserve"> </w:t>
      </w:r>
      <w:r w:rsidRPr="00957803">
        <w:rPr>
          <w:rFonts w:ascii="Times New Roman" w:hAnsi="Times New Roman" w:cs="Times New Roman"/>
          <w:color w:val="000000" w:themeColor="text1"/>
          <w:highlight w:val="yellow"/>
        </w:rPr>
        <w:t>nitrogen, j) carbon, and k) the combined nanostructure.</w:t>
      </w:r>
    </w:p>
    <w:p w:rsidR="00C50895" w:rsidRDefault="00C50895"/>
    <w:p w:rsidR="00C50895" w:rsidRDefault="00C50895"/>
    <w:p w:rsidR="00C50895" w:rsidRDefault="00C50895"/>
    <w:p w:rsidR="003C7F47" w:rsidRDefault="003C7F47"/>
    <w:p w:rsidR="003C7F47" w:rsidRPr="00F92C7D" w:rsidRDefault="003C7F47" w:rsidP="003C7F47">
      <w:pPr>
        <w:spacing w:after="0" w:line="240" w:lineRule="auto"/>
        <w:jc w:val="both"/>
        <w:rPr>
          <w:rFonts w:asciiTheme="majorBidi" w:eastAsia="Times New Roman" w:hAnsiTheme="majorBidi" w:cstheme="majorBidi"/>
          <w:color w:val="000000"/>
          <w:sz w:val="24"/>
          <w:szCs w:val="24"/>
        </w:rPr>
      </w:pPr>
    </w:p>
    <w:p w:rsidR="003C7F47" w:rsidRPr="00F92C7D" w:rsidRDefault="003C7F47" w:rsidP="003C7F47">
      <w:pPr>
        <w:spacing w:after="0" w:line="240" w:lineRule="auto"/>
        <w:jc w:val="both"/>
        <w:rPr>
          <w:rFonts w:asciiTheme="majorBidi" w:eastAsia="Times New Roman" w:hAnsiTheme="majorBidi" w:cstheme="majorBidi"/>
          <w:color w:val="000000"/>
          <w:sz w:val="24"/>
          <w:szCs w:val="24"/>
        </w:rPr>
      </w:pPr>
    </w:p>
    <w:p w:rsidR="003C7F47" w:rsidRPr="00F92C7D" w:rsidRDefault="003C7F47" w:rsidP="003C7F47">
      <w:pPr>
        <w:spacing w:after="0" w:line="360" w:lineRule="auto"/>
        <w:jc w:val="both"/>
        <w:rPr>
          <w:rFonts w:asciiTheme="majorBidi" w:hAnsiTheme="majorBidi" w:cstheme="majorBidi"/>
          <w:b/>
          <w:bCs/>
          <w:sz w:val="24"/>
          <w:szCs w:val="24"/>
        </w:rPr>
      </w:pPr>
      <w:r w:rsidRPr="00F92C7D">
        <w:rPr>
          <w:rFonts w:asciiTheme="majorBidi" w:hAnsiTheme="majorBidi" w:cstheme="majorBidi"/>
          <w:b/>
          <w:bCs/>
          <w:sz w:val="24"/>
          <w:szCs w:val="24"/>
        </w:rPr>
        <w:t xml:space="preserve">Thermodynamic studies </w:t>
      </w:r>
    </w:p>
    <w:p w:rsidR="003C7F47" w:rsidRPr="00F92C7D" w:rsidRDefault="003C7F47" w:rsidP="003C7F47">
      <w:pPr>
        <w:spacing w:after="0" w:line="360" w:lineRule="auto"/>
        <w:jc w:val="both"/>
        <w:rPr>
          <w:rFonts w:asciiTheme="majorBidi" w:hAnsiTheme="majorBidi" w:cstheme="majorBidi"/>
          <w:sz w:val="24"/>
          <w:szCs w:val="24"/>
        </w:rPr>
      </w:pPr>
      <w:r w:rsidRPr="00F92C7D">
        <w:rPr>
          <w:rFonts w:asciiTheme="majorBidi" w:hAnsiTheme="majorBidi" w:cstheme="majorBidi"/>
          <w:sz w:val="24"/>
          <w:szCs w:val="24"/>
        </w:rPr>
        <w:t xml:space="preserve">Batch experiments </w:t>
      </w:r>
      <w:proofErr w:type="gramStart"/>
      <w:r w:rsidRPr="00F92C7D">
        <w:rPr>
          <w:rFonts w:asciiTheme="majorBidi" w:hAnsiTheme="majorBidi" w:cstheme="majorBidi"/>
          <w:sz w:val="24"/>
          <w:szCs w:val="24"/>
        </w:rPr>
        <w:t>were conducted</w:t>
      </w:r>
      <w:proofErr w:type="gramEnd"/>
      <w:r w:rsidRPr="00F92C7D">
        <w:rPr>
          <w:rFonts w:asciiTheme="majorBidi" w:hAnsiTheme="majorBidi" w:cstheme="majorBidi"/>
          <w:sz w:val="24"/>
          <w:szCs w:val="24"/>
        </w:rPr>
        <w:t xml:space="preserve"> to investigate the influence of temperature on the adsorption and removal of cationic dyes (MB/</w:t>
      </w:r>
      <w:proofErr w:type="spellStart"/>
      <w:r w:rsidRPr="00F92C7D">
        <w:rPr>
          <w:rFonts w:asciiTheme="majorBidi" w:hAnsiTheme="majorBidi" w:cstheme="majorBidi"/>
          <w:sz w:val="24"/>
          <w:szCs w:val="24"/>
        </w:rPr>
        <w:t>RhB</w:t>
      </w:r>
      <w:proofErr w:type="spellEnd"/>
      <w:r w:rsidRPr="00F92C7D">
        <w:rPr>
          <w:rFonts w:asciiTheme="majorBidi" w:hAnsiTheme="majorBidi" w:cstheme="majorBidi"/>
          <w:sz w:val="24"/>
          <w:szCs w:val="24"/>
        </w:rPr>
        <w:t xml:space="preserve">). The temperature of the sorption process plays a crucial role in the efficiency of adsorption by affecting the diffusion rate of the dye molecules on the surface active sites and within the pores of </w:t>
      </w:r>
      <w:proofErr w:type="spellStart"/>
      <w:r w:rsidRPr="00F92C7D">
        <w:rPr>
          <w:rFonts w:asciiTheme="majorBidi" w:hAnsiTheme="majorBidi" w:cstheme="majorBidi"/>
          <w:sz w:val="24"/>
          <w:szCs w:val="24"/>
        </w:rPr>
        <w:t>MgCF@SiO-NH-GA</w:t>
      </w:r>
      <w:proofErr w:type="spellEnd"/>
      <w:r w:rsidRPr="00F92C7D">
        <w:rPr>
          <w:rFonts w:asciiTheme="majorBidi" w:hAnsiTheme="majorBidi" w:cstheme="majorBidi"/>
          <w:sz w:val="24"/>
          <w:szCs w:val="24"/>
        </w:rPr>
        <w:t xml:space="preserve">. By analyzing the temperature during the removal process, valuable insights </w:t>
      </w:r>
      <w:proofErr w:type="gramStart"/>
      <w:r w:rsidRPr="00F92C7D">
        <w:rPr>
          <w:rFonts w:asciiTheme="majorBidi" w:hAnsiTheme="majorBidi" w:cstheme="majorBidi"/>
          <w:sz w:val="24"/>
          <w:szCs w:val="24"/>
        </w:rPr>
        <w:t>can be gained</w:t>
      </w:r>
      <w:proofErr w:type="gramEnd"/>
      <w:r w:rsidRPr="00F92C7D">
        <w:rPr>
          <w:rFonts w:asciiTheme="majorBidi" w:hAnsiTheme="majorBidi" w:cstheme="majorBidi"/>
          <w:sz w:val="24"/>
          <w:szCs w:val="24"/>
        </w:rPr>
        <w:t xml:space="preserve"> regarding changes in enthalpy (</w:t>
      </w:r>
      <w:r>
        <w:rPr>
          <w:rFonts w:asciiTheme="majorBidi" w:hAnsiTheme="majorBidi" w:cstheme="majorBidi"/>
          <w:sz w:val="24"/>
          <w:szCs w:val="24"/>
        </w:rPr>
        <w:t xml:space="preserve">ΔH°) and entropy (ΔS°). </w:t>
      </w:r>
      <w:r w:rsidRPr="00F92C7D">
        <w:rPr>
          <w:rFonts w:asciiTheme="majorBidi" w:hAnsiTheme="majorBidi" w:cstheme="majorBidi"/>
          <w:sz w:val="24"/>
          <w:szCs w:val="24"/>
        </w:rPr>
        <w:t xml:space="preserve">The adsorption of dyes exhibited a slight variation, ranging from 97.3% to 99.1%, within the temperature range of 298 ± 1K to 333 ± 1K, using an initial concentration of 40 ppm and a neutral pH solution (as illustrated in Fig. </w:t>
      </w:r>
      <w:r>
        <w:rPr>
          <w:rFonts w:asciiTheme="majorBidi" w:hAnsiTheme="majorBidi" w:cstheme="majorBidi"/>
          <w:sz w:val="24"/>
          <w:szCs w:val="24"/>
        </w:rPr>
        <w:t>S6</w:t>
      </w:r>
      <w:r w:rsidRPr="00F92C7D">
        <w:rPr>
          <w:rFonts w:asciiTheme="majorBidi" w:hAnsiTheme="majorBidi" w:cstheme="majorBidi"/>
          <w:sz w:val="24"/>
          <w:szCs w:val="24"/>
        </w:rPr>
        <w:t xml:space="preserve">a). </w:t>
      </w: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240" w:lineRule="auto"/>
        <w:jc w:val="both"/>
        <w:rPr>
          <w:rFonts w:asciiTheme="majorBidi" w:hAnsiTheme="majorBidi"/>
          <w:color w:val="000000" w:themeColor="text1"/>
          <w:sz w:val="24"/>
          <w:szCs w:val="24"/>
        </w:rPr>
      </w:pPr>
    </w:p>
    <w:p w:rsidR="003C7F47" w:rsidRPr="00F92C7D" w:rsidRDefault="003C7F47" w:rsidP="003C7F47">
      <w:pPr>
        <w:spacing w:after="0" w:line="240" w:lineRule="auto"/>
        <w:jc w:val="both"/>
        <w:rPr>
          <w:rFonts w:asciiTheme="majorBidi" w:hAnsiTheme="majorBidi"/>
          <w:color w:val="000000" w:themeColor="text1"/>
          <w:sz w:val="24"/>
          <w:szCs w:val="24"/>
        </w:rPr>
      </w:pPr>
      <w:r w:rsidRPr="00F92C7D">
        <w:rPr>
          <w:rFonts w:asciiTheme="majorBidi" w:hAnsiTheme="majorBidi"/>
          <w:noProof/>
          <w:color w:val="000000" w:themeColor="text1"/>
          <w:sz w:val="24"/>
          <w:szCs w:val="24"/>
        </w:rPr>
        <w:lastRenderedPageBreak/>
        <w:drawing>
          <wp:anchor distT="0" distB="0" distL="114300" distR="114300" simplePos="0" relativeHeight="251668480" behindDoc="0" locked="0" layoutInCell="1" allowOverlap="1" wp14:anchorId="2AC26CB7" wp14:editId="7FD15FD9">
            <wp:simplePos x="0" y="0"/>
            <wp:positionH relativeFrom="column">
              <wp:posOffset>160655</wp:posOffset>
            </wp:positionH>
            <wp:positionV relativeFrom="paragraph">
              <wp:posOffset>8255</wp:posOffset>
            </wp:positionV>
            <wp:extent cx="5189855" cy="62884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5.jpg"/>
                    <pic:cNvPicPr/>
                  </pic:nvPicPr>
                  <pic:blipFill>
                    <a:blip r:embed="rId13">
                      <a:extLst>
                        <a:ext uri="{28A0092B-C50C-407E-A947-70E740481C1C}">
                          <a14:useLocalDpi xmlns:a14="http://schemas.microsoft.com/office/drawing/2010/main" val="0"/>
                        </a:ext>
                      </a:extLst>
                    </a:blip>
                    <a:stretch>
                      <a:fillRect/>
                    </a:stretch>
                  </pic:blipFill>
                  <pic:spPr>
                    <a:xfrm>
                      <a:off x="0" y="0"/>
                      <a:ext cx="5189855" cy="6288405"/>
                    </a:xfrm>
                    <a:prstGeom prst="rect">
                      <a:avLst/>
                    </a:prstGeom>
                  </pic:spPr>
                </pic:pic>
              </a:graphicData>
            </a:graphic>
            <wp14:sizeRelH relativeFrom="margin">
              <wp14:pctWidth>0</wp14:pctWidth>
            </wp14:sizeRelH>
            <wp14:sizeRelV relativeFrom="margin">
              <wp14:pctHeight>0</wp14:pctHeight>
            </wp14:sizeRelV>
          </wp:anchor>
        </w:drawing>
      </w:r>
    </w:p>
    <w:p w:rsidR="003C7F47" w:rsidRPr="00F92C7D" w:rsidRDefault="003C7F47" w:rsidP="003C7F47">
      <w:pPr>
        <w:spacing w:after="0" w:line="240" w:lineRule="auto"/>
        <w:jc w:val="both"/>
        <w:rPr>
          <w:rFonts w:asciiTheme="majorBidi" w:hAnsiTheme="majorBidi"/>
          <w:color w:val="000000" w:themeColor="text1"/>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p>
    <w:p w:rsidR="003C7F47" w:rsidRDefault="003C7F47" w:rsidP="003C7F47">
      <w:pPr>
        <w:pStyle w:val="Caption"/>
        <w:rPr>
          <w:rFonts w:asciiTheme="majorBidi" w:hAnsiTheme="majorBidi" w:cstheme="majorBidi"/>
          <w:b/>
          <w:bCs/>
          <w:i w:val="0"/>
          <w:iCs w:val="0"/>
          <w:color w:val="auto"/>
          <w:sz w:val="24"/>
          <w:szCs w:val="24"/>
        </w:rPr>
      </w:pPr>
    </w:p>
    <w:p w:rsidR="003C7F47" w:rsidRDefault="003C7F47" w:rsidP="003C7F47"/>
    <w:p w:rsidR="003C7F47" w:rsidRDefault="003C7F47" w:rsidP="003C7F47"/>
    <w:p w:rsidR="003C7F47" w:rsidRPr="00D70ED7" w:rsidRDefault="003C7F47" w:rsidP="003C7F47"/>
    <w:p w:rsidR="003C7F47" w:rsidRDefault="003C7F47" w:rsidP="003C7F47">
      <w:pPr>
        <w:pStyle w:val="Caption"/>
        <w:rPr>
          <w:rFonts w:asciiTheme="majorBidi" w:hAnsiTheme="majorBidi" w:cstheme="majorBidi"/>
          <w:b/>
          <w:bCs/>
          <w:i w:val="0"/>
          <w:iCs w:val="0"/>
          <w:color w:val="auto"/>
          <w:sz w:val="24"/>
          <w:szCs w:val="24"/>
        </w:rPr>
      </w:pPr>
    </w:p>
    <w:p w:rsidR="003C7F47" w:rsidRDefault="003C7F47" w:rsidP="003C7F47">
      <w:pPr>
        <w:pStyle w:val="Caption"/>
        <w:rPr>
          <w:rFonts w:asciiTheme="majorBidi" w:hAnsiTheme="majorBidi" w:cstheme="majorBidi"/>
          <w:b/>
          <w:bCs/>
          <w:i w:val="0"/>
          <w:iCs w:val="0"/>
          <w:color w:val="auto"/>
          <w:sz w:val="24"/>
          <w:szCs w:val="24"/>
        </w:rPr>
      </w:pPr>
    </w:p>
    <w:p w:rsidR="003C7F47" w:rsidRPr="00F92C7D" w:rsidRDefault="003C7F47" w:rsidP="003C7F47">
      <w:pPr>
        <w:pStyle w:val="Caption"/>
        <w:rPr>
          <w:rFonts w:asciiTheme="majorBidi" w:hAnsiTheme="majorBidi" w:cstheme="majorBidi"/>
          <w:b/>
          <w:bCs/>
          <w:i w:val="0"/>
          <w:iCs w:val="0"/>
          <w:color w:val="auto"/>
          <w:sz w:val="24"/>
          <w:szCs w:val="24"/>
        </w:rPr>
      </w:pPr>
      <w:r w:rsidRPr="00F92C7D">
        <w:rPr>
          <w:rFonts w:asciiTheme="majorBidi" w:hAnsiTheme="majorBidi" w:cstheme="majorBidi"/>
          <w:b/>
          <w:bCs/>
          <w:i w:val="0"/>
          <w:iCs w:val="0"/>
          <w:color w:val="auto"/>
          <w:sz w:val="24"/>
          <w:szCs w:val="24"/>
        </w:rPr>
        <w:t xml:space="preserve">Fig. </w:t>
      </w:r>
      <w:r>
        <w:rPr>
          <w:rFonts w:asciiTheme="majorBidi" w:hAnsiTheme="majorBidi" w:cstheme="majorBidi"/>
          <w:b/>
          <w:bCs/>
          <w:i w:val="0"/>
          <w:iCs w:val="0"/>
          <w:color w:val="auto"/>
          <w:sz w:val="24"/>
          <w:szCs w:val="24"/>
        </w:rPr>
        <w:t>S6</w:t>
      </w:r>
      <w:r w:rsidRPr="00F92C7D">
        <w:rPr>
          <w:rFonts w:asciiTheme="majorBidi" w:hAnsiTheme="majorBidi" w:cstheme="majorBidi"/>
          <w:b/>
          <w:bCs/>
          <w:i w:val="0"/>
          <w:iCs w:val="0"/>
          <w:color w:val="auto"/>
          <w:sz w:val="24"/>
          <w:szCs w:val="24"/>
        </w:rPr>
        <w:t xml:space="preserve">: </w:t>
      </w:r>
      <w:r w:rsidRPr="00F92C7D">
        <w:rPr>
          <w:rFonts w:asciiTheme="majorBidi" w:hAnsiTheme="majorBidi" w:cstheme="majorBidi"/>
          <w:bCs/>
          <w:i w:val="0"/>
          <w:iCs w:val="0"/>
          <w:color w:val="auto"/>
          <w:sz w:val="24"/>
          <w:szCs w:val="24"/>
        </w:rPr>
        <w:t xml:space="preserve">The effect of temperature on a) adsorption capacity and b) rate constant of </w:t>
      </w:r>
      <w:proofErr w:type="spellStart"/>
      <w:r w:rsidRPr="00F92C7D">
        <w:rPr>
          <w:rFonts w:asciiTheme="majorBidi" w:hAnsiTheme="majorBidi" w:cstheme="majorBidi"/>
          <w:bCs/>
          <w:i w:val="0"/>
          <w:iCs w:val="0"/>
          <w:color w:val="auto"/>
          <w:sz w:val="24"/>
          <w:szCs w:val="24"/>
        </w:rPr>
        <w:t>MgCF@SiO-NH-GA</w:t>
      </w:r>
      <w:proofErr w:type="spellEnd"/>
      <w:r w:rsidRPr="00F92C7D">
        <w:rPr>
          <w:rFonts w:asciiTheme="majorBidi" w:hAnsiTheme="majorBidi" w:cstheme="majorBidi"/>
          <w:bCs/>
          <w:i w:val="0"/>
          <w:iCs w:val="0"/>
          <w:color w:val="auto"/>
          <w:sz w:val="24"/>
          <w:szCs w:val="24"/>
        </w:rPr>
        <w:t xml:space="preserve"> for MB and </w:t>
      </w:r>
      <w:proofErr w:type="spellStart"/>
      <w:r w:rsidRPr="00F92C7D">
        <w:rPr>
          <w:rFonts w:asciiTheme="majorBidi" w:hAnsiTheme="majorBidi" w:cstheme="majorBidi"/>
          <w:bCs/>
          <w:i w:val="0"/>
          <w:iCs w:val="0"/>
          <w:color w:val="auto"/>
          <w:sz w:val="24"/>
          <w:szCs w:val="24"/>
        </w:rPr>
        <w:t>RhB</w:t>
      </w:r>
      <w:proofErr w:type="spellEnd"/>
      <w:r w:rsidRPr="00F92C7D">
        <w:rPr>
          <w:rFonts w:asciiTheme="majorBidi" w:hAnsiTheme="majorBidi" w:cstheme="majorBidi"/>
          <w:bCs/>
          <w:i w:val="0"/>
          <w:iCs w:val="0"/>
          <w:color w:val="auto"/>
          <w:sz w:val="24"/>
          <w:szCs w:val="24"/>
        </w:rPr>
        <w:t>.</w:t>
      </w:r>
      <w:r w:rsidRPr="00F92C7D">
        <w:rPr>
          <w:rFonts w:asciiTheme="majorBidi" w:hAnsiTheme="majorBidi" w:cstheme="majorBidi"/>
          <w:b/>
          <w:bCs/>
          <w:i w:val="0"/>
          <w:iCs w:val="0"/>
          <w:color w:val="auto"/>
          <w:sz w:val="24"/>
          <w:szCs w:val="24"/>
        </w:rPr>
        <w:t xml:space="preserve">  </w:t>
      </w: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360" w:lineRule="auto"/>
        <w:jc w:val="lowKashida"/>
        <w:rPr>
          <w:rFonts w:asciiTheme="majorBidi" w:hAnsiTheme="majorBidi" w:cstheme="majorBidi"/>
          <w:sz w:val="24"/>
          <w:szCs w:val="24"/>
        </w:rPr>
      </w:pPr>
      <w:r w:rsidRPr="00F92C7D">
        <w:rPr>
          <w:rFonts w:asciiTheme="majorBidi" w:hAnsiTheme="majorBidi" w:cstheme="majorBidi"/>
          <w:sz w:val="24"/>
          <w:szCs w:val="24"/>
        </w:rPr>
        <w:t xml:space="preserve">Generally, increasing the temperature enhances the mobility and diffusion of the dye molecules due to the formation of surface monolayers. Additionally, higher temperatures reduce the intermolecular interactions between dye molecules and water, facilitating faster and easier diffusion into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 xml:space="preserve">-adsorbent scaffold. Given the insignificant difference in removal </w:t>
      </w:r>
      <w:r w:rsidRPr="00F92C7D">
        <w:rPr>
          <w:rFonts w:asciiTheme="majorBidi" w:hAnsiTheme="majorBidi" w:cstheme="majorBidi"/>
          <w:sz w:val="24"/>
          <w:szCs w:val="24"/>
        </w:rPr>
        <w:lastRenderedPageBreak/>
        <w:t xml:space="preserve">efficiencies </w:t>
      </w:r>
      <w:proofErr w:type="gramStart"/>
      <w:r w:rsidRPr="00F92C7D">
        <w:rPr>
          <w:rFonts w:asciiTheme="majorBidi" w:hAnsiTheme="majorBidi" w:cstheme="majorBidi"/>
          <w:sz w:val="24"/>
          <w:szCs w:val="24"/>
        </w:rPr>
        <w:t>between 298-333K,</w:t>
      </w:r>
      <w:proofErr w:type="gramEnd"/>
      <w:r w:rsidRPr="00F92C7D">
        <w:rPr>
          <w:rFonts w:asciiTheme="majorBidi" w:hAnsiTheme="majorBidi" w:cstheme="majorBidi"/>
          <w:sz w:val="24"/>
          <w:szCs w:val="24"/>
        </w:rPr>
        <w:t xml:space="preserve"> 298K was selected as the ideal temperature for this study.</w:t>
      </w:r>
      <w:r>
        <w:rPr>
          <w:rFonts w:asciiTheme="majorBidi" w:hAnsiTheme="majorBidi" w:cstheme="majorBidi"/>
          <w:sz w:val="24"/>
          <w:szCs w:val="24"/>
        </w:rPr>
        <w:t xml:space="preserve"> </w:t>
      </w:r>
      <w:r w:rsidRPr="00F92C7D">
        <w:rPr>
          <w:rFonts w:asciiTheme="majorBidi" w:hAnsiTheme="majorBidi" w:cstheme="majorBidi"/>
          <w:sz w:val="24"/>
          <w:szCs w:val="24"/>
        </w:rPr>
        <w:t>To examine the thermodynamic characteristics and gain insights into the adsorption of dyes (MB/</w:t>
      </w:r>
      <w:proofErr w:type="spellStart"/>
      <w:r w:rsidRPr="00F92C7D">
        <w:rPr>
          <w:rFonts w:asciiTheme="majorBidi" w:hAnsiTheme="majorBidi" w:cstheme="majorBidi"/>
          <w:sz w:val="24"/>
          <w:szCs w:val="24"/>
        </w:rPr>
        <w:t>RhB</w:t>
      </w:r>
      <w:proofErr w:type="spellEnd"/>
      <w:r w:rsidRPr="00F92C7D">
        <w:rPr>
          <w:rFonts w:asciiTheme="majorBidi" w:hAnsiTheme="majorBidi" w:cstheme="majorBidi"/>
          <w:sz w:val="24"/>
          <w:szCs w:val="24"/>
        </w:rPr>
        <w:t xml:space="preserve">) onto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 xml:space="preserve">-adsorbent, several experiments </w:t>
      </w:r>
      <w:proofErr w:type="gramStart"/>
      <w:r w:rsidRPr="00F92C7D">
        <w:rPr>
          <w:rFonts w:asciiTheme="majorBidi" w:hAnsiTheme="majorBidi" w:cstheme="majorBidi"/>
          <w:sz w:val="24"/>
          <w:szCs w:val="24"/>
        </w:rPr>
        <w:t>were conducted</w:t>
      </w:r>
      <w:proofErr w:type="gramEnd"/>
      <w:r w:rsidRPr="00F92C7D">
        <w:rPr>
          <w:rFonts w:asciiTheme="majorBidi" w:hAnsiTheme="majorBidi" w:cstheme="majorBidi"/>
          <w:sz w:val="24"/>
          <w:szCs w:val="24"/>
        </w:rPr>
        <w:t xml:space="preserve"> at different temperatures ranging from 298 to 333 K. By utilizing the equations provided below, it is possible to estimate the enthalpy (ΔH°), entropy (ΔS°), and Gibbs free energy (ΔG°) associated with the adsorption process of dyes onto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-adsorbent (</w:t>
      </w:r>
      <w:proofErr w:type="spellStart"/>
      <w:r w:rsidRPr="00F92C7D">
        <w:rPr>
          <w:rFonts w:asciiTheme="majorBidi" w:hAnsiTheme="majorBidi" w:cstheme="majorBidi"/>
          <w:sz w:val="24"/>
          <w:szCs w:val="24"/>
        </w:rPr>
        <w:t>MgCF@SiO-NH-GA</w:t>
      </w:r>
      <w:proofErr w:type="spellEnd"/>
      <w:r w:rsidRPr="00F92C7D">
        <w:rPr>
          <w:rFonts w:asciiTheme="majorBidi" w:hAnsiTheme="majorBidi" w:cstheme="majorBidi"/>
          <w:sz w:val="24"/>
          <w:szCs w:val="24"/>
        </w:rPr>
        <w:t>) at the state of equilibrium.</w:t>
      </w: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line="240" w:lineRule="auto"/>
        <w:jc w:val="both"/>
        <w:rPr>
          <w:rFonts w:asciiTheme="majorBidi" w:eastAsiaTheme="minorEastAsia" w:hAnsiTheme="majorBidi" w:cstheme="majorBidi"/>
          <w:sz w:val="24"/>
          <w:szCs w:val="24"/>
        </w:rPr>
      </w:pPr>
      <w:r w:rsidRPr="00F92C7D">
        <w:rPr>
          <w:rFonts w:asciiTheme="majorBidi" w:eastAsiaTheme="minorEastAsia" w:hAnsiTheme="majorBidi" w:cstheme="majorBidi"/>
          <w:position w:val="-6"/>
          <w:sz w:val="24"/>
          <w:szCs w:val="24"/>
        </w:rPr>
        <w:object w:dxaOrig="1980" w:dyaOrig="320">
          <v:shape id="_x0000_i1026" type="#_x0000_t75" style="width:102pt;height:18pt" o:ole="">
            <v:imagedata r:id="rId14" o:title=""/>
          </v:shape>
          <o:OLEObject Type="Embed" ProgID="Equation.3" ShapeID="_x0000_i1026" DrawAspect="Content" ObjectID="_1767363397" r:id="rId15"/>
        </w:object>
      </w:r>
      <w:r w:rsidRPr="00F92C7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F92C7D">
        <w:rPr>
          <w:rFonts w:asciiTheme="majorBidi" w:eastAsiaTheme="minorEastAsia" w:hAnsiTheme="majorBidi" w:cstheme="majorBidi"/>
          <w:sz w:val="24"/>
          <w:szCs w:val="24"/>
        </w:rPr>
        <w:t xml:space="preserve">                                                                              (13)</w:t>
      </w:r>
    </w:p>
    <w:p w:rsidR="003C7F47" w:rsidRPr="00F92C7D" w:rsidRDefault="003C7F47" w:rsidP="003C7F47">
      <w:pPr>
        <w:spacing w:line="240" w:lineRule="auto"/>
        <w:jc w:val="both"/>
        <w:rPr>
          <w:rFonts w:asciiTheme="majorBidi" w:eastAsiaTheme="minorEastAsia" w:hAnsiTheme="majorBidi" w:cstheme="majorBidi"/>
          <w:sz w:val="24"/>
          <w:szCs w:val="24"/>
        </w:rPr>
      </w:pPr>
      <w:r w:rsidRPr="00F92C7D">
        <w:rPr>
          <w:rFonts w:asciiTheme="majorBidi" w:eastAsiaTheme="minorEastAsia" w:hAnsiTheme="majorBidi" w:cstheme="majorBidi"/>
          <w:position w:val="-24"/>
          <w:sz w:val="24"/>
          <w:szCs w:val="24"/>
        </w:rPr>
        <w:object w:dxaOrig="2060" w:dyaOrig="660">
          <v:shape id="_x0000_i1027" type="#_x0000_t75" style="width:102pt;height:36.65pt" o:ole="">
            <v:imagedata r:id="rId16" o:title=""/>
          </v:shape>
          <o:OLEObject Type="Embed" ProgID="Equation.3" ShapeID="_x0000_i1027" DrawAspect="Content" ObjectID="_1767363398" r:id="rId17"/>
        </w:object>
      </w:r>
      <w:r w:rsidRPr="00F92C7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            </w:t>
      </w:r>
      <w:r w:rsidRPr="00F92C7D">
        <w:rPr>
          <w:rFonts w:asciiTheme="majorBidi" w:eastAsiaTheme="minorEastAsia" w:hAnsiTheme="majorBidi" w:cstheme="majorBidi"/>
          <w:sz w:val="24"/>
          <w:szCs w:val="24"/>
        </w:rPr>
        <w:t xml:space="preserve">                                                                          (14) </w:t>
      </w:r>
    </w:p>
    <w:p w:rsidR="003C7F47" w:rsidRPr="00F92C7D" w:rsidRDefault="003C7F47" w:rsidP="003C7F47">
      <w:pPr>
        <w:spacing w:after="0" w:line="360" w:lineRule="auto"/>
        <w:jc w:val="both"/>
        <w:rPr>
          <w:rFonts w:asciiTheme="majorBidi" w:hAnsiTheme="majorBidi" w:cstheme="majorBidi"/>
          <w:sz w:val="24"/>
          <w:szCs w:val="24"/>
        </w:rPr>
      </w:pPr>
      <w:r w:rsidRPr="00F92C7D">
        <w:rPr>
          <w:rFonts w:asciiTheme="majorBidi" w:hAnsiTheme="majorBidi" w:cstheme="majorBidi"/>
          <w:sz w:val="24"/>
          <w:szCs w:val="24"/>
        </w:rPr>
        <w:t xml:space="preserve">The equilibrium constant </w:t>
      </w:r>
      <w:proofErr w:type="spellStart"/>
      <w:proofErr w:type="gramStart"/>
      <w:r w:rsidRPr="00F92C7D">
        <w:rPr>
          <w:rFonts w:asciiTheme="majorBidi" w:hAnsiTheme="majorBidi" w:cstheme="majorBidi"/>
          <w:sz w:val="24"/>
          <w:szCs w:val="24"/>
        </w:rPr>
        <w:t>K</w:t>
      </w:r>
      <w:r w:rsidRPr="00F92C7D">
        <w:rPr>
          <w:rFonts w:asciiTheme="majorBidi" w:hAnsiTheme="majorBidi" w:cstheme="majorBidi"/>
          <w:sz w:val="24"/>
          <w:szCs w:val="24"/>
          <w:vertAlign w:val="subscript"/>
        </w:rPr>
        <w:t>d</w:t>
      </w:r>
      <w:proofErr w:type="spellEnd"/>
      <w:proofErr w:type="gramEnd"/>
      <w:r w:rsidRPr="00F92C7D">
        <w:rPr>
          <w:rFonts w:asciiTheme="majorBidi" w:hAnsiTheme="majorBidi" w:cstheme="majorBidi"/>
          <w:sz w:val="24"/>
          <w:szCs w:val="24"/>
        </w:rPr>
        <w:t xml:space="preserve">, where </w:t>
      </w:r>
      <w:proofErr w:type="spellStart"/>
      <w:r w:rsidRPr="00F92C7D">
        <w:rPr>
          <w:rFonts w:asciiTheme="majorBidi" w:hAnsiTheme="majorBidi" w:cstheme="majorBidi"/>
          <w:sz w:val="24"/>
          <w:szCs w:val="24"/>
        </w:rPr>
        <w:t>K</w:t>
      </w:r>
      <w:r w:rsidRPr="00F92C7D">
        <w:rPr>
          <w:rFonts w:asciiTheme="majorBidi" w:hAnsiTheme="majorBidi" w:cstheme="majorBidi"/>
          <w:sz w:val="24"/>
          <w:szCs w:val="24"/>
          <w:vertAlign w:val="subscript"/>
        </w:rPr>
        <w:t>d</w:t>
      </w:r>
      <w:proofErr w:type="spellEnd"/>
      <w:r w:rsidRPr="00F92C7D">
        <w:rPr>
          <w:rFonts w:asciiTheme="majorBidi" w:hAnsiTheme="majorBidi" w:cstheme="majorBidi"/>
          <w:sz w:val="24"/>
          <w:szCs w:val="24"/>
        </w:rPr>
        <w:t>=</w:t>
      </w:r>
      <w:proofErr w:type="spellStart"/>
      <w:r w:rsidRPr="00F92C7D">
        <w:rPr>
          <w:rFonts w:asciiTheme="majorBidi" w:hAnsiTheme="majorBidi" w:cstheme="majorBidi"/>
          <w:sz w:val="24"/>
          <w:szCs w:val="24"/>
        </w:rPr>
        <w:t>q</w:t>
      </w:r>
      <w:r w:rsidRPr="00F92C7D">
        <w:rPr>
          <w:rFonts w:asciiTheme="majorBidi" w:hAnsiTheme="majorBidi" w:cstheme="majorBidi"/>
          <w:sz w:val="24"/>
          <w:szCs w:val="24"/>
          <w:vertAlign w:val="subscript"/>
        </w:rPr>
        <w:t>e</w:t>
      </w:r>
      <w:proofErr w:type="spellEnd"/>
      <w:r w:rsidRPr="00F92C7D">
        <w:rPr>
          <w:rFonts w:asciiTheme="majorBidi" w:hAnsiTheme="majorBidi" w:cstheme="majorBidi"/>
          <w:sz w:val="24"/>
          <w:szCs w:val="24"/>
        </w:rPr>
        <w:t>/C</w:t>
      </w:r>
      <w:r w:rsidRPr="00F92C7D">
        <w:rPr>
          <w:rFonts w:asciiTheme="majorBidi" w:hAnsiTheme="majorBidi" w:cstheme="majorBidi"/>
          <w:sz w:val="24"/>
          <w:szCs w:val="24"/>
          <w:vertAlign w:val="subscript"/>
        </w:rPr>
        <w:t>e</w:t>
      </w:r>
      <w:r w:rsidRPr="00F92C7D">
        <w:rPr>
          <w:rFonts w:asciiTheme="majorBidi" w:hAnsiTheme="majorBidi" w:cstheme="majorBidi"/>
          <w:sz w:val="24"/>
          <w:szCs w:val="24"/>
        </w:rPr>
        <w:t xml:space="preserve">, was used to determine the values of ΔH° and ΔS°. A linear plot of ln </w:t>
      </w:r>
      <w:proofErr w:type="spellStart"/>
      <w:proofErr w:type="gramStart"/>
      <w:r w:rsidRPr="00F92C7D">
        <w:rPr>
          <w:rFonts w:asciiTheme="majorBidi" w:hAnsiTheme="majorBidi" w:cstheme="majorBidi"/>
          <w:sz w:val="24"/>
          <w:szCs w:val="24"/>
        </w:rPr>
        <w:t>K</w:t>
      </w:r>
      <w:r w:rsidRPr="00F92C7D">
        <w:rPr>
          <w:rFonts w:asciiTheme="majorBidi" w:hAnsiTheme="majorBidi" w:cstheme="majorBidi"/>
          <w:sz w:val="24"/>
          <w:szCs w:val="24"/>
          <w:vertAlign w:val="subscript"/>
        </w:rPr>
        <w:t>d</w:t>
      </w:r>
      <w:proofErr w:type="spellEnd"/>
      <w:proofErr w:type="gramEnd"/>
      <w:r w:rsidRPr="00F92C7D">
        <w:rPr>
          <w:rFonts w:asciiTheme="majorBidi" w:hAnsiTheme="majorBidi" w:cstheme="majorBidi"/>
          <w:sz w:val="24"/>
          <w:szCs w:val="24"/>
        </w:rPr>
        <w:t xml:space="preserve"> vs. 1/T (as shown in Fig. </w:t>
      </w:r>
      <w:r>
        <w:rPr>
          <w:rFonts w:asciiTheme="majorBidi" w:hAnsiTheme="majorBidi" w:cstheme="majorBidi"/>
          <w:sz w:val="24"/>
          <w:szCs w:val="24"/>
        </w:rPr>
        <w:t>S6</w:t>
      </w:r>
      <w:r w:rsidRPr="00F92C7D">
        <w:rPr>
          <w:rFonts w:asciiTheme="majorBidi" w:hAnsiTheme="majorBidi" w:cstheme="majorBidi"/>
          <w:sz w:val="24"/>
          <w:szCs w:val="24"/>
        </w:rPr>
        <w:t xml:space="preserve">b) </w:t>
      </w:r>
      <w:proofErr w:type="gramStart"/>
      <w:r w:rsidRPr="00F92C7D">
        <w:rPr>
          <w:rFonts w:asciiTheme="majorBidi" w:hAnsiTheme="majorBidi" w:cstheme="majorBidi"/>
          <w:sz w:val="24"/>
          <w:szCs w:val="24"/>
        </w:rPr>
        <w:t>was employed</w:t>
      </w:r>
      <w:proofErr w:type="gramEnd"/>
      <w:r w:rsidRPr="00F92C7D">
        <w:rPr>
          <w:rFonts w:asciiTheme="majorBidi" w:hAnsiTheme="majorBidi" w:cstheme="majorBidi"/>
          <w:sz w:val="24"/>
          <w:szCs w:val="24"/>
        </w:rPr>
        <w:t xml:space="preserve"> to define these values. The obtained values of ΔH° and ΔS° are recorded in (Table </w:t>
      </w:r>
      <w:r>
        <w:rPr>
          <w:rFonts w:asciiTheme="majorBidi" w:hAnsiTheme="majorBidi" w:cstheme="majorBidi"/>
          <w:sz w:val="24"/>
          <w:szCs w:val="24"/>
        </w:rPr>
        <w:t>S1</w:t>
      </w:r>
      <w:r w:rsidRPr="00F92C7D">
        <w:rPr>
          <w:rFonts w:asciiTheme="majorBidi" w:hAnsiTheme="majorBidi" w:cstheme="majorBidi"/>
          <w:sz w:val="24"/>
          <w:szCs w:val="24"/>
        </w:rPr>
        <w:t>). The positive value of ΔH° suggests the endothermic nature of the dyes (MB/</w:t>
      </w:r>
      <w:proofErr w:type="spellStart"/>
      <w:r w:rsidRPr="00F92C7D">
        <w:rPr>
          <w:rFonts w:asciiTheme="majorBidi" w:hAnsiTheme="majorBidi" w:cstheme="majorBidi"/>
          <w:sz w:val="24"/>
          <w:szCs w:val="24"/>
        </w:rPr>
        <w:t>RhB</w:t>
      </w:r>
      <w:proofErr w:type="spellEnd"/>
      <w:r w:rsidRPr="00F92C7D">
        <w:rPr>
          <w:rFonts w:asciiTheme="majorBidi" w:hAnsiTheme="majorBidi" w:cstheme="majorBidi"/>
          <w:sz w:val="24"/>
          <w:szCs w:val="24"/>
        </w:rPr>
        <w:t xml:space="preserve">) sorption onto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-adsorbent. An increase in temperature accelerates the adsorption rate and dye diffusion. The negative value of ΔG° indicates the spontaneity of dyes removal, making it favorable and preferred. As temperature increases, the value of ΔG° becomes more negative, suggesting that high temperature benefits the adsorption process.</w:t>
      </w:r>
    </w:p>
    <w:p w:rsidR="003C7F47" w:rsidRPr="00F92C7D" w:rsidRDefault="003C7F47" w:rsidP="003C7F47">
      <w:pPr>
        <w:spacing w:after="0" w:line="360" w:lineRule="auto"/>
        <w:jc w:val="both"/>
        <w:rPr>
          <w:rFonts w:asciiTheme="majorBidi" w:hAnsiTheme="majorBidi" w:cstheme="majorBidi"/>
          <w:sz w:val="24"/>
          <w:szCs w:val="24"/>
        </w:rPr>
      </w:pPr>
    </w:p>
    <w:p w:rsidR="003C7F47" w:rsidRPr="00F92C7D" w:rsidRDefault="003C7F47" w:rsidP="003C7F47">
      <w:pPr>
        <w:pStyle w:val="Caption"/>
        <w:rPr>
          <w:rFonts w:asciiTheme="majorBidi" w:hAnsiTheme="majorBidi" w:cstheme="majorBidi"/>
          <w:b/>
          <w:i w:val="0"/>
          <w:iCs w:val="0"/>
          <w:color w:val="auto"/>
          <w:sz w:val="24"/>
          <w:szCs w:val="24"/>
        </w:rPr>
      </w:pPr>
      <w:r w:rsidRPr="00F92C7D">
        <w:rPr>
          <w:rFonts w:asciiTheme="majorBidi" w:hAnsiTheme="majorBidi" w:cstheme="majorBidi"/>
          <w:b/>
          <w:i w:val="0"/>
          <w:iCs w:val="0"/>
          <w:color w:val="auto"/>
          <w:sz w:val="24"/>
          <w:szCs w:val="24"/>
        </w:rPr>
        <w:t xml:space="preserve">Table </w:t>
      </w:r>
      <w:r>
        <w:rPr>
          <w:rFonts w:asciiTheme="majorBidi" w:hAnsiTheme="majorBidi" w:cstheme="majorBidi"/>
          <w:b/>
          <w:i w:val="0"/>
          <w:iCs w:val="0"/>
          <w:color w:val="auto"/>
          <w:sz w:val="24"/>
          <w:szCs w:val="24"/>
        </w:rPr>
        <w:t>S1</w:t>
      </w:r>
      <w:r w:rsidRPr="00F92C7D">
        <w:rPr>
          <w:rFonts w:asciiTheme="majorBidi" w:hAnsiTheme="majorBidi" w:cstheme="majorBidi"/>
          <w:b/>
          <w:i w:val="0"/>
          <w:iCs w:val="0"/>
          <w:color w:val="auto"/>
          <w:sz w:val="24"/>
          <w:szCs w:val="24"/>
        </w:rPr>
        <w:t xml:space="preserve">: </w:t>
      </w:r>
      <w:r w:rsidRPr="00F92C7D">
        <w:rPr>
          <w:rFonts w:asciiTheme="majorBidi" w:hAnsiTheme="majorBidi" w:cstheme="majorBidi"/>
          <w:i w:val="0"/>
          <w:iCs w:val="0"/>
          <w:color w:val="auto"/>
          <w:sz w:val="24"/>
          <w:szCs w:val="24"/>
        </w:rPr>
        <w:t xml:space="preserve">Summary of values for thermodynamics parameters for MB and </w:t>
      </w:r>
      <w:proofErr w:type="spellStart"/>
      <w:r w:rsidRPr="00F92C7D">
        <w:rPr>
          <w:rFonts w:asciiTheme="majorBidi" w:hAnsiTheme="majorBidi" w:cstheme="majorBidi"/>
          <w:i w:val="0"/>
          <w:iCs w:val="0"/>
          <w:color w:val="auto"/>
          <w:sz w:val="24"/>
          <w:szCs w:val="24"/>
        </w:rPr>
        <w:t>RhB</w:t>
      </w:r>
      <w:proofErr w:type="spellEnd"/>
      <w:r w:rsidRPr="00F92C7D">
        <w:rPr>
          <w:rFonts w:asciiTheme="majorBidi" w:hAnsiTheme="majorBidi" w:cstheme="majorBidi"/>
          <w:i w:val="0"/>
          <w:iCs w:val="0"/>
          <w:color w:val="auto"/>
          <w:sz w:val="24"/>
          <w:szCs w:val="24"/>
        </w:rPr>
        <w:t xml:space="preserve"> by </w:t>
      </w:r>
      <w:proofErr w:type="spellStart"/>
      <w:r w:rsidRPr="00F92C7D">
        <w:rPr>
          <w:rFonts w:asciiTheme="majorBidi" w:hAnsiTheme="majorBidi" w:cstheme="majorBidi"/>
          <w:i w:val="0"/>
          <w:iCs w:val="0"/>
          <w:color w:val="auto"/>
          <w:sz w:val="24"/>
          <w:szCs w:val="24"/>
        </w:rPr>
        <w:t>MgCF@SiO-NH-GA</w:t>
      </w:r>
      <w:proofErr w:type="spellEnd"/>
      <w:r w:rsidRPr="00F92C7D">
        <w:rPr>
          <w:rFonts w:asciiTheme="majorBidi" w:hAnsiTheme="majorBidi" w:cstheme="majorBidi"/>
          <w:i w:val="0"/>
          <w:iCs w:val="0"/>
          <w:color w:val="auto"/>
          <w:sz w:val="24"/>
          <w:szCs w:val="24"/>
        </w:rPr>
        <w:t>.</w:t>
      </w:r>
      <w:r w:rsidRPr="00F92C7D">
        <w:rPr>
          <w:rFonts w:asciiTheme="majorBidi" w:hAnsiTheme="majorBidi" w:cstheme="majorBidi"/>
          <w:b/>
          <w:i w:val="0"/>
          <w:iCs w:val="0"/>
          <w:color w:val="auto"/>
          <w:sz w:val="24"/>
          <w:szCs w:val="24"/>
        </w:rPr>
        <w:t xml:space="preserve">   </w:t>
      </w:r>
    </w:p>
    <w:tbl>
      <w:tblPr>
        <w:tblStyle w:val="TableGrid"/>
        <w:tblW w:w="9900" w:type="dxa"/>
        <w:tblInd w:w="-27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060"/>
        <w:gridCol w:w="1078"/>
        <w:gridCol w:w="1114"/>
        <w:gridCol w:w="876"/>
        <w:gridCol w:w="1107"/>
        <w:gridCol w:w="1067"/>
        <w:gridCol w:w="1145"/>
        <w:gridCol w:w="876"/>
      </w:tblGrid>
      <w:tr w:rsidR="003C7F47" w:rsidRPr="00F92C7D" w:rsidTr="003E7FAB">
        <w:tc>
          <w:tcPr>
            <w:tcW w:w="5568" w:type="dxa"/>
            <w:gridSpan w:val="5"/>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MB</w:t>
            </w:r>
          </w:p>
        </w:tc>
        <w:tc>
          <w:tcPr>
            <w:tcW w:w="4332" w:type="dxa"/>
            <w:gridSpan w:val="4"/>
          </w:tcPr>
          <w:p w:rsidR="003C7F47" w:rsidRPr="00F92C7D" w:rsidRDefault="003C7F47" w:rsidP="003E7FAB">
            <w:pPr>
              <w:jc w:val="center"/>
              <w:rPr>
                <w:rFonts w:asciiTheme="majorBidi" w:hAnsiTheme="majorBidi" w:cstheme="majorBidi"/>
                <w:b/>
                <w:bCs/>
                <w:sz w:val="24"/>
                <w:szCs w:val="24"/>
              </w:rPr>
            </w:pPr>
            <w:proofErr w:type="spellStart"/>
            <w:r w:rsidRPr="00F92C7D">
              <w:rPr>
                <w:rFonts w:asciiTheme="majorBidi" w:hAnsiTheme="majorBidi" w:cstheme="majorBidi"/>
                <w:b/>
                <w:bCs/>
                <w:sz w:val="24"/>
                <w:szCs w:val="24"/>
              </w:rPr>
              <w:t>RhB</w:t>
            </w:r>
            <w:proofErr w:type="spellEnd"/>
          </w:p>
        </w:tc>
      </w:tr>
      <w:tr w:rsidR="003C7F47" w:rsidRPr="00F92C7D" w:rsidTr="003E7FAB">
        <w:tc>
          <w:tcPr>
            <w:tcW w:w="1350"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 xml:space="preserve">Temperature </w:t>
            </w:r>
            <w:r w:rsidRPr="00F92C7D">
              <w:rPr>
                <w:rFonts w:asciiTheme="majorBidi" w:hAnsiTheme="majorBidi" w:cstheme="majorBidi"/>
                <w:sz w:val="24"/>
                <w:szCs w:val="24"/>
              </w:rPr>
              <w:t>(K)</w:t>
            </w:r>
          </w:p>
        </w:tc>
        <w:tc>
          <w:tcPr>
            <w:tcW w:w="1068"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∆H</w:t>
            </w:r>
          </w:p>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(KJ.mol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1224"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∆S</w:t>
            </w:r>
          </w:p>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.K</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1160"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∆G</w:t>
            </w:r>
          </w:p>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sz w:val="24"/>
                <w:szCs w:val="24"/>
              </w:rPr>
              <w:t>(KJ.mol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766"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R</w:t>
            </w:r>
            <w:r w:rsidRPr="00F92C7D">
              <w:rPr>
                <w:rFonts w:asciiTheme="majorBidi" w:hAnsiTheme="majorBidi" w:cstheme="majorBidi"/>
                <w:b/>
                <w:bCs/>
                <w:sz w:val="24"/>
                <w:szCs w:val="24"/>
                <w:vertAlign w:val="superscript"/>
              </w:rPr>
              <w:t>2</w:t>
            </w:r>
          </w:p>
        </w:tc>
        <w:tc>
          <w:tcPr>
            <w:tcW w:w="1148"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∆H</w:t>
            </w:r>
          </w:p>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(KJ.mol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1204"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∆S</w:t>
            </w:r>
          </w:p>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sz w:val="24"/>
                <w:szCs w:val="24"/>
              </w:rPr>
              <w:t>(J.mol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.K</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1214"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∆G</w:t>
            </w:r>
          </w:p>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sz w:val="24"/>
                <w:szCs w:val="24"/>
              </w:rPr>
              <w:t>(KJ.mol</w:t>
            </w:r>
            <w:r w:rsidRPr="00F92C7D">
              <w:rPr>
                <w:rFonts w:asciiTheme="majorBidi" w:hAnsiTheme="majorBidi" w:cstheme="majorBidi"/>
                <w:sz w:val="24"/>
                <w:szCs w:val="24"/>
                <w:vertAlign w:val="superscript"/>
              </w:rPr>
              <w:t>-1</w:t>
            </w:r>
            <w:r w:rsidRPr="00F92C7D">
              <w:rPr>
                <w:rFonts w:asciiTheme="majorBidi" w:hAnsiTheme="majorBidi" w:cstheme="majorBidi"/>
                <w:sz w:val="24"/>
                <w:szCs w:val="24"/>
              </w:rPr>
              <w:t>)</w:t>
            </w:r>
          </w:p>
        </w:tc>
        <w:tc>
          <w:tcPr>
            <w:tcW w:w="766" w:type="dxa"/>
            <w:tcBorders>
              <w:top w:val="single" w:sz="8" w:space="0" w:color="auto"/>
              <w:bottom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R</w:t>
            </w:r>
            <w:r w:rsidRPr="00F92C7D">
              <w:rPr>
                <w:rFonts w:asciiTheme="majorBidi" w:hAnsiTheme="majorBidi" w:cstheme="majorBidi"/>
                <w:b/>
                <w:bCs/>
                <w:sz w:val="24"/>
                <w:szCs w:val="24"/>
                <w:vertAlign w:val="superscript"/>
              </w:rPr>
              <w:t>2</w:t>
            </w:r>
          </w:p>
        </w:tc>
      </w:tr>
      <w:tr w:rsidR="003C7F47" w:rsidRPr="00F92C7D" w:rsidTr="003E7FAB">
        <w:tc>
          <w:tcPr>
            <w:tcW w:w="1350" w:type="dxa"/>
            <w:tcBorders>
              <w:top w:val="single" w:sz="8" w:space="0" w:color="auto"/>
            </w:tcBorders>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298</w:t>
            </w:r>
          </w:p>
        </w:tc>
        <w:tc>
          <w:tcPr>
            <w:tcW w:w="1068"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68.96</w:t>
            </w:r>
          </w:p>
        </w:tc>
        <w:tc>
          <w:tcPr>
            <w:tcW w:w="1224"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269.83</w:t>
            </w:r>
          </w:p>
        </w:tc>
        <w:tc>
          <w:tcPr>
            <w:tcW w:w="1160" w:type="dxa"/>
            <w:tcBorders>
              <w:top w:val="single" w:sz="8" w:space="0" w:color="auto"/>
            </w:tcBorders>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-9.9</w:t>
            </w:r>
          </w:p>
        </w:tc>
        <w:tc>
          <w:tcPr>
            <w:tcW w:w="766"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0.8969</w:t>
            </w:r>
          </w:p>
        </w:tc>
        <w:tc>
          <w:tcPr>
            <w:tcW w:w="1148"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27.93</w:t>
            </w:r>
          </w:p>
        </w:tc>
        <w:tc>
          <w:tcPr>
            <w:tcW w:w="1204"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121.74</w:t>
            </w:r>
          </w:p>
        </w:tc>
        <w:tc>
          <w:tcPr>
            <w:tcW w:w="1214" w:type="dxa"/>
            <w:tcBorders>
              <w:top w:val="single" w:sz="8" w:space="0" w:color="auto"/>
            </w:tcBorders>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-8.9</w:t>
            </w:r>
          </w:p>
        </w:tc>
        <w:tc>
          <w:tcPr>
            <w:tcW w:w="766" w:type="dxa"/>
            <w:tcBorders>
              <w:top w:val="single" w:sz="8" w:space="0" w:color="auto"/>
            </w:tcBorders>
          </w:tcPr>
          <w:p w:rsidR="003C7F47" w:rsidRPr="00F92C7D" w:rsidRDefault="003C7F47" w:rsidP="003E7FAB">
            <w:pPr>
              <w:jc w:val="center"/>
              <w:rPr>
                <w:rFonts w:asciiTheme="majorBidi" w:hAnsiTheme="majorBidi" w:cstheme="majorBidi"/>
                <w:sz w:val="24"/>
                <w:szCs w:val="24"/>
              </w:rPr>
            </w:pPr>
            <w:r w:rsidRPr="00F92C7D">
              <w:rPr>
                <w:rFonts w:asciiTheme="majorBidi" w:hAnsiTheme="majorBidi" w:cstheme="majorBidi"/>
                <w:sz w:val="24"/>
                <w:szCs w:val="24"/>
              </w:rPr>
              <w:t>0.9492</w:t>
            </w:r>
          </w:p>
        </w:tc>
      </w:tr>
      <w:tr w:rsidR="003C7F47" w:rsidRPr="00F92C7D" w:rsidTr="003E7FAB">
        <w:tc>
          <w:tcPr>
            <w:tcW w:w="1350" w:type="dxa"/>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303</w:t>
            </w:r>
          </w:p>
        </w:tc>
        <w:tc>
          <w:tcPr>
            <w:tcW w:w="2292" w:type="dxa"/>
            <w:gridSpan w:val="2"/>
            <w:vMerge w:val="restart"/>
          </w:tcPr>
          <w:p w:rsidR="003C7F47" w:rsidRPr="00F92C7D" w:rsidRDefault="003C7F47" w:rsidP="003E7FAB">
            <w:pPr>
              <w:jc w:val="center"/>
              <w:rPr>
                <w:rFonts w:asciiTheme="majorBidi" w:hAnsiTheme="majorBidi" w:cstheme="majorBidi"/>
                <w:sz w:val="24"/>
                <w:szCs w:val="24"/>
              </w:rPr>
            </w:pPr>
          </w:p>
        </w:tc>
        <w:tc>
          <w:tcPr>
            <w:tcW w:w="1160"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-13.7</w:t>
            </w:r>
          </w:p>
        </w:tc>
        <w:tc>
          <w:tcPr>
            <w:tcW w:w="766" w:type="dxa"/>
            <w:vMerge w:val="restart"/>
          </w:tcPr>
          <w:p w:rsidR="003C7F47" w:rsidRPr="00F92C7D" w:rsidRDefault="003C7F47" w:rsidP="003E7FAB">
            <w:pPr>
              <w:jc w:val="center"/>
              <w:rPr>
                <w:rFonts w:asciiTheme="majorBidi" w:hAnsiTheme="majorBidi" w:cstheme="majorBidi"/>
                <w:sz w:val="24"/>
                <w:szCs w:val="24"/>
              </w:rPr>
            </w:pPr>
          </w:p>
        </w:tc>
        <w:tc>
          <w:tcPr>
            <w:tcW w:w="2352" w:type="dxa"/>
            <w:gridSpan w:val="2"/>
            <w:vMerge w:val="restart"/>
          </w:tcPr>
          <w:p w:rsidR="003C7F47" w:rsidRPr="00F92C7D" w:rsidRDefault="003C7F47" w:rsidP="003E7FAB">
            <w:pPr>
              <w:jc w:val="center"/>
              <w:rPr>
                <w:rFonts w:asciiTheme="majorBidi" w:hAnsiTheme="majorBidi" w:cstheme="majorBidi"/>
                <w:sz w:val="24"/>
                <w:szCs w:val="24"/>
              </w:rPr>
            </w:pPr>
          </w:p>
        </w:tc>
        <w:tc>
          <w:tcPr>
            <w:tcW w:w="1214"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-10.3</w:t>
            </w:r>
          </w:p>
        </w:tc>
        <w:tc>
          <w:tcPr>
            <w:tcW w:w="766" w:type="dxa"/>
            <w:vMerge w:val="restart"/>
          </w:tcPr>
          <w:p w:rsidR="003C7F47" w:rsidRPr="00F92C7D" w:rsidRDefault="003C7F47" w:rsidP="003E7FAB">
            <w:pPr>
              <w:jc w:val="center"/>
              <w:rPr>
                <w:rFonts w:asciiTheme="majorBidi" w:hAnsiTheme="majorBidi" w:cstheme="majorBidi"/>
                <w:sz w:val="24"/>
                <w:szCs w:val="24"/>
              </w:rPr>
            </w:pPr>
          </w:p>
        </w:tc>
      </w:tr>
      <w:tr w:rsidR="003C7F47" w:rsidRPr="00F92C7D" w:rsidTr="003E7FAB">
        <w:tc>
          <w:tcPr>
            <w:tcW w:w="1350" w:type="dxa"/>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313</w:t>
            </w:r>
          </w:p>
        </w:tc>
        <w:tc>
          <w:tcPr>
            <w:tcW w:w="2292" w:type="dxa"/>
            <w:gridSpan w:val="2"/>
            <w:vMerge/>
          </w:tcPr>
          <w:p w:rsidR="003C7F47" w:rsidRPr="00F92C7D" w:rsidRDefault="003C7F47" w:rsidP="003E7FAB">
            <w:pPr>
              <w:jc w:val="center"/>
              <w:rPr>
                <w:rFonts w:asciiTheme="majorBidi" w:hAnsiTheme="majorBidi" w:cstheme="majorBidi"/>
                <w:sz w:val="24"/>
                <w:szCs w:val="24"/>
              </w:rPr>
            </w:pPr>
          </w:p>
        </w:tc>
        <w:tc>
          <w:tcPr>
            <w:tcW w:w="1160"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-16.86</w:t>
            </w:r>
          </w:p>
        </w:tc>
        <w:tc>
          <w:tcPr>
            <w:tcW w:w="766" w:type="dxa"/>
            <w:vMerge/>
          </w:tcPr>
          <w:p w:rsidR="003C7F47" w:rsidRPr="00F92C7D" w:rsidRDefault="003C7F47" w:rsidP="003E7FAB">
            <w:pPr>
              <w:jc w:val="center"/>
              <w:rPr>
                <w:rFonts w:asciiTheme="majorBidi" w:hAnsiTheme="majorBidi" w:cstheme="majorBidi"/>
                <w:sz w:val="24"/>
                <w:szCs w:val="24"/>
              </w:rPr>
            </w:pPr>
          </w:p>
        </w:tc>
        <w:tc>
          <w:tcPr>
            <w:tcW w:w="2352" w:type="dxa"/>
            <w:gridSpan w:val="2"/>
            <w:vMerge/>
          </w:tcPr>
          <w:p w:rsidR="003C7F47" w:rsidRPr="00F92C7D" w:rsidRDefault="003C7F47" w:rsidP="003E7FAB">
            <w:pPr>
              <w:jc w:val="center"/>
              <w:rPr>
                <w:rFonts w:asciiTheme="majorBidi" w:hAnsiTheme="majorBidi" w:cstheme="majorBidi"/>
                <w:sz w:val="24"/>
                <w:szCs w:val="24"/>
              </w:rPr>
            </w:pPr>
          </w:p>
        </w:tc>
        <w:tc>
          <w:tcPr>
            <w:tcW w:w="1214"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-11.9</w:t>
            </w:r>
          </w:p>
        </w:tc>
        <w:tc>
          <w:tcPr>
            <w:tcW w:w="766" w:type="dxa"/>
            <w:vMerge/>
          </w:tcPr>
          <w:p w:rsidR="003C7F47" w:rsidRPr="00F92C7D" w:rsidRDefault="003C7F47" w:rsidP="003E7FAB">
            <w:pPr>
              <w:jc w:val="center"/>
              <w:rPr>
                <w:rFonts w:asciiTheme="majorBidi" w:hAnsiTheme="majorBidi" w:cstheme="majorBidi"/>
                <w:sz w:val="24"/>
                <w:szCs w:val="24"/>
              </w:rPr>
            </w:pPr>
          </w:p>
        </w:tc>
      </w:tr>
      <w:tr w:rsidR="003C7F47" w:rsidRPr="00F92C7D" w:rsidTr="003E7FAB">
        <w:tc>
          <w:tcPr>
            <w:tcW w:w="1350" w:type="dxa"/>
          </w:tcPr>
          <w:p w:rsidR="003C7F47" w:rsidRPr="00F92C7D" w:rsidRDefault="003C7F47" w:rsidP="003E7FAB">
            <w:pPr>
              <w:jc w:val="center"/>
              <w:rPr>
                <w:rFonts w:asciiTheme="majorBidi" w:hAnsiTheme="majorBidi" w:cstheme="majorBidi"/>
                <w:b/>
                <w:bCs/>
                <w:sz w:val="24"/>
                <w:szCs w:val="24"/>
              </w:rPr>
            </w:pPr>
            <w:r w:rsidRPr="00F92C7D">
              <w:rPr>
                <w:rFonts w:asciiTheme="majorBidi" w:hAnsiTheme="majorBidi" w:cstheme="majorBidi"/>
                <w:b/>
                <w:bCs/>
                <w:sz w:val="24"/>
                <w:szCs w:val="24"/>
              </w:rPr>
              <w:t>333</w:t>
            </w:r>
          </w:p>
        </w:tc>
        <w:tc>
          <w:tcPr>
            <w:tcW w:w="2292" w:type="dxa"/>
            <w:gridSpan w:val="2"/>
            <w:vMerge/>
          </w:tcPr>
          <w:p w:rsidR="003C7F47" w:rsidRPr="00F92C7D" w:rsidRDefault="003C7F47" w:rsidP="003E7FAB">
            <w:pPr>
              <w:jc w:val="center"/>
              <w:rPr>
                <w:rFonts w:asciiTheme="majorBidi" w:hAnsiTheme="majorBidi" w:cstheme="majorBidi"/>
                <w:sz w:val="24"/>
                <w:szCs w:val="24"/>
              </w:rPr>
            </w:pPr>
          </w:p>
        </w:tc>
        <w:tc>
          <w:tcPr>
            <w:tcW w:w="1160"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-19.4</w:t>
            </w:r>
          </w:p>
        </w:tc>
        <w:tc>
          <w:tcPr>
            <w:tcW w:w="766" w:type="dxa"/>
            <w:vMerge/>
          </w:tcPr>
          <w:p w:rsidR="003C7F47" w:rsidRPr="00F92C7D" w:rsidRDefault="003C7F47" w:rsidP="003E7FAB">
            <w:pPr>
              <w:jc w:val="center"/>
              <w:rPr>
                <w:rFonts w:asciiTheme="majorBidi" w:hAnsiTheme="majorBidi" w:cstheme="majorBidi"/>
                <w:sz w:val="24"/>
                <w:szCs w:val="24"/>
              </w:rPr>
            </w:pPr>
          </w:p>
        </w:tc>
        <w:tc>
          <w:tcPr>
            <w:tcW w:w="2352" w:type="dxa"/>
            <w:gridSpan w:val="2"/>
            <w:vMerge/>
          </w:tcPr>
          <w:p w:rsidR="003C7F47" w:rsidRPr="00F92C7D" w:rsidRDefault="003C7F47" w:rsidP="003E7FAB">
            <w:pPr>
              <w:jc w:val="center"/>
              <w:rPr>
                <w:rFonts w:asciiTheme="majorBidi" w:hAnsiTheme="majorBidi" w:cstheme="majorBidi"/>
                <w:sz w:val="24"/>
                <w:szCs w:val="24"/>
              </w:rPr>
            </w:pPr>
          </w:p>
        </w:tc>
        <w:tc>
          <w:tcPr>
            <w:tcW w:w="1214" w:type="dxa"/>
          </w:tcPr>
          <w:p w:rsidR="003C7F47" w:rsidRPr="009C3ADF" w:rsidRDefault="003C7F47" w:rsidP="003E7FAB">
            <w:pPr>
              <w:jc w:val="center"/>
              <w:rPr>
                <w:rFonts w:asciiTheme="majorBidi" w:hAnsiTheme="majorBidi" w:cstheme="majorBidi"/>
                <w:sz w:val="24"/>
                <w:szCs w:val="24"/>
                <w:highlight w:val="yellow"/>
              </w:rPr>
            </w:pPr>
            <w:r w:rsidRPr="009C3ADF">
              <w:rPr>
                <w:rFonts w:asciiTheme="majorBidi" w:hAnsiTheme="majorBidi" w:cstheme="majorBidi"/>
                <w:sz w:val="24"/>
                <w:szCs w:val="24"/>
                <w:highlight w:val="yellow"/>
              </w:rPr>
              <w:t>-12.8</w:t>
            </w:r>
          </w:p>
        </w:tc>
        <w:tc>
          <w:tcPr>
            <w:tcW w:w="766" w:type="dxa"/>
            <w:vMerge/>
          </w:tcPr>
          <w:p w:rsidR="003C7F47" w:rsidRPr="00F92C7D" w:rsidRDefault="003C7F47" w:rsidP="003E7FAB">
            <w:pPr>
              <w:jc w:val="center"/>
              <w:rPr>
                <w:rFonts w:asciiTheme="majorBidi" w:hAnsiTheme="majorBidi" w:cstheme="majorBidi"/>
                <w:sz w:val="24"/>
                <w:szCs w:val="24"/>
              </w:rPr>
            </w:pPr>
          </w:p>
        </w:tc>
      </w:tr>
    </w:tbl>
    <w:p w:rsidR="003C7F47" w:rsidRPr="00F92C7D" w:rsidRDefault="003C7F47" w:rsidP="003C7F47">
      <w:pPr>
        <w:spacing w:after="0" w:line="240" w:lineRule="auto"/>
        <w:jc w:val="both"/>
        <w:rPr>
          <w:rFonts w:asciiTheme="majorBidi" w:hAnsiTheme="majorBidi" w:cstheme="majorBidi"/>
          <w:sz w:val="24"/>
          <w:szCs w:val="24"/>
        </w:rPr>
      </w:pPr>
    </w:p>
    <w:p w:rsidR="003C7F47" w:rsidRDefault="003C7F47" w:rsidP="003C7F47">
      <w:pPr>
        <w:spacing w:after="0" w:line="240" w:lineRule="auto"/>
        <w:jc w:val="both"/>
        <w:rPr>
          <w:rFonts w:asciiTheme="majorBidi" w:hAnsiTheme="majorBidi" w:cstheme="majorBidi"/>
          <w:sz w:val="24"/>
          <w:szCs w:val="24"/>
        </w:rPr>
      </w:pPr>
    </w:p>
    <w:p w:rsidR="003C7F47" w:rsidRPr="00F92C7D" w:rsidRDefault="003C7F47" w:rsidP="003C7F47">
      <w:pPr>
        <w:spacing w:after="0" w:line="360" w:lineRule="auto"/>
        <w:jc w:val="both"/>
        <w:rPr>
          <w:rFonts w:asciiTheme="majorBidi" w:hAnsiTheme="majorBidi" w:cstheme="majorBidi"/>
          <w:sz w:val="24"/>
          <w:szCs w:val="24"/>
        </w:rPr>
      </w:pPr>
      <w:r w:rsidRPr="00F92C7D">
        <w:rPr>
          <w:rFonts w:asciiTheme="majorBidi" w:hAnsiTheme="majorBidi" w:cstheme="majorBidi"/>
          <w:sz w:val="24"/>
          <w:szCs w:val="24"/>
        </w:rPr>
        <w:t xml:space="preserve">The adsorption of dyes onto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 xml:space="preserve">-adsorbent caused a random expansion at the </w:t>
      </w:r>
      <w:proofErr w:type="spellStart"/>
      <w:proofErr w:type="gramStart"/>
      <w:r w:rsidRPr="00F92C7D">
        <w:rPr>
          <w:rFonts w:asciiTheme="majorBidi" w:hAnsiTheme="majorBidi" w:cstheme="majorBidi"/>
          <w:sz w:val="24"/>
          <w:szCs w:val="24"/>
        </w:rPr>
        <w:t>MgCF</w:t>
      </w:r>
      <w:proofErr w:type="spellEnd"/>
      <w:r w:rsidRPr="00F92C7D">
        <w:rPr>
          <w:rFonts w:asciiTheme="majorBidi" w:hAnsiTheme="majorBidi" w:cstheme="majorBidi"/>
          <w:sz w:val="24"/>
          <w:szCs w:val="24"/>
        </w:rPr>
        <w:t>@(</w:t>
      </w:r>
      <w:proofErr w:type="spellStart"/>
      <w:proofErr w:type="gramEnd"/>
      <w:r w:rsidRPr="00F92C7D">
        <w:rPr>
          <w:rFonts w:asciiTheme="majorBidi" w:hAnsiTheme="majorBidi" w:cstheme="majorBidi"/>
          <w:sz w:val="24"/>
          <w:szCs w:val="24"/>
        </w:rPr>
        <w:t>SiO</w:t>
      </w:r>
      <w:proofErr w:type="spellEnd"/>
      <w:r w:rsidRPr="00F92C7D">
        <w:rPr>
          <w:rFonts w:asciiTheme="majorBidi" w:hAnsiTheme="majorBidi" w:cstheme="majorBidi"/>
          <w:sz w:val="24"/>
          <w:szCs w:val="24"/>
        </w:rPr>
        <w:t xml:space="preserve">-NH-GA)-dye interface, as indicated by the positive value of ΔS°. This expansion </w:t>
      </w:r>
      <w:proofErr w:type="gramStart"/>
      <w:r w:rsidRPr="00F92C7D">
        <w:rPr>
          <w:rFonts w:asciiTheme="majorBidi" w:hAnsiTheme="majorBidi" w:cstheme="majorBidi"/>
          <w:sz w:val="24"/>
          <w:szCs w:val="24"/>
        </w:rPr>
        <w:t>may be attributed</w:t>
      </w:r>
      <w:proofErr w:type="gramEnd"/>
      <w:r w:rsidRPr="00F92C7D">
        <w:rPr>
          <w:rFonts w:asciiTheme="majorBidi" w:hAnsiTheme="majorBidi" w:cstheme="majorBidi"/>
          <w:sz w:val="24"/>
          <w:szCs w:val="24"/>
        </w:rPr>
        <w:t xml:space="preserve"> </w:t>
      </w:r>
      <w:r w:rsidRPr="00F92C7D">
        <w:rPr>
          <w:rFonts w:asciiTheme="majorBidi" w:hAnsiTheme="majorBidi" w:cstheme="majorBidi"/>
          <w:sz w:val="24"/>
          <w:szCs w:val="24"/>
        </w:rPr>
        <w:lastRenderedPageBreak/>
        <w:t xml:space="preserve">to the surface movement of adsorbed MB and </w:t>
      </w:r>
      <w:proofErr w:type="spellStart"/>
      <w:r w:rsidRPr="00F92C7D">
        <w:rPr>
          <w:rFonts w:asciiTheme="majorBidi" w:hAnsiTheme="majorBidi" w:cstheme="majorBidi"/>
          <w:sz w:val="24"/>
          <w:szCs w:val="24"/>
        </w:rPr>
        <w:t>RhB</w:t>
      </w:r>
      <w:proofErr w:type="spellEnd"/>
      <w:r w:rsidRPr="00F92C7D">
        <w:rPr>
          <w:rFonts w:asciiTheme="majorBidi" w:hAnsiTheme="majorBidi" w:cstheme="majorBidi"/>
          <w:sz w:val="24"/>
          <w:szCs w:val="24"/>
        </w:rPr>
        <w:t xml:space="preserve"> molecules on the adsorbent surface or changes in the </w:t>
      </w:r>
      <w:proofErr w:type="spellStart"/>
      <w:r w:rsidRPr="00F92C7D">
        <w:rPr>
          <w:rFonts w:asciiTheme="majorBidi" w:hAnsiTheme="majorBidi" w:cstheme="majorBidi"/>
          <w:sz w:val="24"/>
          <w:szCs w:val="24"/>
        </w:rPr>
        <w:t>nano</w:t>
      </w:r>
      <w:proofErr w:type="spellEnd"/>
      <w:r w:rsidRPr="00F92C7D">
        <w:rPr>
          <w:rFonts w:asciiTheme="majorBidi" w:hAnsiTheme="majorBidi" w:cstheme="majorBidi"/>
          <w:sz w:val="24"/>
          <w:szCs w:val="24"/>
        </w:rPr>
        <w:t>-adsorbent surface.</w:t>
      </w:r>
    </w:p>
    <w:p w:rsidR="003C7F47" w:rsidRDefault="003C7F47"/>
    <w:p w:rsidR="00E36C99" w:rsidRDefault="00E36C99" w:rsidP="00C50895">
      <w:pPr>
        <w:spacing w:line="360" w:lineRule="auto"/>
        <w:jc w:val="both"/>
      </w:pPr>
    </w:p>
    <w:p w:rsidR="00E36C99" w:rsidRDefault="00E36C99" w:rsidP="00C50895">
      <w:pPr>
        <w:spacing w:line="360" w:lineRule="auto"/>
        <w:jc w:val="both"/>
      </w:pPr>
    </w:p>
    <w:p w:rsidR="00E36C99" w:rsidRPr="00E36C99" w:rsidRDefault="00E36C99" w:rsidP="00C50895">
      <w:pPr>
        <w:spacing w:line="360" w:lineRule="auto"/>
        <w:jc w:val="both"/>
        <w:rPr>
          <w:rFonts w:asciiTheme="majorBidi" w:hAnsiTheme="majorBidi" w:cstheme="majorBidi"/>
          <w:b/>
          <w:bCs/>
          <w:sz w:val="24"/>
          <w:szCs w:val="24"/>
        </w:rPr>
      </w:pPr>
      <w:r w:rsidRPr="00E36C99">
        <w:rPr>
          <w:rFonts w:asciiTheme="majorBidi" w:hAnsiTheme="majorBidi" w:cstheme="majorBidi"/>
          <w:b/>
          <w:bCs/>
          <w:sz w:val="24"/>
          <w:szCs w:val="24"/>
        </w:rPr>
        <w:t>References</w:t>
      </w:r>
    </w:p>
    <w:p w:rsidR="005B398E" w:rsidRPr="005B398E" w:rsidRDefault="005B398E" w:rsidP="005B398E">
      <w:pPr>
        <w:pStyle w:val="EndNoteBibliography"/>
        <w:ind w:left="720" w:hanging="720"/>
      </w:pPr>
      <w:r>
        <w:fldChar w:fldCharType="begin"/>
      </w:r>
      <w:r>
        <w:instrText xml:space="preserve"> ADDIN EN.REFLIST </w:instrText>
      </w:r>
      <w:r>
        <w:fldChar w:fldCharType="separate"/>
      </w:r>
      <w:r w:rsidRPr="005B398E">
        <w:t xml:space="preserve">Hussein, M. M., S. A. Saafan, H. Abosheiasha, et al., 2023. Crystal structure and peculiarities of microwave parameters of Co 1− x Ni x Fe 2 O 4 nano spinel ferrites. RSC advances. 13, 26879-26891. </w:t>
      </w:r>
    </w:p>
    <w:p w:rsidR="005B398E" w:rsidRPr="005B398E" w:rsidRDefault="005B398E" w:rsidP="005B398E">
      <w:pPr>
        <w:pStyle w:val="EndNoteBibliography"/>
        <w:spacing w:after="0"/>
      </w:pPr>
    </w:p>
    <w:p w:rsidR="005B398E" w:rsidRPr="005B398E" w:rsidRDefault="005B398E" w:rsidP="005B398E">
      <w:pPr>
        <w:pStyle w:val="EndNoteBibliography"/>
        <w:ind w:left="720" w:hanging="720"/>
      </w:pPr>
      <w:r w:rsidRPr="005B398E">
        <w:t xml:space="preserve">Kakde, A., R. Belekar, G. Wakde, et al., 2021. Evidence of magnetic dilution due to unusual occupancy of zinc on B-site in NiFe2O4 spinel nano-ferrite. Journal of Solid State Chemistry. 300, 122279. </w:t>
      </w:r>
    </w:p>
    <w:p w:rsidR="005B398E" w:rsidRPr="005B398E" w:rsidRDefault="005B398E" w:rsidP="005B398E">
      <w:pPr>
        <w:pStyle w:val="EndNoteBibliography"/>
        <w:spacing w:after="0"/>
      </w:pPr>
    </w:p>
    <w:p w:rsidR="005B398E" w:rsidRPr="005B398E" w:rsidRDefault="005B398E" w:rsidP="005B398E">
      <w:pPr>
        <w:pStyle w:val="EndNoteBibliography"/>
        <w:ind w:left="720" w:hanging="720"/>
      </w:pPr>
      <w:r w:rsidRPr="005B398E">
        <w:t xml:space="preserve">Refat, N. M., M. Y. Nassar and S. A. Sadeek, 2022. A controllable one-pot hydrothermal synthesis of spherical cobalt ferrite nanoparticles: synthesis, characterization, and optical properties. RSC advances. 12, 25081-25095. </w:t>
      </w:r>
    </w:p>
    <w:p w:rsidR="005B398E" w:rsidRPr="005B398E" w:rsidRDefault="005B398E" w:rsidP="005B398E">
      <w:pPr>
        <w:pStyle w:val="EndNoteBibliography"/>
        <w:spacing w:after="0"/>
      </w:pPr>
    </w:p>
    <w:p w:rsidR="005B398E" w:rsidRPr="005B398E" w:rsidRDefault="005B398E" w:rsidP="005B398E">
      <w:pPr>
        <w:pStyle w:val="EndNoteBibliography"/>
        <w:ind w:left="720" w:hanging="720"/>
      </w:pPr>
      <w:r w:rsidRPr="005B398E">
        <w:t xml:space="preserve">Sanna Angotzi, M., V. Mameli, D. Zákutná, et al., 2023. Hard–Soft Core–Shell Architecture Formation from Cubic Cobalt Ferrite Nanoparticles. Nanomaterials. 13, 1679. </w:t>
      </w:r>
    </w:p>
    <w:p w:rsidR="005B398E" w:rsidRPr="005B398E" w:rsidRDefault="005B398E" w:rsidP="005B398E">
      <w:pPr>
        <w:pStyle w:val="EndNoteBibliography"/>
      </w:pPr>
    </w:p>
    <w:p w:rsidR="00C50895" w:rsidRDefault="005B398E" w:rsidP="005B398E">
      <w:pPr>
        <w:spacing w:line="360" w:lineRule="auto"/>
        <w:jc w:val="both"/>
      </w:pPr>
      <w:r>
        <w:fldChar w:fldCharType="end"/>
      </w:r>
    </w:p>
    <w:sectPr w:rsidR="00C50895" w:rsidSect="00697094">
      <w:footerReference w:type="default" r:id="rId18"/>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042" w:rsidRDefault="00305042" w:rsidP="00366266">
      <w:pPr>
        <w:spacing w:after="0" w:line="240" w:lineRule="auto"/>
      </w:pPr>
      <w:r>
        <w:separator/>
      </w:r>
    </w:p>
  </w:endnote>
  <w:endnote w:type="continuationSeparator" w:id="0">
    <w:p w:rsidR="00305042" w:rsidRDefault="00305042" w:rsidP="00366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0195"/>
      <w:docPartObj>
        <w:docPartGallery w:val="Page Numbers (Bottom of Page)"/>
        <w:docPartUnique/>
      </w:docPartObj>
    </w:sdtPr>
    <w:sdtEndPr>
      <w:rPr>
        <w:noProof/>
      </w:rPr>
    </w:sdtEndPr>
    <w:sdtContent>
      <w:p w:rsidR="00366266" w:rsidRDefault="00366266">
        <w:pPr>
          <w:pStyle w:val="Footer"/>
          <w:jc w:val="center"/>
        </w:pPr>
        <w:r>
          <w:fldChar w:fldCharType="begin"/>
        </w:r>
        <w:r>
          <w:instrText xml:space="preserve"> PAGE   \* MERGEFORMAT </w:instrText>
        </w:r>
        <w:r>
          <w:fldChar w:fldCharType="separate"/>
        </w:r>
        <w:r w:rsidR="0012633C">
          <w:rPr>
            <w:noProof/>
          </w:rPr>
          <w:t>11</w:t>
        </w:r>
        <w:r>
          <w:rPr>
            <w:noProof/>
          </w:rPr>
          <w:fldChar w:fldCharType="end"/>
        </w:r>
      </w:p>
    </w:sdtContent>
  </w:sdt>
  <w:p w:rsidR="00366266" w:rsidRDefault="00366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042" w:rsidRDefault="00305042" w:rsidP="00366266">
      <w:pPr>
        <w:spacing w:after="0" w:line="240" w:lineRule="auto"/>
      </w:pPr>
      <w:r>
        <w:separator/>
      </w:r>
    </w:p>
  </w:footnote>
  <w:footnote w:type="continuationSeparator" w:id="0">
    <w:p w:rsidR="00305042" w:rsidRDefault="00305042" w:rsidP="003662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rab J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paps2agrwrz5edxd4xfwxj0zswssrrxeps&quot;&gt;REF DRR&lt;record-ids&gt;&lt;item&gt;53&lt;/item&gt;&lt;item&gt;56&lt;/item&gt;&lt;item&gt;58&lt;/item&gt;&lt;item&gt;59&lt;/item&gt;&lt;/record-ids&gt;&lt;/item&gt;&lt;/Libraries&gt;"/>
  </w:docVars>
  <w:rsids>
    <w:rsidRoot w:val="00965D7A"/>
    <w:rsid w:val="000D054A"/>
    <w:rsid w:val="0012633C"/>
    <w:rsid w:val="00235748"/>
    <w:rsid w:val="002A2D64"/>
    <w:rsid w:val="002B416E"/>
    <w:rsid w:val="002C1ECD"/>
    <w:rsid w:val="002C526E"/>
    <w:rsid w:val="00305042"/>
    <w:rsid w:val="003427ED"/>
    <w:rsid w:val="00366266"/>
    <w:rsid w:val="003938D1"/>
    <w:rsid w:val="003C7F47"/>
    <w:rsid w:val="004244EE"/>
    <w:rsid w:val="004F1713"/>
    <w:rsid w:val="00507760"/>
    <w:rsid w:val="00525E5F"/>
    <w:rsid w:val="00585B37"/>
    <w:rsid w:val="005B398E"/>
    <w:rsid w:val="0066788C"/>
    <w:rsid w:val="00670C05"/>
    <w:rsid w:val="00677121"/>
    <w:rsid w:val="006943EE"/>
    <w:rsid w:val="00697094"/>
    <w:rsid w:val="006E16C7"/>
    <w:rsid w:val="007817D7"/>
    <w:rsid w:val="0078720F"/>
    <w:rsid w:val="00790581"/>
    <w:rsid w:val="00794E1D"/>
    <w:rsid w:val="007E01E9"/>
    <w:rsid w:val="007E0949"/>
    <w:rsid w:val="00871640"/>
    <w:rsid w:val="008A7806"/>
    <w:rsid w:val="00947940"/>
    <w:rsid w:val="00965D7A"/>
    <w:rsid w:val="009A7D4C"/>
    <w:rsid w:val="009C6D35"/>
    <w:rsid w:val="00A50C30"/>
    <w:rsid w:val="00AA6F80"/>
    <w:rsid w:val="00B07D01"/>
    <w:rsid w:val="00B24321"/>
    <w:rsid w:val="00BA3444"/>
    <w:rsid w:val="00C50895"/>
    <w:rsid w:val="00CC24A0"/>
    <w:rsid w:val="00CD2D29"/>
    <w:rsid w:val="00DA6EA4"/>
    <w:rsid w:val="00DC364B"/>
    <w:rsid w:val="00DD16E6"/>
    <w:rsid w:val="00E36C99"/>
    <w:rsid w:val="00E63165"/>
    <w:rsid w:val="00F640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1D8F1"/>
  <w14:defaultImageDpi w14:val="330"/>
  <w15:chartTrackingRefBased/>
  <w15:docId w15:val="{FB7927AE-338E-43F7-9FC1-9E191E04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8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50895"/>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5B398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398E"/>
    <w:rPr>
      <w:rFonts w:ascii="Calibri" w:hAnsi="Calibri" w:cs="Calibri"/>
      <w:noProof/>
    </w:rPr>
  </w:style>
  <w:style w:type="paragraph" w:customStyle="1" w:styleId="EndNoteBibliography">
    <w:name w:val="EndNote Bibliography"/>
    <w:basedOn w:val="Normal"/>
    <w:link w:val="EndNoteBibliographyChar"/>
    <w:rsid w:val="005B398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5B398E"/>
    <w:rPr>
      <w:rFonts w:ascii="Calibri" w:hAnsi="Calibri" w:cs="Calibri"/>
      <w:noProof/>
    </w:rPr>
  </w:style>
  <w:style w:type="character" w:styleId="Hyperlink">
    <w:name w:val="Hyperlink"/>
    <w:basedOn w:val="DefaultParagraphFont"/>
    <w:uiPriority w:val="99"/>
    <w:unhideWhenUsed/>
    <w:rsid w:val="00AA6F80"/>
    <w:rPr>
      <w:color w:val="0563C1" w:themeColor="hyperlink"/>
      <w:u w:val="single"/>
    </w:rPr>
  </w:style>
  <w:style w:type="paragraph" w:styleId="Header">
    <w:name w:val="header"/>
    <w:basedOn w:val="Normal"/>
    <w:link w:val="HeaderChar"/>
    <w:uiPriority w:val="99"/>
    <w:unhideWhenUsed/>
    <w:rsid w:val="00366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266"/>
  </w:style>
  <w:style w:type="paragraph" w:styleId="Footer">
    <w:name w:val="footer"/>
    <w:basedOn w:val="Normal"/>
    <w:link w:val="FooterChar"/>
    <w:uiPriority w:val="99"/>
    <w:unhideWhenUsed/>
    <w:rsid w:val="00366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266"/>
  </w:style>
  <w:style w:type="table" w:styleId="TableGrid">
    <w:name w:val="Table Grid"/>
    <w:basedOn w:val="TableNormal"/>
    <w:uiPriority w:val="59"/>
    <w:rsid w:val="003C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hameran.jamal@koyauniversity.org"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2597</Words>
  <Characters>14807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25</cp:revision>
  <dcterms:created xsi:type="dcterms:W3CDTF">2024-01-15T12:54:00Z</dcterms:created>
  <dcterms:modified xsi:type="dcterms:W3CDTF">2024-01-21T13:59:00Z</dcterms:modified>
</cp:coreProperties>
</file>