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Supplementary Material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Exploring the Molecular Mechanism of Parkinson's Disease Triggered by Combined Atrazine and Simazine Exposure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hint="eastAsia" w:ascii="Times New Roman" w:hAnsi="Times New Roman" w:cs="Times New Roman"/>
          <w:b/>
          <w:bCs/>
          <w:sz w:val="24"/>
        </w:rPr>
        <w:t>Authors</w:t>
      </w:r>
    </w:p>
    <w:p>
      <w:pPr>
        <w:spacing w:line="480" w:lineRule="auto"/>
        <w:rPr>
          <w:rFonts w:ascii="Times New Roman" w:hAnsi="Times New Roman" w:cs="Times New Roman"/>
          <w:sz w:val="24"/>
          <w:vertAlign w:val="superscript"/>
        </w:rPr>
      </w:pPr>
      <w:r>
        <w:rPr>
          <w:rFonts w:ascii="Times New Roman" w:hAnsi="Times New Roman" w:cs="Times New Roman"/>
          <w:sz w:val="24"/>
        </w:rPr>
        <w:t>Jianan L</w:t>
      </w: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 xml:space="preserve"> and Haoran Bi</w:t>
      </w:r>
      <w:r>
        <w:rPr>
          <w:rFonts w:ascii="Times New Roman" w:hAnsi="Times New Roman" w:cs="Times New Roman"/>
          <w:sz w:val="24"/>
          <w:vertAlign w:val="superscript"/>
        </w:rPr>
        <w:t>2*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Affiliations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1</w:t>
      </w:r>
      <w:r>
        <w:rPr>
          <w:rFonts w:ascii="Times New Roman" w:hAnsi="Times New Roman" w:cs="Times New Roman"/>
          <w:sz w:val="24"/>
        </w:rPr>
        <w:t>Department of Occupational and Environmental Health, College of Public Health, Xuzhou Medical University, 209 Tongshan Road, Yun Long District, Xuzhou 221000, China.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vertAlign w:val="superscript"/>
        </w:rPr>
        <w:t>2</w:t>
      </w:r>
      <w:r>
        <w:rPr>
          <w:rFonts w:ascii="Times New Roman" w:hAnsi="Times New Roman" w:cs="Times New Roman"/>
          <w:sz w:val="24"/>
        </w:rPr>
        <w:t>Department of Biostatistics, College of Public Health, Xuzhou Medical University, 209 Tongshan Road, Yun Long District, Xuzhou 221000, China.</w:t>
      </w:r>
    </w:p>
    <w:p>
      <w:pPr>
        <w:spacing w:line="480" w:lineRule="auto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* Correspondence: </w:t>
      </w:r>
      <w:r>
        <w:rPr>
          <w:rFonts w:ascii="Times New Roman" w:hAnsi="Times New Roman" w:cs="Times New Roman"/>
          <w:sz w:val="24"/>
        </w:rPr>
        <w:t>Haoran Bi</w:t>
      </w:r>
    </w:p>
    <w:p>
      <w:pPr>
        <w:spacing w:line="48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Email：</w:t>
      </w:r>
      <w:r>
        <w:rPr>
          <w:rFonts w:ascii="Times New Roman" w:hAnsi="Times New Roman" w:cs="Times New Roman"/>
          <w:sz w:val="24"/>
        </w:rPr>
        <w:t>bihaoran1989@sina.com</w:t>
      </w:r>
    </w:p>
    <w:p>
      <w:pPr>
        <w:spacing w:line="480" w:lineRule="auto"/>
        <w:rPr>
          <w:rFonts w:ascii="Times New Roman" w:hAnsi="Times New Roman" w:cs="Times New Roman"/>
          <w:sz w:val="24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Times New Roman" w:hAnsi="Times New Roman" w:cs="Times New Roman"/>
          <w:b/>
          <w:bCs/>
          <w:sz w:val="24"/>
          <w:highlight w:val="yellow"/>
        </w:rPr>
      </w:pPr>
      <w:r>
        <w:rPr>
          <w:rFonts w:ascii="Times New Roman" w:hAnsi="Times New Roman" w:cs="Times New Roman"/>
          <w:b/>
          <w:bCs/>
          <w:sz w:val="24"/>
          <w:highlight w:val="yellow"/>
        </w:rPr>
        <w:t>Table S</w:t>
      </w:r>
      <w:bookmarkStart w:id="0" w:name="_GoBack"/>
      <w:bookmarkEnd w:id="0"/>
      <w:r>
        <w:rPr>
          <w:rFonts w:hint="eastAsia" w:ascii="Times New Roman" w:hAnsi="Times New Roman" w:cs="Times New Roman"/>
          <w:b/>
          <w:bCs/>
          <w:sz w:val="24"/>
          <w:highlight w:val="yellow"/>
          <w:lang w:val="en-US" w:eastAsia="zh-CN"/>
        </w:rPr>
        <w:t>1</w:t>
      </w:r>
      <w:r>
        <w:rPr>
          <w:rFonts w:ascii="Times New Roman" w:hAnsi="Times New Roman" w:cs="Times New Roman"/>
          <w:b/>
          <w:bCs/>
          <w:sz w:val="24"/>
          <w:highlight w:val="yellow"/>
        </w:rPr>
        <w:t>: Primers for RT-qPCR</w:t>
      </w:r>
    </w:p>
    <w:tbl>
      <w:tblPr>
        <w:tblStyle w:val="5"/>
        <w:tblW w:w="4998" w:type="pct"/>
        <w:tblInd w:w="0" w:type="dxa"/>
        <w:tblBorders>
          <w:top w:val="single" w:color="auto" w:sz="12" w:space="0"/>
          <w:left w:val="none" w:color="auto" w:sz="0" w:space="0"/>
          <w:bottom w:val="single" w:color="auto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99"/>
        <w:gridCol w:w="6765"/>
        <w:gridCol w:w="4404"/>
      </w:tblGrid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58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  <w:highlight w:val="yellow"/>
                <w:lang w:bidi="ar"/>
              </w:rPr>
              <w:t>Gene symbol</w:t>
            </w:r>
          </w:p>
        </w:tc>
        <w:tc>
          <w:tcPr>
            <w:tcW w:w="2387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  <w:highlight w:val="yellow"/>
                <w:lang w:bidi="ar"/>
              </w:rPr>
              <w:t>Forward primer</w:t>
            </w:r>
          </w:p>
        </w:tc>
        <w:tc>
          <w:tcPr>
            <w:tcW w:w="1554" w:type="pct"/>
            <w:tcBorders>
              <w:bottom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ascii="Times New Roman" w:hAnsi="Times New Roman" w:eastAsia="等线" w:cs="Times New Roman"/>
                <w:b/>
                <w:bCs/>
                <w:sz w:val="20"/>
                <w:szCs w:val="20"/>
                <w:highlight w:val="yellow"/>
                <w:lang w:bidi="ar"/>
              </w:rPr>
              <w:t>Reverse primer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58" w:type="pc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 w:eastAsia="zh-CN"/>
              </w:rPr>
              <w:t>CDK2</w:t>
            </w:r>
          </w:p>
        </w:tc>
        <w:tc>
          <w:tcPr>
            <w:tcW w:w="2387" w:type="pc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GCCTGATTACAAGCCAAGTTTCC</w:t>
            </w:r>
          </w:p>
        </w:tc>
        <w:tc>
          <w:tcPr>
            <w:tcW w:w="1554" w:type="pct"/>
            <w:tcBorders>
              <w:top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ATTTGCGATAACAAGCTCCGTC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sz w:val="20"/>
                <w:szCs w:val="20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 w:eastAsia="zh-CN"/>
              </w:rPr>
              <w:t>PGR</w:t>
            </w:r>
          </w:p>
        </w:tc>
        <w:tc>
          <w:tcPr>
            <w:tcW w:w="23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CAATGGAAGGGCAGCACAAC</w:t>
            </w:r>
          </w:p>
        </w:tc>
        <w:tc>
          <w:tcPr>
            <w:tcW w:w="1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TGACAGCACTTTCTAAGGCGACA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0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 w:eastAsia="zh-CN"/>
              </w:rPr>
              <w:t>CYCS</w:t>
            </w:r>
          </w:p>
        </w:tc>
        <w:tc>
          <w:tcPr>
            <w:tcW w:w="23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AGCCGCCAATAAGAACAAAGG</w:t>
            </w:r>
          </w:p>
        </w:tc>
        <w:tc>
          <w:tcPr>
            <w:tcW w:w="1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CTTCCTTCTTCTTAATGCCGACA</w:t>
            </w:r>
          </w:p>
        </w:tc>
      </w:tr>
      <w:tr>
        <w:tblPrEx>
          <w:tblBorders>
            <w:top w:val="single" w:color="auto" w:sz="12" w:space="0"/>
            <w:left w:val="none" w:color="auto" w:sz="0" w:space="0"/>
            <w:bottom w:val="single" w:color="auto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</w:trPr>
        <w:tc>
          <w:tcPr>
            <w:tcW w:w="1058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cs="Times New Roman" w:eastAsiaTheme="minorEastAsia"/>
                <w:sz w:val="20"/>
                <w:szCs w:val="20"/>
                <w:highlight w:val="yellow"/>
                <w:vertAlign w:val="baseline"/>
                <w:lang w:eastAsia="zh-CN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  <w:lang w:val="en-US" w:eastAsia="zh-CN"/>
              </w:rPr>
              <w:t>GAPDH</w:t>
            </w:r>
          </w:p>
        </w:tc>
        <w:tc>
          <w:tcPr>
            <w:tcW w:w="2387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GGAAGCTTGTCATCAATGGAAATC</w:t>
            </w:r>
          </w:p>
        </w:tc>
        <w:tc>
          <w:tcPr>
            <w:tcW w:w="1554" w:type="pc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Times New Roman" w:hAnsi="Times New Roman" w:cs="Times New Roman"/>
                <w:sz w:val="20"/>
                <w:szCs w:val="20"/>
                <w:highlight w:val="yellow"/>
                <w:vertAlign w:val="baseline"/>
              </w:rPr>
            </w:pPr>
            <w:r>
              <w:rPr>
                <w:rFonts w:hint="eastAsia" w:ascii="Times New Roman" w:hAnsi="Times New Roman" w:cs="Times New Roman"/>
                <w:sz w:val="20"/>
                <w:szCs w:val="20"/>
                <w:highlight w:val="yellow"/>
                <w:vertAlign w:val="baseline"/>
              </w:rPr>
              <w:t>TGATGACCCTTTTGGCTCCC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jc w:val="both"/>
        <w:rPr>
          <w:rFonts w:ascii="Times New Roman" w:hAnsi="Times New Roman" w:cs="Times New Roman"/>
          <w:b/>
          <w:bCs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2</w:t>
      </w:r>
      <w:r>
        <w:rPr>
          <w:rFonts w:ascii="Times New Roman" w:hAnsi="Times New Roman" w:cs="Times New Roman"/>
          <w:b/>
          <w:bCs/>
          <w:sz w:val="24"/>
        </w:rPr>
        <w:t>. Information of PPI network</w:t>
      </w:r>
    </w:p>
    <w:tbl>
      <w:tblPr>
        <w:tblStyle w:val="4"/>
        <w:tblW w:w="4998" w:type="pct"/>
        <w:jc w:val="center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773"/>
        <w:gridCol w:w="1966"/>
        <w:gridCol w:w="874"/>
        <w:gridCol w:w="1719"/>
        <w:gridCol w:w="758"/>
        <w:gridCol w:w="924"/>
        <w:gridCol w:w="2420"/>
        <w:gridCol w:w="1330"/>
        <w:gridCol w:w="1474"/>
        <w:gridCol w:w="1113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#node1</w:t>
            </w:r>
          </w:p>
        </w:tc>
        <w:tc>
          <w:tcPr>
            <w:tcW w:w="256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node2</w:t>
            </w:r>
          </w:p>
        </w:tc>
        <w:tc>
          <w:tcPr>
            <w:tcW w:w="707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neighborhood_on_chromosome</w:t>
            </w:r>
          </w:p>
        </w:tc>
        <w:tc>
          <w:tcPr>
            <w:tcW w:w="313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gene_fusion</w:t>
            </w:r>
          </w:p>
        </w:tc>
        <w:tc>
          <w:tcPr>
            <w:tcW w:w="612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phylogenetic_cooccurrence</w:t>
            </w:r>
          </w:p>
        </w:tc>
        <w:tc>
          <w:tcPr>
            <w:tcW w:w="277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homology</w:t>
            </w:r>
          </w:p>
        </w:tc>
        <w:tc>
          <w:tcPr>
            <w:tcW w:w="331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coexpression</w:t>
            </w:r>
          </w:p>
        </w:tc>
        <w:tc>
          <w:tcPr>
            <w:tcW w:w="836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experimentally_determined_interaction</w:t>
            </w:r>
          </w:p>
        </w:tc>
        <w:tc>
          <w:tcPr>
            <w:tcW w:w="474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database_annotated</w:t>
            </w:r>
          </w:p>
        </w:tc>
        <w:tc>
          <w:tcPr>
            <w:tcW w:w="518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automated_textmining</w:t>
            </w:r>
          </w:p>
        </w:tc>
        <w:tc>
          <w:tcPr>
            <w:tcW w:w="396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combined_score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ADH5</w:t>
            </w:r>
          </w:p>
        </w:tc>
        <w:tc>
          <w:tcPr>
            <w:tcW w:w="256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CBR1</w:t>
            </w:r>
          </w:p>
        </w:tc>
        <w:tc>
          <w:tcPr>
            <w:tcW w:w="707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0.076</w:t>
            </w:r>
          </w:p>
        </w:tc>
        <w:tc>
          <w:tcPr>
            <w:tcW w:w="474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0.437</w:t>
            </w:r>
          </w:p>
        </w:tc>
        <w:tc>
          <w:tcPr>
            <w:tcW w:w="396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ADH5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NOS1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0.607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ADH5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GSTM4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0.728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AGPAT3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PLD2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ALPI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ALPP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0.983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0.678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0.696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ALPL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CHIT1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APRT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PDE6C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ATP5A1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NDUFB5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0.346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0.814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ATP5A1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0.197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0.715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ATP5A1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CHCHD2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0.125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BNIP3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0.626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BNIP3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EGLN1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BNIP3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BNIP3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CA9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CA9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CA9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EGLN1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CA9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0.732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CACNA1B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RGS9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0.737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CACNA1B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RYR1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0.155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0.869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CBX4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MECOM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CBX4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TFDP1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0.903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ITGA5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0.761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CD9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ORC2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0.888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0.994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ESPL1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0.211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0.159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HUS1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CHD1L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0.119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PTTG1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0.269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FLI1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PPP2CA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0.736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TFDP1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0.381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0.964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CHCHD2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FNTB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CLCN1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RYR1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CRHR2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0.599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CRHR2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RANBP3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0.719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TNS1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PLD2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0.042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PTPRA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0.761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LAIR1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0.806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0.933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CSK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0.874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0.955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CXCR2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SELPLG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CXCR2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VASP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0.993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CXCR2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IL18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CXCR2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0.668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CXCR2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PPP2CA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0.226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0.919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NDUFB5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0.256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0.337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0.375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0.665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IL18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STT3A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NOS1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PPP2CA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0.192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0.921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DIAPH3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VASP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0.184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0.693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DIAPH3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TRIP10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0.152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DMRT1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LHCGR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DMRT1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NR5A2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DRD3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EFNA4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EFNA4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0.688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EGLN1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FOSL2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EGLN1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EGLN1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ING4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0.486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0.934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0.965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ESPL1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PPP2CA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ESPL1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UBE2K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0.518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ESPL1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PTTG1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0.999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EXOSC7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PABPN1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FGF6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FGF6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FGF6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0.183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FLI1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0.662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FLI1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0.485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MECOM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0.345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FOSL2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0.899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0.911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0.134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0.604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IL18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GLP1R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TFDP1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0.366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0.519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NOS1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GPER1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0.568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0.694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0.273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0.698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FOSL2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SOX4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0.333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FOSL2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SOX12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FOXC1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FOXC1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GDF15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GFRA2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GFRA2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SHC3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0.587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GFRA2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GFRA2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TFAP2B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GLP1R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GPER1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GPER1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RGS9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GPER1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LHCGR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GPER1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0.667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GPER1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SHBG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HAP1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HOXC13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HUS1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XRCC3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STAT6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IL18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IL5RA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SOX4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IL5RA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IRS4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ITGA5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VASP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0.786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ITGA5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SIT1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0.354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0.281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0.267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0.919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0.131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STAT6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0.563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PTPRA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SH2B3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0.304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PPP2CA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0.117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0.171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0.921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VAV1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0.172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0.837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0.991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SOX4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0.153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0.835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LEF1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TOB1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0.227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LHCGR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SHBG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LHCGR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NR5A2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LHCGR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LRP1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LRP1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SERPINI1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0.515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LRP1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SHC3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0.621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LRP1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0.808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0.984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MC1R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TYRP1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0.855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MCOLN1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TRPC5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MCOLN1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SLC17A5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0.699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MECOM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MLLT1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MLLT1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RFX3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MMP15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NEFL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PRPH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0.891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0.126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0.806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NEFL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0.229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0.261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NEFL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TUBB3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0.122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0.578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NOS1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RYR1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0.904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NOS1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0.517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TUBB3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0.397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TFDP1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0.791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SH2B3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0.822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SHC3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0.19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0.685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0.701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0.991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ORAI3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TRPC5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0.643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ORAI3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RYR1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PABPN1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THOC5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0.295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0.137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0.813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PDE6C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RGS9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0.901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PTPRA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THOC5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0.538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VAV1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STAT6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0.111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0.701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SHC3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0.088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0.174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0.85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0.097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0.257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0.854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0.318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0.818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PFDN2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TUBB3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0.25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TYRP1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0.459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SHBG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0.559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0.606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0.061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0.816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TNS1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0.212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0.524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SIT1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0.497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PIK3CD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VAV1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0.65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0.358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0.794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PPP1R8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SF3A2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0.113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0.602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0.632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PSMC4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TUBB3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0.106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PSMC4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UBE2K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0.041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0.086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0.069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0.489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PTGS1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VASP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0.07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0.173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0.324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PTGS1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0.419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PTTG1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UBE2K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0.477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SHBG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STT3A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0.406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SLC17A5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SLC35F6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SLC38A1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SLC7A6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0.062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0.612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0.628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STAT6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0.056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0.425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0.433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TFAP2B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TNS1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TRIM3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UBE2K</w:t>
            </w:r>
          </w:p>
        </w:tc>
        <w:tc>
          <w:tcPr>
            <w:tcW w:w="7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0.064</w:t>
            </w:r>
          </w:p>
        </w:tc>
        <w:tc>
          <w:tcPr>
            <w:tcW w:w="8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0.384</w:t>
            </w:r>
          </w:p>
        </w:tc>
        <w:tc>
          <w:tcPr>
            <w:tcW w:w="4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0.14</w:t>
            </w:r>
          </w:p>
        </w:tc>
        <w:tc>
          <w:tcPr>
            <w:tcW w:w="3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0.461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VAV1</w:t>
            </w:r>
          </w:p>
        </w:tc>
        <w:tc>
          <w:tcPr>
            <w:tcW w:w="25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70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1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1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7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8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47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</w:t>
            </w:r>
          </w:p>
        </w:tc>
        <w:tc>
          <w:tcPr>
            <w:tcW w:w="51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0.218</w:t>
            </w:r>
          </w:p>
        </w:tc>
        <w:tc>
          <w:tcPr>
            <w:tcW w:w="39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0.918</w:t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</w:rPr>
        <w:sectPr>
          <w:pgSz w:w="16838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ascii="Times New Roman" w:hAnsi="Times New Roman" w:cs="Times New Roman"/>
          <w:sz w:val="24"/>
        </w:r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3</w:t>
      </w:r>
      <w:r>
        <w:rPr>
          <w:rFonts w:ascii="Times New Roman" w:hAnsi="Times New Roman" w:cs="Times New Roman"/>
          <w:b/>
          <w:bCs/>
          <w:sz w:val="24"/>
        </w:rPr>
        <w:t xml:space="preserve">. Top 10 targets calculated by six cytoHubba methods </w:t>
      </w:r>
    </w:p>
    <w:tbl>
      <w:tblPr>
        <w:tblStyle w:val="4"/>
        <w:tblW w:w="5000" w:type="pct"/>
        <w:jc w:val="center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3794"/>
        <w:gridCol w:w="3423"/>
        <w:gridCol w:w="3794"/>
        <w:gridCol w:w="3423"/>
        <w:gridCol w:w="3172"/>
        <w:gridCol w:w="3547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Rank</w:t>
            </w:r>
          </w:p>
        </w:tc>
        <w:tc>
          <w:tcPr>
            <w:tcW w:w="830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closeness</w:t>
            </w:r>
          </w:p>
        </w:tc>
        <w:tc>
          <w:tcPr>
            <w:tcW w:w="749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degree</w:t>
            </w:r>
          </w:p>
        </w:tc>
        <w:tc>
          <w:tcPr>
            <w:tcW w:w="830" w:type="pct"/>
            <w:tcBorders>
              <w:left w:val="nil"/>
              <w:bottom w:val="single" w:color="000000" w:sz="18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EPC</w:t>
            </w:r>
          </w:p>
        </w:tc>
        <w:tc>
          <w:tcPr>
            <w:tcW w:w="749" w:type="pct"/>
            <w:tcBorders>
              <w:left w:val="nil"/>
              <w:bottom w:val="single" w:color="000000" w:sz="18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CC</w:t>
            </w:r>
          </w:p>
        </w:tc>
        <w:tc>
          <w:tcPr>
            <w:tcW w:w="694" w:type="pct"/>
            <w:tcBorders>
              <w:left w:val="nil"/>
              <w:bottom w:val="single" w:color="000000" w:sz="18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M</w:t>
            </w: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NC</w:t>
            </w:r>
          </w:p>
        </w:tc>
        <w:tc>
          <w:tcPr>
            <w:tcW w:w="776" w:type="pct"/>
            <w:tcBorders>
              <w:left w:val="nil"/>
              <w:bottom w:val="single" w:color="000000" w:sz="18" w:space="0"/>
              <w:right w:val="nil"/>
            </w:tcBorders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radiality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830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VEGFA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56.6)</w:t>
            </w:r>
          </w:p>
        </w:tc>
        <w:tc>
          <w:tcPr>
            <w:tcW w:w="749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VEGFA (25)</w:t>
            </w:r>
          </w:p>
        </w:tc>
        <w:tc>
          <w:tcPr>
            <w:tcW w:w="830" w:type="pct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VEGFA (30.4)</w:t>
            </w:r>
          </w:p>
        </w:tc>
        <w:tc>
          <w:tcPr>
            <w:tcW w:w="749" w:type="pct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VEGFA (63)</w:t>
            </w:r>
          </w:p>
        </w:tc>
        <w:tc>
          <w:tcPr>
            <w:tcW w:w="694" w:type="pct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VEGFA (20)</w:t>
            </w:r>
          </w:p>
        </w:tc>
        <w:tc>
          <w:tcPr>
            <w:tcW w:w="776" w:type="pct"/>
            <w:tcBorders>
              <w:top w:val="single" w:color="000000" w:sz="18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VEGFA (9.1)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FOS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52.5)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FOS (16)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FOS (29.1)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FOS (40)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FOS (10)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FOS (9.0)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PGR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46.7)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NTRK2 (12)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LCK (26.6)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CYCS (25)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CDK2 (9)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PGR (8.8)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CDK2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46.7)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PDGFRB (12)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PDGFRB (26.2)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CDK2 (25)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PGR (8)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CDK2 (8.7)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NTRK2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46.1)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CDK2 (12)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CDK2 (26.2)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PDGFRB (22)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PDGFRB (8)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CYCS (8.7)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CYCS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45.3)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LCK (11)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PGR (25.8)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PGR (20)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CYCS (7)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NTRK2 (8.7)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LCK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44.8)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CYCS (10)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CYCS (25.2)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LCK (18)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LCK (7)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NOS1 (8.6)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PDGFRB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44.2)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PGR (10)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NTRK2 (24.4)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NTRK2 (15)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GPER1 (5)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LCK (8.6)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NOS1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42.3)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PIK3CD (9)</w:t>
            </w:r>
          </w:p>
        </w:tc>
        <w:tc>
          <w:tcPr>
            <w:tcW w:w="83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PIK3CD (23.6)</w:t>
            </w:r>
          </w:p>
        </w:tc>
        <w:tc>
          <w:tcPr>
            <w:tcW w:w="74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PIK3CD (13)</w:t>
            </w:r>
          </w:p>
        </w:tc>
        <w:tc>
          <w:tcPr>
            <w:tcW w:w="69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IL18 (5)</w:t>
            </w:r>
          </w:p>
        </w:tc>
        <w:tc>
          <w:tcPr>
            <w:tcW w:w="77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PDGFRB (8.5)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7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 xml:space="preserve">CSK 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(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41.6)</w:t>
            </w:r>
          </w:p>
        </w:tc>
        <w:tc>
          <w:tcPr>
            <w:tcW w:w="74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LEF1 (7)</w:t>
            </w:r>
          </w:p>
        </w:tc>
        <w:tc>
          <w:tcPr>
            <w:tcW w:w="830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IL18 (22.2)</w:t>
            </w:r>
          </w:p>
        </w:tc>
        <w:tc>
          <w:tcPr>
            <w:tcW w:w="749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GPER1 (11)</w:t>
            </w:r>
          </w:p>
        </w:tc>
        <w:tc>
          <w:tcPr>
            <w:tcW w:w="694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NTRK2 (4)</w:t>
            </w:r>
          </w:p>
        </w:tc>
        <w:tc>
          <w:tcPr>
            <w:tcW w:w="776" w:type="pct"/>
            <w:tcBorders>
              <w:top w:val="nil"/>
              <w:left w:val="nil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IL18 (8.5)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</w:rPr>
        <w:sectPr>
          <w:pgSz w:w="25512" w:h="11906" w:orient="landscape"/>
          <w:pgMar w:top="1803" w:right="1440" w:bottom="1803" w:left="1440" w:header="851" w:footer="992" w:gutter="0"/>
          <w:cols w:space="0" w:num="1"/>
          <w:docGrid w:type="lines" w:linePitch="312" w:charSpace="0"/>
        </w:sectPr>
      </w:pPr>
    </w:p>
    <w:p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Table S</w:t>
      </w:r>
      <w:r>
        <w:rPr>
          <w:rFonts w:hint="eastAsia" w:ascii="Times New Roman" w:hAnsi="Times New Roman" w:cs="Times New Roman"/>
          <w:b/>
          <w:bCs/>
          <w:sz w:val="24"/>
          <w:lang w:val="en-US" w:eastAsia="zh-CN"/>
        </w:rPr>
        <w:t>4</w:t>
      </w:r>
      <w:r>
        <w:rPr>
          <w:rFonts w:ascii="Times New Roman" w:hAnsi="Times New Roman" w:cs="Times New Roman"/>
          <w:b/>
          <w:bCs/>
          <w:sz w:val="24"/>
        </w:rPr>
        <w:t>. Molecular docking</w:t>
      </w:r>
    </w:p>
    <w:tbl>
      <w:tblPr>
        <w:tblStyle w:val="4"/>
        <w:tblW w:w="4998" w:type="pct"/>
        <w:tblInd w:w="0" w:type="dxa"/>
        <w:tblBorders>
          <w:top w:val="single" w:color="000000" w:sz="18" w:space="0"/>
          <w:left w:val="none" w:color="auto" w:sz="0" w:space="0"/>
          <w:bottom w:val="single" w:color="000000" w:sz="18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7"/>
        <w:gridCol w:w="2837"/>
        <w:gridCol w:w="2839"/>
      </w:tblGrid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herbicide</w:t>
            </w:r>
          </w:p>
        </w:tc>
        <w:tc>
          <w:tcPr>
            <w:tcW w:w="1666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target</w:t>
            </w:r>
          </w:p>
        </w:tc>
        <w:tc>
          <w:tcPr>
            <w:tcW w:w="1667" w:type="pct"/>
            <w:tcBorders>
              <w:left w:val="nil"/>
              <w:bottom w:val="single" w:color="000000" w:sz="18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d</w:t>
            </w:r>
            <w:r>
              <w:rPr>
                <w:rFonts w:ascii="Times New Roman" w:hAnsi="Times New Roman" w:eastAsia="等线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ocking score (kcal/mol)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1667" w:type="pct"/>
            <w:tcBorders>
              <w:top w:val="single" w:color="000000" w:sz="18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7.38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7.68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6.14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6.88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6.91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6.40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7.42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ATR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6.02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CDK2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7.13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CYCS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7.56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FOS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6.18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LCK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6.72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NTRK2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6.47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PDGFRB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6.64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PGR</w:t>
            </w:r>
          </w:p>
        </w:tc>
        <w:tc>
          <w:tcPr>
            <w:tcW w:w="16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7.26</w:t>
            </w:r>
          </w:p>
        </w:tc>
      </w:tr>
      <w:tr>
        <w:tblPrEx>
          <w:tblBorders>
            <w:top w:val="single" w:color="000000" w:sz="18" w:space="0"/>
            <w:left w:val="none" w:color="auto" w:sz="0" w:space="0"/>
            <w:bottom w:val="single" w:color="000000" w:sz="18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SIM</w:t>
            </w:r>
          </w:p>
        </w:tc>
        <w:tc>
          <w:tcPr>
            <w:tcW w:w="166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VEGFA</w:t>
            </w:r>
          </w:p>
        </w:tc>
        <w:tc>
          <w:tcPr>
            <w:tcW w:w="166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textAlignment w:val="bottom"/>
              <w:rPr>
                <w:rFonts w:ascii="Times New Roman" w:hAnsi="Times New Roman" w:eastAsia="等线" w:cs="Times New Roman"/>
                <w:color w:val="000000"/>
                <w:sz w:val="20"/>
                <w:szCs w:val="20"/>
              </w:rPr>
            </w:pPr>
            <w:r>
              <w:rPr>
                <w:rFonts w:hint="eastAsia"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-</w:t>
            </w:r>
            <w:r>
              <w:rPr>
                <w:rFonts w:ascii="Times New Roman" w:hAnsi="Times New Roman" w:eastAsia="等线" w:cs="Times New Roman"/>
                <w:color w:val="000000"/>
                <w:kern w:val="0"/>
                <w:sz w:val="20"/>
                <w:szCs w:val="20"/>
                <w:lang w:bidi="ar"/>
              </w:rPr>
              <w:t>6.03</w:t>
            </w:r>
          </w:p>
        </w:tc>
      </w:tr>
    </w:tbl>
    <w:p>
      <w:pPr>
        <w:jc w:val="center"/>
        <w:rPr>
          <w:rFonts w:ascii="Times New Roman" w:hAnsi="Times New Roman" w:cs="Times New Roman"/>
          <w:b/>
          <w:bCs/>
          <w:sz w:val="24"/>
        </w:rPr>
      </w:pPr>
    </w:p>
    <w:sectPr>
      <w:pgSz w:w="11906" w:h="25512"/>
      <w:pgMar w:top="1440" w:right="1803" w:bottom="1440" w:left="180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Y_MEDREF_DOCUID" w:val="{65723AD6-8C7D-4678-9A57-3BF59CD25316}"/>
    <w:docVar w:name="KY_MEDREF_VERSION" w:val="3"/>
  </w:docVars>
  <w:rsids>
    <w:rsidRoot w:val="000E5105"/>
    <w:rsid w:val="000E5105"/>
    <w:rsid w:val="00184BA4"/>
    <w:rsid w:val="004E0077"/>
    <w:rsid w:val="007050E6"/>
    <w:rsid w:val="00825A90"/>
    <w:rsid w:val="00892D42"/>
    <w:rsid w:val="00914CEB"/>
    <w:rsid w:val="009731E3"/>
    <w:rsid w:val="00A61262"/>
    <w:rsid w:val="00BD794B"/>
    <w:rsid w:val="00C9388E"/>
    <w:rsid w:val="137202FF"/>
    <w:rsid w:val="1B801494"/>
    <w:rsid w:val="2E443E9A"/>
    <w:rsid w:val="7765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1432</Words>
  <Characters>8163</Characters>
  <Lines>68</Lines>
  <Paragraphs>19</Paragraphs>
  <TotalTime>5</TotalTime>
  <ScaleCrop>false</ScaleCrop>
  <LinksUpToDate>false</LinksUpToDate>
  <CharactersWithSpaces>9576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2023-02-24T01:50:00Z</dcterms:created>
  <dc:creator>Lenovo</dc:creator>
  <cp:lastModifiedBy>Lenovo</cp:lastModifiedBy>
  <dcterms:modified xsi:type="dcterms:W3CDTF">2024-01-17T07:03:47Z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