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8821BA" w14:textId="32D770E0" w:rsidR="00340CB0" w:rsidRDefault="00FC668F" w:rsidP="00340CB0">
      <w:pPr>
        <w:jc w:val="center"/>
        <w:outlineLvl w:val="0"/>
        <w:rPr>
          <w:rFonts w:ascii="Times New Roman" w:eastAsia="SimSun" w:hAnsi="Times New Roman" w:cs="Times New Roman"/>
          <w:b/>
          <w:sz w:val="28"/>
          <w:szCs w:val="28"/>
        </w:rPr>
      </w:pPr>
      <w:r w:rsidRPr="00FC668F">
        <w:rPr>
          <w:rFonts w:ascii="Times New Roman" w:eastAsia="SimSun" w:hAnsi="Times New Roman" w:cs="Times New Roman" w:hint="eastAsia"/>
          <w:b/>
          <w:color w:val="FF0000"/>
          <w:sz w:val="28"/>
          <w:szCs w:val="28"/>
        </w:rPr>
        <w:t>P</w:t>
      </w:r>
      <w:r w:rsidR="00340CB0">
        <w:rPr>
          <w:rFonts w:ascii="Times New Roman" w:eastAsia="SimSun" w:hAnsi="Times New Roman" w:cs="Times New Roman"/>
          <w:b/>
          <w:sz w:val="28"/>
          <w:szCs w:val="28"/>
        </w:rPr>
        <w:t>harmacodynamic material basis and mechanism of Tenghuang Jiangu Wan on osteoarthritis</w:t>
      </w:r>
      <w:r w:rsidR="00340CB0">
        <w:rPr>
          <w:rFonts w:ascii="Times New Roman" w:hAnsi="Times New Roman"/>
          <w:sz w:val="28"/>
          <w:szCs w:val="28"/>
        </w:rPr>
        <w:t xml:space="preserve"> </w:t>
      </w:r>
      <w:r w:rsidR="00340CB0">
        <w:rPr>
          <w:rFonts w:ascii="Times New Roman" w:eastAsia="SimSun" w:hAnsi="Times New Roman" w:cs="Times New Roman"/>
          <w:b/>
          <w:sz w:val="28"/>
          <w:szCs w:val="28"/>
        </w:rPr>
        <w:t>using UPLC-Q-TOF-MS integrated with target network pharmacology</w:t>
      </w:r>
    </w:p>
    <w:p w14:paraId="7882D1C1" w14:textId="77777777" w:rsidR="00340CB0" w:rsidRPr="00FC668F" w:rsidRDefault="00340CB0" w:rsidP="00340CB0">
      <w:pPr>
        <w:jc w:val="center"/>
        <w:rPr>
          <w:rFonts w:ascii="Times New Roman" w:eastAsia="SimSun" w:hAnsi="Times New Roman" w:cs="Times New Roman"/>
          <w:b/>
          <w:sz w:val="30"/>
          <w:szCs w:val="30"/>
        </w:rPr>
      </w:pPr>
    </w:p>
    <w:p w14:paraId="4DB5DC9D" w14:textId="77777777" w:rsidR="00340CB0" w:rsidRDefault="00340CB0" w:rsidP="00340CB0">
      <w:pPr>
        <w:pStyle w:val="MDPI13authornames"/>
        <w:spacing w:after="0" w:line="240" w:lineRule="auto"/>
        <w:jc w:val="center"/>
        <w:rPr>
          <w:rFonts w:ascii="Times New Roman" w:hAnsi="Times New Roman"/>
          <w:b w:val="0"/>
          <w:bCs/>
          <w:sz w:val="24"/>
          <w:szCs w:val="24"/>
        </w:rPr>
      </w:pPr>
      <w:r>
        <w:rPr>
          <w:rFonts w:ascii="Times New Roman" w:hAnsi="Times New Roman"/>
          <w:b w:val="0"/>
          <w:bCs/>
          <w:sz w:val="24"/>
          <w:szCs w:val="24"/>
        </w:rPr>
        <w:t xml:space="preserve">Dong Xie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Guangfu Lv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</w:t>
      </w:r>
      <w:bookmarkStart w:id="0" w:name="_Hlk146231242"/>
      <w:r>
        <w:rPr>
          <w:rFonts w:ascii="Times New Roman" w:hAnsi="Times New Roman"/>
          <w:b w:val="0"/>
          <w:bCs/>
          <w:sz w:val="24"/>
          <w:szCs w:val="24"/>
        </w:rPr>
        <w:t>Yuchen Wang</w:t>
      </w:r>
      <w:bookmarkEnd w:id="0"/>
      <w:r>
        <w:rPr>
          <w:rFonts w:ascii="Times New Roman" w:hAnsi="Times New Roman"/>
          <w:b w:val="0"/>
          <w:bCs/>
          <w:sz w:val="24"/>
          <w:szCs w:val="24"/>
        </w:rPr>
        <w:t xml:space="preserve">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2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Wenjing Zhang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2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Nian Li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Yao Duan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Qing Huang 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b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Ge Chen 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b</w:t>
      </w:r>
      <w:r>
        <w:rPr>
          <w:rFonts w:ascii="Times New Roman" w:hAnsi="Times New Roman"/>
          <w:b w:val="0"/>
          <w:bCs/>
          <w:sz w:val="24"/>
          <w:szCs w:val="24"/>
        </w:rPr>
        <w:t xml:space="preserve">, Zifeng Pi 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2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,</w:t>
      </w:r>
      <w:r>
        <w:rPr>
          <w:rFonts w:ascii="Times New Roman" w:hAnsi="Times New Roman"/>
          <w:b w:val="0"/>
          <w:bCs/>
          <w:sz w:val="24"/>
          <w:szCs w:val="24"/>
        </w:rPr>
        <w:t>* and Hao Yue</w:t>
      </w:r>
      <w:bookmarkStart w:id="1" w:name="_Hlk145834390"/>
      <w:r>
        <w:rPr>
          <w:rFonts w:ascii="Times New Roman" w:hAnsi="Times New Roman"/>
          <w:b w:val="0"/>
          <w:bCs/>
          <w:sz w:val="24"/>
          <w:szCs w:val="24"/>
        </w:rPr>
        <w:t xml:space="preserve"> </w:t>
      </w:r>
      <w:bookmarkEnd w:id="1"/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a</w:t>
      </w:r>
      <w:r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3</w:t>
      </w:r>
      <w:r>
        <w:rPr>
          <w:rFonts w:ascii="Times New Roman" w:hAnsi="Times New Roman"/>
          <w:b w:val="0"/>
          <w:bCs/>
          <w:sz w:val="24"/>
          <w:szCs w:val="24"/>
          <w:vertAlign w:val="superscript"/>
        </w:rPr>
        <w:t>,</w:t>
      </w:r>
      <w:r>
        <w:rPr>
          <w:rFonts w:ascii="Times New Roman" w:hAnsi="Times New Roman"/>
          <w:b w:val="0"/>
          <w:bCs/>
          <w:sz w:val="24"/>
          <w:szCs w:val="24"/>
        </w:rPr>
        <w:t>*</w:t>
      </w:r>
    </w:p>
    <w:p w14:paraId="54DD447B" w14:textId="77777777" w:rsidR="00340CB0" w:rsidRDefault="00340CB0" w:rsidP="00340CB0">
      <w:pPr>
        <w:rPr>
          <w:lang w:eastAsia="de-DE" w:bidi="en-US"/>
        </w:rPr>
      </w:pPr>
    </w:p>
    <w:p w14:paraId="47990D88" w14:textId="77777777" w:rsidR="00340CB0" w:rsidRDefault="00340CB0" w:rsidP="00340CB0">
      <w:pPr>
        <w:spacing w:before="120" w:after="120"/>
        <w:rPr>
          <w:rFonts w:ascii="Times New Roman" w:eastAsia="SimSun" w:hAnsi="Times New Roman" w:cs="Times New Roman"/>
          <w:bCs/>
          <w:sz w:val="24"/>
          <w:szCs w:val="24"/>
        </w:rPr>
      </w:pPr>
      <w:r>
        <w:rPr>
          <w:rFonts w:ascii="Times New Roman" w:eastAsia="SimSun" w:hAnsi="Times New Roman" w:cs="Times New Roman"/>
          <w:bCs/>
          <w:sz w:val="24"/>
          <w:szCs w:val="24"/>
          <w:vertAlign w:val="superscript"/>
        </w:rPr>
        <w:t>a1</w:t>
      </w:r>
      <w:r>
        <w:rPr>
          <w:rFonts w:ascii="Times New Roman" w:eastAsia="SimSu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 w:cs="Times New Roman"/>
          <w:bCs/>
          <w:i/>
          <w:iCs/>
          <w:sz w:val="24"/>
          <w:szCs w:val="24"/>
        </w:rPr>
        <w:t xml:space="preserve">Jilin Ginseng Academy, </w:t>
      </w:r>
      <w:r>
        <w:rPr>
          <w:rFonts w:ascii="Times New Roman" w:eastAsia="SimSun" w:hAnsi="Times New Roman" w:cs="Times New Roman"/>
          <w:bCs/>
          <w:sz w:val="24"/>
          <w:szCs w:val="24"/>
          <w:vertAlign w:val="superscript"/>
        </w:rPr>
        <w:t>a2</w:t>
      </w:r>
      <w:r>
        <w:rPr>
          <w:rFonts w:ascii="Times New Roman" w:eastAsia="SimSu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 w:cs="Times New Roman"/>
          <w:bCs/>
          <w:i/>
          <w:iCs/>
          <w:sz w:val="24"/>
          <w:szCs w:val="24"/>
        </w:rPr>
        <w:t xml:space="preserve">College of Pharmacy, </w:t>
      </w:r>
      <w:r>
        <w:rPr>
          <w:rFonts w:ascii="Times New Roman" w:eastAsia="SimSun" w:hAnsi="Times New Roman" w:cs="Times New Roman"/>
          <w:bCs/>
          <w:sz w:val="24"/>
          <w:szCs w:val="24"/>
          <w:vertAlign w:val="superscript"/>
        </w:rPr>
        <w:t>a3</w:t>
      </w:r>
      <w:r>
        <w:rPr>
          <w:rFonts w:ascii="Times New Roman" w:eastAsia="SimSu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 w:cs="Times New Roman"/>
          <w:bCs/>
          <w:i/>
          <w:iCs/>
          <w:sz w:val="24"/>
          <w:szCs w:val="24"/>
        </w:rPr>
        <w:t>College of Management, Changchun University of Chinese Medicine, Changchun 130117, China</w:t>
      </w:r>
    </w:p>
    <w:p w14:paraId="55A8F4FE" w14:textId="77777777" w:rsidR="00340CB0" w:rsidRDefault="00340CB0" w:rsidP="00340CB0">
      <w:pPr>
        <w:spacing w:before="120" w:after="120"/>
        <w:rPr>
          <w:rFonts w:ascii="Times New Roman" w:eastAsia="SimSun" w:hAnsi="Times New Roman" w:cs="Times New Roman"/>
          <w:bCs/>
          <w:sz w:val="24"/>
          <w:szCs w:val="24"/>
        </w:rPr>
      </w:pPr>
      <w:r>
        <w:rPr>
          <w:rFonts w:ascii="Times New Roman" w:eastAsia="SimSun" w:hAnsi="Times New Roman" w:cs="Times New Roman"/>
          <w:bCs/>
          <w:sz w:val="24"/>
          <w:szCs w:val="24"/>
          <w:vertAlign w:val="superscript"/>
        </w:rPr>
        <w:t>b</w:t>
      </w:r>
      <w:r>
        <w:rPr>
          <w:rFonts w:ascii="Times New Roman" w:eastAsia="SimSu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 w:cs="Times New Roman"/>
          <w:bCs/>
          <w:i/>
          <w:iCs/>
          <w:sz w:val="24"/>
          <w:szCs w:val="24"/>
        </w:rPr>
        <w:t>Changchun People Pharmaceutical Group Co., LTD., Changchun 130033, China</w:t>
      </w:r>
    </w:p>
    <w:p w14:paraId="4DCBA544" w14:textId="77777777" w:rsidR="00340CB0" w:rsidRDefault="00340CB0" w:rsidP="00340CB0">
      <w:pPr>
        <w:pStyle w:val="Correspondencedetails"/>
        <w:spacing w:before="120" w:after="120" w:line="240" w:lineRule="auto"/>
        <w:jc w:val="both"/>
      </w:pPr>
      <w:r>
        <w:lastRenderedPageBreak/>
        <w:t>* These authors have contributed equally to this work and share co-corresponding authorship.</w:t>
      </w:r>
    </w:p>
    <w:p w14:paraId="188FF83F" w14:textId="77777777" w:rsidR="00340CB0" w:rsidRDefault="00340CB0" w:rsidP="00340CB0">
      <w:pPr>
        <w:pStyle w:val="Correspondencedetails"/>
        <w:spacing w:before="120" w:after="120" w:line="240" w:lineRule="auto"/>
        <w:jc w:val="both"/>
      </w:pPr>
      <w:r>
        <w:t>Postal address: Changchun University of Chinese Medicine, No.1035, Boshuo Road, Jingyue National High-tech Industrial Development Zone, Changchun, China</w:t>
      </w:r>
    </w:p>
    <w:p w14:paraId="66335ADB" w14:textId="77777777" w:rsidR="00340CB0" w:rsidRDefault="00340CB0" w:rsidP="00340CB0">
      <w:pPr>
        <w:pStyle w:val="Correspondencedetails"/>
        <w:spacing w:before="120" w:after="120" w:line="240" w:lineRule="auto"/>
        <w:jc w:val="both"/>
        <w:rPr>
          <w:lang w:val="en-US"/>
        </w:rPr>
      </w:pPr>
      <w:r>
        <w:rPr>
          <w:lang w:val="en-US"/>
        </w:rPr>
        <w:t>Tel/Fax: +86 431 86172206 (Zifeng Pi), Tel/fax: +86 431 86172437 (Hao Yue).</w:t>
      </w:r>
    </w:p>
    <w:p w14:paraId="3198B1F0" w14:textId="77777777" w:rsidR="00443CCF" w:rsidRDefault="00340CB0" w:rsidP="00443CCF">
      <w:pPr>
        <w:pStyle w:val="Correspondencedetails"/>
        <w:spacing w:before="120" w:after="120" w:line="240" w:lineRule="auto"/>
        <w:jc w:val="both"/>
      </w:pPr>
      <w:bookmarkStart w:id="2" w:name="_Hlk146324409"/>
      <w:r>
        <w:t xml:space="preserve">E-mail </w:t>
      </w:r>
      <w:r>
        <w:rPr>
          <w:lang w:val="en-US"/>
        </w:rPr>
        <w:t>addresses</w:t>
      </w:r>
      <w:r>
        <w:t xml:space="preserve">: 178521212@qq.com (Zifeng Pi), </w:t>
      </w:r>
      <w:hyperlink r:id="rId8" w:history="1">
        <w:r>
          <w:rPr>
            <w:rStyle w:val="Hyperlink"/>
          </w:rPr>
          <w:t>yuehao@ccucm.edu.cn</w:t>
        </w:r>
      </w:hyperlink>
      <w:r>
        <w:t xml:space="preserve"> (Hao Yue)</w:t>
      </w:r>
      <w:bookmarkEnd w:id="2"/>
    </w:p>
    <w:p w14:paraId="70BF797F" w14:textId="77777777" w:rsidR="00443CCF" w:rsidRDefault="00443CCF" w:rsidP="00443CCF">
      <w:pPr>
        <w:pStyle w:val="Correspondencedetails"/>
        <w:spacing w:before="120" w:after="120" w:line="240" w:lineRule="auto"/>
        <w:jc w:val="both"/>
      </w:pPr>
    </w:p>
    <w:p w14:paraId="5C423645" w14:textId="77777777" w:rsidR="00443CCF" w:rsidRDefault="00443CCF" w:rsidP="00443CCF">
      <w:pPr>
        <w:pStyle w:val="Correspondencedetails"/>
        <w:spacing w:before="120" w:after="120" w:line="240" w:lineRule="auto"/>
        <w:jc w:val="both"/>
      </w:pPr>
    </w:p>
    <w:p w14:paraId="26F1F654" w14:textId="7CA4E06A" w:rsidR="005547CD" w:rsidRPr="00443CCF" w:rsidRDefault="005547CD" w:rsidP="00443CCF">
      <w:pPr>
        <w:pStyle w:val="Correspondencedetails"/>
        <w:spacing w:before="120" w:after="120" w:line="240" w:lineRule="auto"/>
        <w:jc w:val="center"/>
        <w:rPr>
          <w:sz w:val="21"/>
          <w:szCs w:val="21"/>
          <w:lang w:val="en-US"/>
        </w:rPr>
      </w:pPr>
      <w:r w:rsidRPr="00443CCF">
        <w:rPr>
          <w:rFonts w:hint="eastAsia"/>
          <w:b/>
          <w:bCs/>
          <w:sz w:val="21"/>
          <w:szCs w:val="21"/>
        </w:rPr>
        <w:t>Figure</w:t>
      </w:r>
      <w:r w:rsidRPr="00443CCF">
        <w:rPr>
          <w:b/>
          <w:bCs/>
          <w:sz w:val="21"/>
          <w:szCs w:val="21"/>
        </w:rPr>
        <w:t xml:space="preserve"> L</w:t>
      </w:r>
      <w:r w:rsidRPr="00443CCF">
        <w:rPr>
          <w:rFonts w:hint="eastAsia"/>
          <w:b/>
          <w:bCs/>
          <w:sz w:val="21"/>
          <w:szCs w:val="21"/>
        </w:rPr>
        <w:t>egend</w:t>
      </w:r>
    </w:p>
    <w:p w14:paraId="780BE862" w14:textId="5A92A9A5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S1 </w:t>
      </w:r>
      <w:bookmarkStart w:id="3" w:name="_Hlk145575660"/>
      <w:r w:rsidRPr="00DA5648">
        <w:rPr>
          <w:rFonts w:ascii="Times New Roman" w:hAnsi="Times New Roman" w:cs="Times New Roman"/>
          <w:szCs w:val="21"/>
        </w:rPr>
        <w:t xml:space="preserve">MS/MS spectrum of icariside II standard </w:t>
      </w:r>
      <w:r w:rsidRPr="00DA5648">
        <w:rPr>
          <w:rFonts w:ascii="Times New Roman" w:hAnsi="Times New Roman" w:cs="Times New Roman"/>
          <w:b/>
          <w:bCs/>
          <w:szCs w:val="21"/>
        </w:rPr>
        <w:t>(A)</w:t>
      </w:r>
      <w:r w:rsidR="001A09FA">
        <w:rPr>
          <w:rFonts w:ascii="Times New Roman" w:hAnsi="Times New Roman" w:cs="Times New Roman"/>
          <w:b/>
          <w:bCs/>
          <w:szCs w:val="21"/>
        </w:rPr>
        <w:t>,</w:t>
      </w:r>
      <w:r w:rsidRPr="00DA5648">
        <w:rPr>
          <w:rFonts w:ascii="Times New Roman" w:hAnsi="Times New Roman" w:cs="Times New Roman"/>
          <w:szCs w:val="21"/>
        </w:rPr>
        <w:t xml:space="preserve"> icariside II </w:t>
      </w:r>
      <w:r w:rsidRPr="00DA5648">
        <w:rPr>
          <w:rFonts w:ascii="Times New Roman" w:hAnsi="Times New Roman" w:cs="Times New Roman"/>
          <w:b/>
          <w:bCs/>
          <w:szCs w:val="21"/>
        </w:rPr>
        <w:t>(B)</w:t>
      </w:r>
      <w:r w:rsidR="001A09FA">
        <w:rPr>
          <w:rFonts w:ascii="Times New Roman" w:hAnsi="Times New Roman" w:cs="Times New Roman"/>
          <w:b/>
          <w:bCs/>
          <w:szCs w:val="21"/>
        </w:rPr>
        <w:t xml:space="preserve"> </w:t>
      </w:r>
      <w:r w:rsidR="001A09FA" w:rsidRPr="00654D5D">
        <w:rPr>
          <w:rFonts w:ascii="Times New Roman" w:hAnsi="Times New Roman" w:cs="Times New Roman"/>
          <w:color w:val="FF0000"/>
          <w:szCs w:val="21"/>
        </w:rPr>
        <w:lastRenderedPageBreak/>
        <w:t xml:space="preserve">and isomer of icariside Ⅱ </w:t>
      </w:r>
      <w:r w:rsidR="001A09FA" w:rsidRPr="00654D5D">
        <w:rPr>
          <w:rFonts w:ascii="Times New Roman" w:hAnsi="Times New Roman" w:cs="Times New Roman"/>
          <w:b/>
          <w:bCs/>
          <w:color w:val="FF0000"/>
          <w:szCs w:val="21"/>
        </w:rPr>
        <w:t>(C)</w:t>
      </w:r>
      <w:r w:rsidRPr="00DA5648">
        <w:rPr>
          <w:rFonts w:ascii="Times New Roman" w:hAnsi="Times New Roman" w:cs="Times New Roman"/>
          <w:szCs w:val="21"/>
        </w:rPr>
        <w:t>, as well as possible cleavage pathway</w:t>
      </w:r>
      <w:r w:rsidR="001A09FA">
        <w:rPr>
          <w:rFonts w:ascii="Times New Roman" w:hAnsi="Times New Roman" w:cs="Times New Roman"/>
          <w:szCs w:val="21"/>
        </w:rPr>
        <w:t xml:space="preserve"> </w:t>
      </w:r>
      <w:r w:rsidR="001A09FA" w:rsidRPr="00A10915">
        <w:rPr>
          <w:rFonts w:ascii="Times New Roman" w:hAnsi="Times New Roman" w:cs="Times New Roman"/>
          <w:color w:val="FF0000"/>
          <w:szCs w:val="21"/>
        </w:rPr>
        <w:t>of icariside II</w:t>
      </w:r>
      <w:r w:rsidRPr="00DA5648">
        <w:rPr>
          <w:rFonts w:ascii="Times New Roman" w:hAnsi="Times New Roman" w:cs="Times New Roman"/>
          <w:szCs w:val="21"/>
        </w:rPr>
        <w:t xml:space="preserve"> </w:t>
      </w:r>
      <w:r w:rsidRPr="00FB5DCE">
        <w:rPr>
          <w:rFonts w:ascii="Times New Roman" w:hAnsi="Times New Roman" w:cs="Times New Roman"/>
          <w:b/>
          <w:bCs/>
          <w:color w:val="FF0000"/>
          <w:szCs w:val="21"/>
        </w:rPr>
        <w:t>(</w:t>
      </w:r>
      <w:r w:rsidR="001A09FA" w:rsidRPr="00FB5DCE">
        <w:rPr>
          <w:rFonts w:ascii="Times New Roman" w:hAnsi="Times New Roman" w:cs="Times New Roman"/>
          <w:b/>
          <w:bCs/>
          <w:color w:val="FF0000"/>
          <w:szCs w:val="21"/>
        </w:rPr>
        <w:t>D</w:t>
      </w:r>
      <w:r w:rsidRPr="00FB5DCE">
        <w:rPr>
          <w:rFonts w:ascii="Times New Roman" w:hAnsi="Times New Roman" w:cs="Times New Roman"/>
          <w:b/>
          <w:bCs/>
          <w:color w:val="FF0000"/>
          <w:szCs w:val="21"/>
        </w:rPr>
        <w:t>)</w:t>
      </w:r>
      <w:r w:rsidRPr="00DA5648">
        <w:rPr>
          <w:rFonts w:ascii="Times New Roman" w:hAnsi="Times New Roman" w:cs="Times New Roman"/>
          <w:szCs w:val="21"/>
        </w:rPr>
        <w:t>.</w:t>
      </w:r>
      <w:bookmarkEnd w:id="3"/>
    </w:p>
    <w:p w14:paraId="7BDEE8BD" w14:textId="0338DCF0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bookmarkStart w:id="4" w:name="_Hlk145578778"/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S2 </w:t>
      </w:r>
      <w:bookmarkStart w:id="5" w:name="_Hlk145575780"/>
      <w:r w:rsidRPr="00DA5648">
        <w:rPr>
          <w:rFonts w:ascii="Times New Roman" w:hAnsi="Times New Roman" w:cs="Times New Roman"/>
          <w:szCs w:val="21"/>
        </w:rPr>
        <w:t xml:space="preserve">MS/MS spectrum of geniposidic acid standard </w:t>
      </w:r>
      <w:r w:rsidRPr="00DA5648">
        <w:rPr>
          <w:rFonts w:ascii="Times New Roman" w:hAnsi="Times New Roman" w:cs="Times New Roman"/>
          <w:b/>
          <w:bCs/>
          <w:szCs w:val="21"/>
        </w:rPr>
        <w:t>(A)</w:t>
      </w:r>
      <w:r w:rsidRPr="00DA5648">
        <w:rPr>
          <w:rFonts w:ascii="Times New Roman" w:hAnsi="Times New Roman" w:cs="Times New Roman"/>
          <w:szCs w:val="21"/>
        </w:rPr>
        <w:t xml:space="preserve"> and geniposidic acid </w:t>
      </w:r>
      <w:r w:rsidRPr="00DA5648">
        <w:rPr>
          <w:rFonts w:ascii="Times New Roman" w:hAnsi="Times New Roman" w:cs="Times New Roman"/>
          <w:b/>
          <w:bCs/>
          <w:szCs w:val="21"/>
        </w:rPr>
        <w:t>(B)</w:t>
      </w:r>
      <w:r w:rsidRPr="00DA5648">
        <w:rPr>
          <w:rFonts w:ascii="Times New Roman" w:hAnsi="Times New Roman" w:cs="Times New Roman"/>
          <w:szCs w:val="21"/>
        </w:rPr>
        <w:t xml:space="preserve">, as well as its possible cleavage pathway </w:t>
      </w:r>
      <w:r w:rsidRPr="00DA5648">
        <w:rPr>
          <w:rFonts w:ascii="Times New Roman" w:hAnsi="Times New Roman" w:cs="Times New Roman"/>
          <w:b/>
          <w:bCs/>
          <w:szCs w:val="21"/>
        </w:rPr>
        <w:t>(C)</w:t>
      </w:r>
      <w:r w:rsidRPr="00DA5648">
        <w:rPr>
          <w:rFonts w:ascii="Times New Roman" w:hAnsi="Times New Roman" w:cs="Times New Roman"/>
          <w:szCs w:val="21"/>
        </w:rPr>
        <w:t>.</w:t>
      </w:r>
      <w:bookmarkEnd w:id="5"/>
    </w:p>
    <w:bookmarkEnd w:id="4"/>
    <w:p w14:paraId="3193A5A7" w14:textId="37809AB6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S3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6" w:name="_Hlk145575811"/>
      <w:r w:rsidRPr="00DA5648">
        <w:rPr>
          <w:rFonts w:ascii="Times New Roman" w:hAnsi="Times New Roman" w:cs="Times New Roman"/>
          <w:szCs w:val="21"/>
        </w:rPr>
        <w:t xml:space="preserve">Base peak ion chromatograms of serum samples from THJGW in positive ion mode (A-E) and negative ion mode (F-J). </w:t>
      </w:r>
      <w:r w:rsidRPr="00DA5648">
        <w:rPr>
          <w:rFonts w:ascii="Times New Roman" w:hAnsi="Times New Roman" w:cs="Times New Roman"/>
          <w:b/>
          <w:bCs/>
          <w:szCs w:val="21"/>
        </w:rPr>
        <w:t>(A,F)</w:t>
      </w:r>
      <w:r w:rsidRPr="00DA5648">
        <w:rPr>
          <w:rFonts w:ascii="Times New Roman" w:hAnsi="Times New Roman" w:cs="Times New Roman"/>
          <w:szCs w:val="21"/>
        </w:rPr>
        <w:t xml:space="preserve"> The chromatogram of serum samples in the blank group; 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(B-E, G-J) </w:t>
      </w:r>
      <w:r w:rsidRPr="00DA5648">
        <w:rPr>
          <w:rFonts w:ascii="Times New Roman" w:hAnsi="Times New Roman" w:cs="Times New Roman"/>
          <w:szCs w:val="21"/>
        </w:rPr>
        <w:t>Chromatograms of serum samples after administration of 0.25, 0.5, 1 and 2 h, respectively.</w:t>
      </w:r>
      <w:bookmarkEnd w:id="6"/>
    </w:p>
    <w:p w14:paraId="0846CF6A" w14:textId="5BBC0272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S4 </w:t>
      </w:r>
      <w:bookmarkStart w:id="7" w:name="_Hlk145575831"/>
      <w:r w:rsidRPr="00DA5648">
        <w:rPr>
          <w:rFonts w:ascii="Times New Roman" w:hAnsi="Times New Roman" w:cs="Times New Roman"/>
          <w:szCs w:val="21"/>
        </w:rPr>
        <w:t>Venn diagram of the intersection targets in prototype absorbed components and OA.</w:t>
      </w:r>
      <w:bookmarkEnd w:id="7"/>
    </w:p>
    <w:p w14:paraId="1F8FBD86" w14:textId="56B6C773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S5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8" w:name="_Hlk145575844"/>
      <w:r w:rsidRPr="00DA5648">
        <w:rPr>
          <w:rFonts w:ascii="Times New Roman" w:hAnsi="Times New Roman" w:cs="Times New Roman"/>
          <w:szCs w:val="21"/>
        </w:rPr>
        <w:t>The PPI network of 178 intersection targets</w:t>
      </w:r>
      <w:bookmarkEnd w:id="8"/>
      <w:r w:rsidRPr="00DA5648">
        <w:rPr>
          <w:rFonts w:ascii="Times New Roman" w:hAnsi="Times New Roman" w:cs="Times New Roman"/>
          <w:szCs w:val="21"/>
        </w:rPr>
        <w:t>.</w:t>
      </w:r>
    </w:p>
    <w:p w14:paraId="68667101" w14:textId="3D0E602B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S6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9" w:name="_Hlk145575863"/>
      <w:r w:rsidRPr="00DA5648">
        <w:rPr>
          <w:rFonts w:ascii="Times New Roman" w:hAnsi="Times New Roman" w:cs="Times New Roman"/>
          <w:szCs w:val="21"/>
        </w:rPr>
        <w:t>The network map of top 10 core targets</w:t>
      </w:r>
      <w:bookmarkEnd w:id="9"/>
      <w:r w:rsidRPr="00DA5648">
        <w:rPr>
          <w:rFonts w:ascii="Times New Roman" w:hAnsi="Times New Roman" w:cs="Times New Roman"/>
          <w:szCs w:val="21"/>
        </w:rPr>
        <w:t>.</w:t>
      </w:r>
    </w:p>
    <w:p w14:paraId="3D0A1D76" w14:textId="6B8C1FD8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bookmarkStart w:id="10" w:name="_Hlk145579281"/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S7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11" w:name="_Hlk145575875"/>
      <w:r w:rsidRPr="00DA5648">
        <w:rPr>
          <w:rFonts w:ascii="Times New Roman" w:hAnsi="Times New Roman" w:cs="Times New Roman"/>
          <w:szCs w:val="21"/>
        </w:rPr>
        <w:t>Top 10 GO enrichment analysis of intersection targets</w:t>
      </w:r>
      <w:bookmarkEnd w:id="11"/>
      <w:r w:rsidRPr="00DA5648">
        <w:rPr>
          <w:rFonts w:ascii="Times New Roman" w:hAnsi="Times New Roman" w:cs="Times New Roman"/>
          <w:szCs w:val="21"/>
        </w:rPr>
        <w:t>.</w:t>
      </w:r>
    </w:p>
    <w:bookmarkEnd w:id="10"/>
    <w:p w14:paraId="48191980" w14:textId="79AE9395" w:rsidR="00E962F7" w:rsidRPr="00DA5648" w:rsidRDefault="00E962F7" w:rsidP="00E962F7">
      <w:pPr>
        <w:rPr>
          <w:rFonts w:ascii="Times New Roman" w:hAnsi="Times New Roman" w:cs="Times New Roman"/>
          <w:szCs w:val="21"/>
        </w:r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S8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12" w:name="_Hlk145575889"/>
      <w:r w:rsidRPr="00DA5648">
        <w:rPr>
          <w:rFonts w:ascii="Times New Roman" w:hAnsi="Times New Roman" w:cs="Times New Roman"/>
          <w:szCs w:val="21"/>
        </w:rPr>
        <w:t xml:space="preserve">Top 20 KEGG pathway enrichment analysis of intersection </w:t>
      </w:r>
      <w:r w:rsidRPr="00DA5648">
        <w:rPr>
          <w:rFonts w:ascii="Times New Roman" w:hAnsi="Times New Roman" w:cs="Times New Roman"/>
          <w:szCs w:val="21"/>
        </w:rPr>
        <w:lastRenderedPageBreak/>
        <w:t>targets</w:t>
      </w:r>
      <w:bookmarkEnd w:id="12"/>
      <w:r w:rsidRPr="00DA5648">
        <w:rPr>
          <w:rFonts w:ascii="Times New Roman" w:hAnsi="Times New Roman" w:cs="Times New Roman"/>
          <w:szCs w:val="21"/>
        </w:rPr>
        <w:t>.</w:t>
      </w:r>
    </w:p>
    <w:p w14:paraId="6F6F2FFF" w14:textId="3960AD8C" w:rsidR="00B12C17" w:rsidRPr="005F2720" w:rsidRDefault="00E962F7" w:rsidP="00372F36">
      <w:pPr>
        <w:rPr>
          <w:rFonts w:ascii="Times New Roman" w:hAnsi="Times New Roman" w:cs="Times New Roman"/>
          <w:szCs w:val="21"/>
        </w:rPr>
        <w:sectPr w:rsidR="00B12C17" w:rsidRPr="005F2720" w:rsidSect="0061015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DA5648">
        <w:rPr>
          <w:rFonts w:ascii="Times New Roman" w:hAnsi="Times New Roman" w:cs="Times New Roman"/>
          <w:b/>
          <w:bCs/>
          <w:szCs w:val="21"/>
        </w:rPr>
        <w:t>Fig</w:t>
      </w:r>
      <w:r w:rsidR="00287973">
        <w:rPr>
          <w:rFonts w:ascii="Times New Roman" w:hAnsi="Times New Roman" w:cs="Times New Roman"/>
          <w:b/>
          <w:bCs/>
          <w:szCs w:val="21"/>
        </w:rPr>
        <w:t>.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 S9</w:t>
      </w:r>
      <w:r w:rsidRPr="00DA5648">
        <w:rPr>
          <w:rFonts w:ascii="Times New Roman" w:hAnsi="Times New Roman" w:cs="Times New Roman"/>
          <w:szCs w:val="21"/>
        </w:rPr>
        <w:t xml:space="preserve"> </w:t>
      </w:r>
      <w:bookmarkStart w:id="13" w:name="_Hlk145575904"/>
      <w:r w:rsidRPr="00DA5648">
        <w:rPr>
          <w:rFonts w:ascii="Times New Roman" w:hAnsi="Times New Roman" w:cs="Times New Roman"/>
          <w:szCs w:val="21"/>
        </w:rPr>
        <w:t xml:space="preserve">Cell viability of THJGW on LPS-induced RAW264.7 macrophages. </w:t>
      </w:r>
      <w:r w:rsidRPr="00DA5648">
        <w:rPr>
          <w:rFonts w:ascii="Times New Roman" w:hAnsi="Times New Roman" w:cs="Times New Roman"/>
          <w:b/>
          <w:bCs/>
          <w:szCs w:val="21"/>
        </w:rPr>
        <w:t xml:space="preserve">(A-B) </w:t>
      </w:r>
      <w:r w:rsidRPr="00DA5648">
        <w:rPr>
          <w:rFonts w:ascii="Times New Roman" w:hAnsi="Times New Roman" w:cs="Times New Roman"/>
          <w:szCs w:val="21"/>
        </w:rPr>
        <w:t xml:space="preserve">Cell viability of THJGW and LPS on RAW264.7 macrophages. </w:t>
      </w:r>
      <w:r w:rsidRPr="00DA5648">
        <w:rPr>
          <w:rFonts w:ascii="Times New Roman" w:hAnsi="Times New Roman" w:cs="Times New Roman"/>
          <w:b/>
          <w:bCs/>
          <w:szCs w:val="21"/>
        </w:rPr>
        <w:t>(C)</w:t>
      </w:r>
      <w:r w:rsidRPr="00DA5648">
        <w:rPr>
          <w:rFonts w:ascii="Times New Roman" w:hAnsi="Times New Roman" w:cs="Times New Roman"/>
          <w:szCs w:val="21"/>
        </w:rPr>
        <w:t xml:space="preserve"> Cell viability of THJGW on LPS-treated RAW264.7 macrophages. All data are expressed as the mean ± SD. </w:t>
      </w:r>
      <w:r w:rsidRPr="00DA5648">
        <w:rPr>
          <w:rFonts w:ascii="Times New Roman" w:hAnsi="Times New Roman" w:cs="Times New Roman"/>
          <w:i/>
          <w:iCs/>
          <w:szCs w:val="21"/>
        </w:rPr>
        <w:t>vs.</w:t>
      </w:r>
      <w:r w:rsidRPr="00DA5648">
        <w:rPr>
          <w:rFonts w:ascii="Times New Roman" w:hAnsi="Times New Roman" w:cs="Times New Roman"/>
          <w:szCs w:val="21"/>
        </w:rPr>
        <w:t xml:space="preserve"> control group * p &lt; 0.05, ** p &lt; 0.01. </w:t>
      </w:r>
      <w:r w:rsidRPr="00DA5648">
        <w:rPr>
          <w:rFonts w:ascii="Times New Roman" w:hAnsi="Times New Roman" w:cs="Times New Roman"/>
          <w:i/>
          <w:iCs/>
          <w:szCs w:val="21"/>
        </w:rPr>
        <w:t>vs.</w:t>
      </w:r>
      <w:r w:rsidRPr="00DA5648">
        <w:rPr>
          <w:rFonts w:ascii="Times New Roman" w:hAnsi="Times New Roman" w:cs="Times New Roman"/>
          <w:szCs w:val="21"/>
        </w:rPr>
        <w:t xml:space="preserve"> LPS-treated group # p &lt; 0.05, ## p &lt; 0.01.</w:t>
      </w:r>
      <w:bookmarkEnd w:id="13"/>
      <w:r w:rsidR="00623FEB">
        <w:rPr>
          <w:rFonts w:ascii="Times New Roman" w:hAnsi="Times New Roman" w:cs="Times New Roman"/>
          <w:b/>
          <w:bCs/>
          <w:sz w:val="20"/>
          <w:szCs w:val="20"/>
        </w:rPr>
        <w:br w:type="page"/>
      </w:r>
    </w:p>
    <w:p w14:paraId="17912E7F" w14:textId="4C6DBA55" w:rsidR="00B12C17" w:rsidRPr="00A51DBD" w:rsidRDefault="00B12C17" w:rsidP="00A51DBD">
      <w:pPr>
        <w:ind w:leftChars="-500" w:left="-1050"/>
        <w:jc w:val="left"/>
        <w:rPr>
          <w:rFonts w:ascii="Times New Roman" w:hAnsi="Times New Roman" w:cs="Times New Roman"/>
          <w:szCs w:val="21"/>
        </w:rPr>
      </w:pPr>
      <w:r w:rsidRPr="00A51DBD">
        <w:rPr>
          <w:rFonts w:ascii="Times New Roman" w:hAnsi="Times New Roman" w:cs="Times New Roman"/>
          <w:b/>
          <w:bCs/>
          <w:szCs w:val="21"/>
        </w:rPr>
        <w:lastRenderedPageBreak/>
        <w:t>Table S1</w:t>
      </w:r>
      <w:r w:rsidRPr="00A51DBD">
        <w:rPr>
          <w:rFonts w:ascii="Times New Roman" w:hAnsi="Times New Roman" w:cs="Times New Roman"/>
          <w:szCs w:val="21"/>
        </w:rPr>
        <w:t xml:space="preserve"> Identification of absorbed constituents from THJGW by UPLC-Q-TOF-MS.</w:t>
      </w:r>
    </w:p>
    <w:tbl>
      <w:tblPr>
        <w:tblW w:w="10501" w:type="dxa"/>
        <w:jc w:val="center"/>
        <w:tblLook w:val="04A0" w:firstRow="1" w:lastRow="0" w:firstColumn="1" w:lastColumn="0" w:noHBand="0" w:noVBand="1"/>
      </w:tblPr>
      <w:tblGrid>
        <w:gridCol w:w="584"/>
        <w:gridCol w:w="2608"/>
        <w:gridCol w:w="1417"/>
        <w:gridCol w:w="1134"/>
        <w:gridCol w:w="1134"/>
        <w:gridCol w:w="850"/>
        <w:gridCol w:w="1531"/>
        <w:gridCol w:w="1243"/>
      </w:tblGrid>
      <w:tr w:rsidR="00BB1A3B" w:rsidRPr="00A51DBD" w14:paraId="4B2573FC" w14:textId="77777777" w:rsidTr="00BB1A3B">
        <w:trPr>
          <w:trHeight w:val="492"/>
          <w:jc w:val="center"/>
        </w:trPr>
        <w:tc>
          <w:tcPr>
            <w:tcW w:w="58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B1698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NO.</w:t>
            </w:r>
          </w:p>
        </w:tc>
        <w:tc>
          <w:tcPr>
            <w:tcW w:w="260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C29F3A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Identified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075FDF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Selected ion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9C45C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 RT</w:t>
            </w:r>
          </w:p>
          <w:p w14:paraId="6B2D5F0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(min)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A3357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Measured  Mass</w:t>
            </w:r>
          </w:p>
          <w:p w14:paraId="7E46A0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(</w:t>
            </w:r>
            <w:r w:rsidRPr="00050A4C">
              <w:rPr>
                <w:rFonts w:ascii="Times New Roman" w:eastAsia="DengXian" w:hAnsi="Times New Roman" w:cs="Times New Roman"/>
                <w:b/>
                <w:bCs/>
                <w:i/>
                <w:iCs/>
                <w:kern w:val="0"/>
                <w:szCs w:val="21"/>
              </w:rPr>
              <w:t>m/z</w:t>
            </w: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76BE5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 error</w:t>
            </w:r>
          </w:p>
          <w:p w14:paraId="447091E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(ppm)</w:t>
            </w:r>
          </w:p>
        </w:tc>
        <w:tc>
          <w:tcPr>
            <w:tcW w:w="153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9B233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Sample collection time</w:t>
            </w:r>
          </w:p>
          <w:p w14:paraId="33A2C0F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(h)</w:t>
            </w:r>
          </w:p>
        </w:tc>
        <w:tc>
          <w:tcPr>
            <w:tcW w:w="124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5D157E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b/>
                <w:bCs/>
                <w:kern w:val="0"/>
                <w:szCs w:val="21"/>
              </w:rPr>
              <w:t>Attribution</w:t>
            </w:r>
          </w:p>
        </w:tc>
      </w:tr>
      <w:tr w:rsidR="00BB1A3B" w:rsidRPr="00A51DBD" w14:paraId="692E370F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F603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7A02E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Glucose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D4BE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4BDF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0.66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59AF8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179.0547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AF003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-7.9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8A73C4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C05FF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a,d</w:t>
            </w:r>
          </w:p>
        </w:tc>
      </w:tr>
      <w:tr w:rsidR="00BB1A3B" w:rsidRPr="00A51DBD" w14:paraId="26A509C5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31A5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7021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Quinic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79E1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9D19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2B89D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191.0554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2F49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-3.7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7A7DFA4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7633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2BD45041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4A28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C1EB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hAnsi="Times New Roman" w:cs="Times New Roman"/>
                <w:kern w:val="0"/>
                <w:szCs w:val="21"/>
              </w:rPr>
              <w:t>Citric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2134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9DC9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F577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191.0187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CAE07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-5.3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34133C6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022F1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a,d,e</w:t>
            </w:r>
          </w:p>
        </w:tc>
      </w:tr>
      <w:tr w:rsidR="00BB1A3B" w:rsidRPr="00A51DBD" w14:paraId="63D14901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7A67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P4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A807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5-GGMF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04A6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20E3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8C09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495.1314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1C59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-8.3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2866E09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C1EDE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</w:t>
            </w:r>
          </w:p>
        </w:tc>
      </w:tr>
      <w:tr w:rsidR="00BB1A3B" w:rsidRPr="00A51DBD" w14:paraId="2D06284F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A962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P5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8E905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Androsin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4401F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D437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11B8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373.1156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EA87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4.4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5949ED3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ECF5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b</w:t>
            </w:r>
          </w:p>
        </w:tc>
      </w:tr>
      <w:tr w:rsidR="00BB1A3B" w:rsidRPr="00A51DBD" w14:paraId="547B37D6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52C6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P6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52CC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Koaburaside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2D0F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6657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EB39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377.1084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0C4DE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-1.4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451614B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24F94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f</w:t>
            </w:r>
          </w:p>
        </w:tc>
      </w:tr>
      <w:tr w:rsidR="00BB1A3B" w:rsidRPr="00A51DBD" w14:paraId="44D3CF15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9E51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P7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76366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Glucoraphenin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1530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BE08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D18DD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480.0317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3B08B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1.6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4CC9E9E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1F678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</w:t>
            </w:r>
          </w:p>
        </w:tc>
      </w:tr>
      <w:tr w:rsidR="00BB1A3B" w:rsidRPr="00A51DBD" w14:paraId="26121869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C2A1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P8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A705C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Geniposidic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4715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CE13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9915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373.1152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79889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527964A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17B1F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a,d</w:t>
            </w:r>
          </w:p>
        </w:tc>
      </w:tr>
      <w:tr w:rsidR="00BB1A3B" w:rsidRPr="00A51DBD" w14:paraId="673F8EA4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F2DE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P9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1459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Salidroside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6CA8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48AB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FB4B8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345.1191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C5B6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0.1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359C039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3A5E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</w:t>
            </w:r>
          </w:p>
        </w:tc>
      </w:tr>
      <w:tr w:rsidR="00BB1A3B" w:rsidRPr="00A51DBD" w14:paraId="10F01C27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50049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P10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4CDEF7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Mussaenosidic acid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68D92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05EE80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2.25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3F77BD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375.1276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8564B7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-5.6</w:t>
            </w:r>
          </w:p>
        </w:tc>
        <w:tc>
          <w:tcPr>
            <w:tcW w:w="1531" w:type="dxa"/>
            <w:tcBorders>
              <w:top w:val="nil"/>
              <w:left w:val="nil"/>
              <w:right w:val="nil"/>
            </w:tcBorders>
          </w:tcPr>
          <w:p w14:paraId="2199A07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vAlign w:val="center"/>
          </w:tcPr>
          <w:p w14:paraId="1DAD004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</w:t>
            </w:r>
          </w:p>
        </w:tc>
      </w:tr>
      <w:tr w:rsidR="00BB1A3B" w:rsidRPr="00A51DBD" w14:paraId="40D56502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74C9C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P11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96DA75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6-Deoxycatalpol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EB8A7F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108AE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2.52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EAD36D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345.1203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61E23D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3.3</w:t>
            </w:r>
          </w:p>
        </w:tc>
        <w:tc>
          <w:tcPr>
            <w:tcW w:w="1531" w:type="dxa"/>
            <w:tcBorders>
              <w:top w:val="nil"/>
              <w:left w:val="nil"/>
              <w:right w:val="nil"/>
            </w:tcBorders>
          </w:tcPr>
          <w:p w14:paraId="1D52808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vAlign w:val="center"/>
          </w:tcPr>
          <w:p w14:paraId="011940B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</w:t>
            </w:r>
          </w:p>
        </w:tc>
      </w:tr>
      <w:tr w:rsidR="00BB1A3B" w:rsidRPr="00A51DBD" w14:paraId="72C2C8DE" w14:textId="77777777" w:rsidTr="00BB1A3B">
        <w:trPr>
          <w:trHeight w:val="281"/>
          <w:jc w:val="center"/>
        </w:trPr>
        <w:tc>
          <w:tcPr>
            <w:tcW w:w="58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0C91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P12</w:t>
            </w:r>
          </w:p>
        </w:tc>
        <w:tc>
          <w:tcPr>
            <w:tcW w:w="260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FEBC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Kankanoside E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4D20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A8B9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2.65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933E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349.1859</w:t>
            </w:r>
          </w:p>
        </w:tc>
        <w:tc>
          <w:tcPr>
            <w:tcW w:w="850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848C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0.6</w:t>
            </w:r>
          </w:p>
        </w:tc>
        <w:tc>
          <w:tcPr>
            <w:tcW w:w="1531" w:type="dxa"/>
            <w:tcBorders>
              <w:left w:val="nil"/>
              <w:bottom w:val="nil"/>
              <w:right w:val="nil"/>
            </w:tcBorders>
          </w:tcPr>
          <w:p w14:paraId="3AEC044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vAlign w:val="center"/>
          </w:tcPr>
          <w:p w14:paraId="0B6D14C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</w:t>
            </w:r>
          </w:p>
        </w:tc>
      </w:tr>
      <w:tr w:rsidR="00BB1A3B" w:rsidRPr="00A51DBD" w14:paraId="222385B7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0DDC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P13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69730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8-Epiloganic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E11C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C070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96A9A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375.1267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F74D2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-8.0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625790C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5A2AA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a,d</w:t>
            </w:r>
          </w:p>
        </w:tc>
      </w:tr>
      <w:tr w:rsidR="00BB1A3B" w:rsidRPr="00A51DBD" w14:paraId="799EE398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D7BA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P14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0E462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6-O-Caffeoylglucopyranose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7449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FA56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78677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341.0897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26D37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5.6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468A764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E7A48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</w:t>
            </w:r>
          </w:p>
        </w:tc>
      </w:tr>
      <w:tr w:rsidR="00BB1A3B" w:rsidRPr="00A51DBD" w14:paraId="15F59833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E2C4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P15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45E64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Caffeic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012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F6C8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5371C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179.0341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40A7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-4.9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00537E5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21E90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a,c,e,g</w:t>
            </w:r>
          </w:p>
        </w:tc>
      </w:tr>
      <w:tr w:rsidR="00BB1A3B" w:rsidRPr="00A51DBD" w14:paraId="6F8D700F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C988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P16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4F94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Gluroside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C823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B8AD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990E8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377.1467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F170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3.7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34B3343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6350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</w:t>
            </w:r>
          </w:p>
        </w:tc>
      </w:tr>
      <w:tr w:rsidR="00BB1A3B" w:rsidRPr="00A51DBD" w14:paraId="60F784AD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0EED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P17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70CC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Naringenin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1753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9EFA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3.52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AE5F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273.0768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596A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4.0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5C10DDD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BF0F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f</w:t>
            </w:r>
          </w:p>
        </w:tc>
      </w:tr>
      <w:tr w:rsidR="00BB1A3B" w:rsidRPr="00A51DBD" w14:paraId="1EF18AA4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9B7F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P18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04484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8-Prenylkaempferol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52D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C19B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4.10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643F1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355.1170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D5B85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-1.8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580CB62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B579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43357EE4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6081E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P19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86564D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Acteoside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D9B29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A43C3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4.85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DA603A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623.1978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4E643E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-0.6</w:t>
            </w:r>
          </w:p>
        </w:tc>
        <w:tc>
          <w:tcPr>
            <w:tcW w:w="1531" w:type="dxa"/>
            <w:tcBorders>
              <w:top w:val="nil"/>
              <w:left w:val="nil"/>
              <w:right w:val="nil"/>
            </w:tcBorders>
          </w:tcPr>
          <w:p w14:paraId="60C7DE0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vAlign w:val="center"/>
          </w:tcPr>
          <w:p w14:paraId="6E9E1FC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a,d</w:t>
            </w:r>
          </w:p>
        </w:tc>
      </w:tr>
      <w:tr w:rsidR="00BB1A3B" w:rsidRPr="00A51DBD" w14:paraId="7B9B8DC7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1BED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P20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12A83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hAnsi="Times New Roman" w:cs="Times New Roman"/>
                <w:kern w:val="0"/>
                <w:szCs w:val="21"/>
              </w:rPr>
              <w:t>Dunnisinoside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C916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348E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5.59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40A50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549.1612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06DE1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-0.3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46832A8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03D8A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</w:t>
            </w:r>
          </w:p>
        </w:tc>
      </w:tr>
      <w:tr w:rsidR="00BB1A3B" w:rsidRPr="00A51DBD" w14:paraId="0BC6A97D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B08F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P21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B31D47" w14:textId="60365C33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 xml:space="preserve">Baohuoside </w:t>
            </w:r>
            <w:r w:rsidR="006F2F1D"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II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7262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  <w:p w14:paraId="6300701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8800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7.90</w:t>
            </w:r>
          </w:p>
          <w:p w14:paraId="66B4D22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13.10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E154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501.1800</w:t>
            </w:r>
          </w:p>
          <w:p w14:paraId="65B4189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499.1630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204F1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8.8</w:t>
            </w:r>
          </w:p>
          <w:p w14:paraId="7787175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4.0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1496893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0.5</w:t>
            </w:r>
          </w:p>
          <w:p w14:paraId="6E1A05E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228D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lastRenderedPageBreak/>
              <w:t>e</w:t>
            </w:r>
          </w:p>
        </w:tc>
      </w:tr>
      <w:tr w:rsidR="00BB1A3B" w:rsidRPr="00A51DBD" w14:paraId="711800BA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0D5F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P22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DF985" w14:textId="7F405251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 xml:space="preserve">2-O-Rhamnosylicariside </w:t>
            </w:r>
            <w:r w:rsidR="006F2F1D"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II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A16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C7CB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8.45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192E5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661.2430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14239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-9.2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17A70D9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0.5,1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1EFC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5598477B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0C73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P23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46AB1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Sagittatoside B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EA11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5F1D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8.95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C088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647.2316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0FA55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-2.8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5747D2D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EB0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3DC7A8A3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B0EB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P24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0D5A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Diphylloside B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0561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3403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9.12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4517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807.2691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6B60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-3.3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70A2C67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A3E65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555BA69C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D4EA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P25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03E6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Epimedin B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6E36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F25D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9.63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2C465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853.2698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3FE4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-8.6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638FC9B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3AEB2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7BD60975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383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P26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F9704B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Hexandraside F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F9C40B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6B5F5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9.63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A360CB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837.2824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692761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</w:t>
            </w:r>
          </w:p>
        </w:tc>
        <w:tc>
          <w:tcPr>
            <w:tcW w:w="1531" w:type="dxa"/>
            <w:tcBorders>
              <w:top w:val="nil"/>
              <w:left w:val="nil"/>
              <w:right w:val="nil"/>
            </w:tcBorders>
          </w:tcPr>
          <w:p w14:paraId="3BCA01D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vAlign w:val="center"/>
          </w:tcPr>
          <w:p w14:paraId="4FB55DA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6BA41155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5C62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P27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F17A2" w14:textId="469C0275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 xml:space="preserve">Icariside </w:t>
            </w:r>
            <w:r w:rsidR="006F2F1D"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II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AA9C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FD79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10.17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E7A5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513.1773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B86E8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1.3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2075858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90DE1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4C8BF54E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9DDF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P28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44E5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Epimedin 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DB5F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9DF0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10.18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EE34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867.2892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1196F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-4.2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0DD99E2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962EB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0335EE32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E99D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P29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7175A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Rhein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C1EC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5833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12.12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7EDC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329.0324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29136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6.4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1ADA2DD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1E29C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f</w:t>
            </w:r>
          </w:p>
        </w:tc>
      </w:tr>
      <w:tr w:rsidR="00BB1A3B" w:rsidRPr="00A51DBD" w14:paraId="2435ABF0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FB66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P30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556C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Dibutyl phthalate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ED41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BD2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12.70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5DFB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279.1611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442A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7.2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450DCC1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C97B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c</w:t>
            </w:r>
          </w:p>
        </w:tc>
      </w:tr>
      <w:tr w:rsidR="00BB1A3B" w:rsidRPr="00A51DBD" w14:paraId="3847B10B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11E935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P31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C2C79F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Icaritin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150895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B0E14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14.41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1BF86D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413.1244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A486F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0.5</w:t>
            </w:r>
          </w:p>
        </w:tc>
        <w:tc>
          <w:tcPr>
            <w:tcW w:w="1531" w:type="dxa"/>
            <w:tcBorders>
              <w:top w:val="nil"/>
              <w:left w:val="nil"/>
              <w:right w:val="nil"/>
            </w:tcBorders>
          </w:tcPr>
          <w:p w14:paraId="71DBDADF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vAlign w:val="center"/>
          </w:tcPr>
          <w:p w14:paraId="1A688F2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</w:t>
            </w:r>
          </w:p>
        </w:tc>
      </w:tr>
      <w:tr w:rsidR="00BB1A3B" w:rsidRPr="00A51DBD" w14:paraId="02956AB8" w14:textId="77777777" w:rsidTr="00BB1A3B">
        <w:trPr>
          <w:trHeight w:val="281"/>
          <w:jc w:val="center"/>
        </w:trPr>
        <w:tc>
          <w:tcPr>
            <w:tcW w:w="58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FB47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P32</w:t>
            </w:r>
          </w:p>
        </w:tc>
        <w:tc>
          <w:tcPr>
            <w:tcW w:w="2608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9BC97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Asiatic acid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BF06E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399E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14.63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83387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487.3406</w:t>
            </w:r>
          </w:p>
        </w:tc>
        <w:tc>
          <w:tcPr>
            <w:tcW w:w="850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ACE8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-4.8</w:t>
            </w:r>
          </w:p>
        </w:tc>
        <w:tc>
          <w:tcPr>
            <w:tcW w:w="1531" w:type="dxa"/>
            <w:tcBorders>
              <w:left w:val="nil"/>
              <w:bottom w:val="nil"/>
              <w:right w:val="nil"/>
            </w:tcBorders>
          </w:tcPr>
          <w:p w14:paraId="0671F6F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vAlign w:val="center"/>
          </w:tcPr>
          <w:p w14:paraId="5D1B7CF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b</w:t>
            </w:r>
          </w:p>
        </w:tc>
      </w:tr>
      <w:tr w:rsidR="00BB1A3B" w:rsidRPr="00A51DBD" w14:paraId="22113F84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BD2A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P33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D719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Palmitic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C8B2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3E97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16.00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0ED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255.2323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60E04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-2.6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0A8813D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E5DC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a,b,d,f,g</w:t>
            </w:r>
          </w:p>
        </w:tc>
      </w:tr>
      <w:tr w:rsidR="00BB1A3B" w:rsidRPr="00A51DBD" w14:paraId="5FB8F63B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E6DB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P34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3D94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Oleic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248F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4ED1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16.14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A947C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281.2488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3379C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0.8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30D2C08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2FAAD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b,g</w:t>
            </w:r>
          </w:p>
        </w:tc>
      </w:tr>
      <w:tr w:rsidR="00BB1A3B" w:rsidRPr="00A51DBD" w14:paraId="036E5203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B1B4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P35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1AD6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Linolenic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6675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7587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16.46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A6BC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277.2175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4BBB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0.6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30B2CF00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BBF33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g</w:t>
            </w:r>
          </w:p>
        </w:tc>
      </w:tr>
      <w:tr w:rsidR="00BB1A3B" w:rsidRPr="00A51DBD" w14:paraId="63BCF811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CE61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P36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234E74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Stearic acid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5930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[M-H]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65A0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17.14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99446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283.2632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E2905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-3.9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18C840C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6A229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a,g</w:t>
            </w:r>
          </w:p>
        </w:tc>
      </w:tr>
      <w:tr w:rsidR="00BB1A3B" w:rsidRPr="00A51DBD" w14:paraId="3DD5B462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58F2C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P37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27383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Stigmasterol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62AFA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B901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17.24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64737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413.3789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AE684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2.8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14:paraId="1BE37A02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C6F47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c</w:t>
            </w:r>
          </w:p>
        </w:tc>
      </w:tr>
      <w:tr w:rsidR="00BB1A3B" w:rsidRPr="00A51DBD" w14:paraId="51D007AC" w14:textId="77777777" w:rsidTr="00BB1A3B">
        <w:trPr>
          <w:trHeight w:val="281"/>
          <w:jc w:val="center"/>
        </w:trPr>
        <w:tc>
          <w:tcPr>
            <w:tcW w:w="58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A75F94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P38</w:t>
            </w:r>
          </w:p>
        </w:tc>
        <w:tc>
          <w:tcPr>
            <w:tcW w:w="260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AE910C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Eleutheroside 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A348E89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[M+HCOO]</w:t>
            </w:r>
            <w:r w:rsidRPr="00A51DBD">
              <w:rPr>
                <w:rFonts w:ascii="Times New Roman" w:eastAsia="DengXian" w:hAnsi="Times New Roman" w:cs="Times New Roman"/>
                <w:kern w:val="0"/>
                <w:szCs w:val="21"/>
                <w:vertAlign w:val="superscript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D4CF01D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23.49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BA47A46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621.4384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FF3C54B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2.0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5E49D71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0.25,0.5,1,2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E78F808" w14:textId="77777777" w:rsidR="00B12C17" w:rsidRPr="00A51DBD" w:rsidRDefault="00B12C17" w:rsidP="005356E3">
            <w:pPr>
              <w:widowControl/>
              <w:jc w:val="center"/>
              <w:rPr>
                <w:rFonts w:ascii="Times New Roman" w:eastAsia="DengXian" w:hAnsi="Times New Roman" w:cs="Times New Roman"/>
                <w:kern w:val="0"/>
                <w:szCs w:val="21"/>
              </w:rPr>
            </w:pPr>
            <w:r w:rsidRPr="00A51DBD">
              <w:rPr>
                <w:rFonts w:ascii="Times New Roman" w:eastAsia="DengXian" w:hAnsi="Times New Roman" w:cs="Times New Roman"/>
                <w:kern w:val="0"/>
                <w:szCs w:val="21"/>
              </w:rPr>
              <w:t>b,c,d,f</w:t>
            </w:r>
          </w:p>
        </w:tc>
      </w:tr>
    </w:tbl>
    <w:p w14:paraId="5B76712F" w14:textId="73D5B8BE" w:rsidR="006F2F1D" w:rsidRPr="00CF448F" w:rsidRDefault="00B12C17" w:rsidP="00CF448F">
      <w:pPr>
        <w:ind w:leftChars="-500" w:left="-1050"/>
        <w:jc w:val="left"/>
        <w:rPr>
          <w:rFonts w:ascii="Times New Roman" w:hAnsi="Times New Roman" w:cs="Times New Roman"/>
          <w:sz w:val="15"/>
          <w:szCs w:val="15"/>
        </w:rPr>
      </w:pPr>
      <w:r w:rsidRPr="00A51DBD">
        <w:rPr>
          <w:rFonts w:ascii="Times New Roman" w:hAnsi="Times New Roman" w:cs="Times New Roman"/>
          <w:sz w:val="15"/>
          <w:szCs w:val="15"/>
        </w:rPr>
        <w:t>a: Radix Rehmanniae Praeparata; b: Pyrola; c: Rhizoma Drynariae; d: Desertliving Cistanche; e: Epimedium brevicornum;</w:t>
      </w:r>
      <w:r w:rsidR="00A51DBD" w:rsidRPr="00A51DBD">
        <w:rPr>
          <w:rFonts w:ascii="Times New Roman" w:hAnsi="Times New Roman" w:cs="Times New Roman"/>
          <w:sz w:val="15"/>
          <w:szCs w:val="15"/>
        </w:rPr>
        <w:t xml:space="preserve"> </w:t>
      </w:r>
      <w:r w:rsidRPr="00A51DBD">
        <w:rPr>
          <w:rFonts w:ascii="Times New Roman" w:hAnsi="Times New Roman" w:cs="Times New Roman"/>
          <w:sz w:val="15"/>
          <w:szCs w:val="15"/>
        </w:rPr>
        <w:t>f: Spatholobus; g:</w:t>
      </w:r>
      <w:r w:rsidRPr="00A51DBD">
        <w:rPr>
          <w:rFonts w:ascii="Times New Roman" w:hAnsi="Times New Roman" w:cs="Times New Roman"/>
          <w:sz w:val="15"/>
          <w:szCs w:val="18"/>
        </w:rPr>
        <w:t xml:space="preserve"> </w:t>
      </w:r>
      <w:r w:rsidRPr="00A51DBD">
        <w:rPr>
          <w:rFonts w:ascii="Times New Roman" w:hAnsi="Times New Roman" w:cs="Times New Roman"/>
          <w:sz w:val="15"/>
          <w:szCs w:val="15"/>
        </w:rPr>
        <w:t xml:space="preserve">Radish Seed. </w:t>
      </w:r>
    </w:p>
    <w:p w14:paraId="69E0FD60" w14:textId="28923562" w:rsidR="006F2F1D" w:rsidRPr="00A51DBD" w:rsidRDefault="006F2F1D" w:rsidP="00A51DBD">
      <w:pPr>
        <w:pStyle w:val="Caption"/>
        <w:keepNext/>
        <w:ind w:leftChars="-500" w:left="-1050"/>
        <w:jc w:val="left"/>
        <w:rPr>
          <w:rFonts w:ascii="Times New Roman" w:eastAsiaTheme="minorEastAsia" w:hAnsi="Times New Roman" w:cs="Times New Roman"/>
          <w:b/>
          <w:bCs/>
          <w:sz w:val="21"/>
          <w:szCs w:val="21"/>
        </w:rPr>
      </w:pPr>
      <w:r w:rsidRPr="00A51DBD">
        <w:rPr>
          <w:rFonts w:ascii="Times New Roman" w:eastAsiaTheme="minorEastAsia" w:hAnsi="Times New Roman" w:cs="Times New Roman"/>
          <w:b/>
          <w:bCs/>
          <w:sz w:val="21"/>
          <w:szCs w:val="21"/>
        </w:rPr>
        <w:t xml:space="preserve">Table S2 </w:t>
      </w:r>
      <w:r w:rsidRPr="00A51DBD">
        <w:rPr>
          <w:rFonts w:ascii="Times New Roman" w:eastAsiaTheme="minorEastAsia" w:hAnsi="Times New Roman" w:cs="Times New Roman"/>
          <w:sz w:val="21"/>
          <w:szCs w:val="21"/>
        </w:rPr>
        <w:t>The 11 components screened by values of degree centrality (DC) and between centrality (BC).</w:t>
      </w:r>
    </w:p>
    <w:tbl>
      <w:tblPr>
        <w:tblStyle w:val="TableGrid"/>
        <w:tblW w:w="10773" w:type="dxa"/>
        <w:tblInd w:w="-1217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3402"/>
        <w:gridCol w:w="3402"/>
      </w:tblGrid>
      <w:tr w:rsidR="006F2F1D" w:rsidRPr="00D27B1D" w14:paraId="2AB56BF0" w14:textId="77777777" w:rsidTr="00C33609">
        <w:trPr>
          <w:trHeight w:val="567"/>
        </w:trPr>
        <w:tc>
          <w:tcPr>
            <w:tcW w:w="396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7653BE4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A51DBD">
              <w:rPr>
                <w:rFonts w:ascii="Times New Roman" w:hAnsi="Times New Roman" w:cs="Times New Roman"/>
                <w:b/>
                <w:bCs/>
                <w:szCs w:val="21"/>
              </w:rPr>
              <w:t>Compounds</w:t>
            </w:r>
          </w:p>
        </w:tc>
        <w:tc>
          <w:tcPr>
            <w:tcW w:w="340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1B788E0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A51DBD">
              <w:rPr>
                <w:rFonts w:ascii="Times New Roman" w:hAnsi="Times New Roman" w:cs="Times New Roman"/>
                <w:b/>
                <w:bCs/>
                <w:szCs w:val="21"/>
              </w:rPr>
              <w:t>Degree centrality</w:t>
            </w:r>
          </w:p>
        </w:tc>
        <w:tc>
          <w:tcPr>
            <w:tcW w:w="340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90AB457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A51DBD">
              <w:rPr>
                <w:rFonts w:ascii="Times New Roman" w:hAnsi="Times New Roman" w:cs="Times New Roman"/>
                <w:b/>
                <w:bCs/>
                <w:szCs w:val="21"/>
              </w:rPr>
              <w:t>Betweenness centrality</w:t>
            </w:r>
          </w:p>
        </w:tc>
      </w:tr>
      <w:tr w:rsidR="006F2F1D" w:rsidRPr="00D27B1D" w14:paraId="591CB3EB" w14:textId="77777777" w:rsidTr="00C33609">
        <w:tc>
          <w:tcPr>
            <w:tcW w:w="3969" w:type="dxa"/>
            <w:tcBorders>
              <w:top w:val="single" w:sz="4" w:space="0" w:color="auto"/>
            </w:tcBorders>
            <w:vAlign w:val="center"/>
          </w:tcPr>
          <w:p w14:paraId="0CFAAA30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Caffeic acid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vAlign w:val="center"/>
          </w:tcPr>
          <w:p w14:paraId="075F984E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40.0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vAlign w:val="center"/>
          </w:tcPr>
          <w:p w14:paraId="7962A9E5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4256.472</w:t>
            </w:r>
          </w:p>
        </w:tc>
      </w:tr>
      <w:tr w:rsidR="006F2F1D" w:rsidRPr="00D27B1D" w14:paraId="1124B763" w14:textId="77777777" w:rsidTr="00C33609">
        <w:tc>
          <w:tcPr>
            <w:tcW w:w="3969" w:type="dxa"/>
            <w:vAlign w:val="center"/>
          </w:tcPr>
          <w:p w14:paraId="3D2F36C8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8-Prenylkaempferol</w:t>
            </w:r>
          </w:p>
        </w:tc>
        <w:tc>
          <w:tcPr>
            <w:tcW w:w="3402" w:type="dxa"/>
            <w:vAlign w:val="center"/>
          </w:tcPr>
          <w:p w14:paraId="57556C86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35.0</w:t>
            </w:r>
          </w:p>
        </w:tc>
        <w:tc>
          <w:tcPr>
            <w:tcW w:w="3402" w:type="dxa"/>
            <w:vAlign w:val="center"/>
          </w:tcPr>
          <w:p w14:paraId="033130AB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3312.6726</w:t>
            </w:r>
          </w:p>
        </w:tc>
      </w:tr>
      <w:tr w:rsidR="006F2F1D" w:rsidRPr="00D27B1D" w14:paraId="07B268E6" w14:textId="77777777" w:rsidTr="00C33609">
        <w:tc>
          <w:tcPr>
            <w:tcW w:w="3969" w:type="dxa"/>
            <w:vAlign w:val="center"/>
          </w:tcPr>
          <w:p w14:paraId="489C0B56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Icaritin</w:t>
            </w:r>
          </w:p>
        </w:tc>
        <w:tc>
          <w:tcPr>
            <w:tcW w:w="3402" w:type="dxa"/>
            <w:vAlign w:val="center"/>
          </w:tcPr>
          <w:p w14:paraId="256BBFD4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34.0</w:t>
            </w:r>
          </w:p>
        </w:tc>
        <w:tc>
          <w:tcPr>
            <w:tcW w:w="3402" w:type="dxa"/>
            <w:vAlign w:val="center"/>
          </w:tcPr>
          <w:p w14:paraId="31AAFCD6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3211.6707</w:t>
            </w:r>
          </w:p>
        </w:tc>
      </w:tr>
      <w:tr w:rsidR="006F2F1D" w:rsidRPr="00D27B1D" w14:paraId="591FFE05" w14:textId="77777777" w:rsidTr="00C33609">
        <w:tc>
          <w:tcPr>
            <w:tcW w:w="3969" w:type="dxa"/>
            <w:vAlign w:val="center"/>
          </w:tcPr>
          <w:p w14:paraId="626EFA26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Icariside II</w:t>
            </w:r>
          </w:p>
        </w:tc>
        <w:tc>
          <w:tcPr>
            <w:tcW w:w="3402" w:type="dxa"/>
            <w:vAlign w:val="center"/>
          </w:tcPr>
          <w:p w14:paraId="567F5F4B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34.0</w:t>
            </w:r>
          </w:p>
        </w:tc>
        <w:tc>
          <w:tcPr>
            <w:tcW w:w="3402" w:type="dxa"/>
            <w:vAlign w:val="center"/>
          </w:tcPr>
          <w:p w14:paraId="6F7791C4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2578.6387</w:t>
            </w:r>
          </w:p>
        </w:tc>
      </w:tr>
      <w:tr w:rsidR="006F2F1D" w:rsidRPr="00D27B1D" w14:paraId="542710F5" w14:textId="77777777" w:rsidTr="00C33609">
        <w:tc>
          <w:tcPr>
            <w:tcW w:w="3969" w:type="dxa"/>
            <w:vAlign w:val="center"/>
          </w:tcPr>
          <w:p w14:paraId="3B60DC5C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lastRenderedPageBreak/>
              <w:t>Acteoside</w:t>
            </w:r>
          </w:p>
        </w:tc>
        <w:tc>
          <w:tcPr>
            <w:tcW w:w="3402" w:type="dxa"/>
            <w:vAlign w:val="center"/>
          </w:tcPr>
          <w:p w14:paraId="0DF28766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33.0</w:t>
            </w:r>
          </w:p>
        </w:tc>
        <w:tc>
          <w:tcPr>
            <w:tcW w:w="3402" w:type="dxa"/>
            <w:vAlign w:val="center"/>
          </w:tcPr>
          <w:p w14:paraId="2C40FC98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3408.2422</w:t>
            </w:r>
          </w:p>
        </w:tc>
      </w:tr>
      <w:tr w:rsidR="006F2F1D" w:rsidRPr="00D27B1D" w14:paraId="733B654F" w14:textId="77777777" w:rsidTr="00C33609">
        <w:tc>
          <w:tcPr>
            <w:tcW w:w="3969" w:type="dxa"/>
            <w:vAlign w:val="center"/>
          </w:tcPr>
          <w:p w14:paraId="79C27A9D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Glucoraphenin</w:t>
            </w:r>
          </w:p>
        </w:tc>
        <w:tc>
          <w:tcPr>
            <w:tcW w:w="3402" w:type="dxa"/>
            <w:vAlign w:val="center"/>
          </w:tcPr>
          <w:p w14:paraId="34E6E3A7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32.0</w:t>
            </w:r>
          </w:p>
        </w:tc>
        <w:tc>
          <w:tcPr>
            <w:tcW w:w="3402" w:type="dxa"/>
            <w:vAlign w:val="center"/>
          </w:tcPr>
          <w:p w14:paraId="18B85902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1845.6741</w:t>
            </w:r>
          </w:p>
        </w:tc>
      </w:tr>
      <w:tr w:rsidR="006F2F1D" w:rsidRPr="00D27B1D" w14:paraId="32E81460" w14:textId="77777777" w:rsidTr="00C33609">
        <w:tc>
          <w:tcPr>
            <w:tcW w:w="3969" w:type="dxa"/>
            <w:vAlign w:val="center"/>
          </w:tcPr>
          <w:p w14:paraId="48AA81C2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Rhein</w:t>
            </w:r>
          </w:p>
        </w:tc>
        <w:tc>
          <w:tcPr>
            <w:tcW w:w="3402" w:type="dxa"/>
            <w:vAlign w:val="center"/>
          </w:tcPr>
          <w:p w14:paraId="5040C545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31.0</w:t>
            </w:r>
          </w:p>
        </w:tc>
        <w:tc>
          <w:tcPr>
            <w:tcW w:w="3402" w:type="dxa"/>
            <w:vAlign w:val="center"/>
          </w:tcPr>
          <w:p w14:paraId="5FDCC114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2995.4917</w:t>
            </w:r>
          </w:p>
        </w:tc>
      </w:tr>
      <w:tr w:rsidR="006F2F1D" w:rsidRPr="00D27B1D" w14:paraId="526CF8D0" w14:textId="77777777" w:rsidTr="00C33609">
        <w:tc>
          <w:tcPr>
            <w:tcW w:w="3969" w:type="dxa"/>
            <w:vAlign w:val="center"/>
          </w:tcPr>
          <w:p w14:paraId="0C62873C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Baohuoside II</w:t>
            </w:r>
          </w:p>
        </w:tc>
        <w:tc>
          <w:tcPr>
            <w:tcW w:w="3402" w:type="dxa"/>
            <w:vAlign w:val="center"/>
          </w:tcPr>
          <w:p w14:paraId="3AEAD2E7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31.0</w:t>
            </w:r>
          </w:p>
        </w:tc>
        <w:tc>
          <w:tcPr>
            <w:tcW w:w="3402" w:type="dxa"/>
            <w:vAlign w:val="center"/>
          </w:tcPr>
          <w:p w14:paraId="5DA9B40B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1914.6223</w:t>
            </w:r>
          </w:p>
        </w:tc>
      </w:tr>
      <w:tr w:rsidR="006F2F1D" w:rsidRPr="00D27B1D" w14:paraId="7090F9BA" w14:textId="77777777" w:rsidTr="00C33609">
        <w:tc>
          <w:tcPr>
            <w:tcW w:w="3969" w:type="dxa"/>
            <w:vAlign w:val="center"/>
          </w:tcPr>
          <w:p w14:paraId="39923634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Naringenin</w:t>
            </w:r>
          </w:p>
        </w:tc>
        <w:tc>
          <w:tcPr>
            <w:tcW w:w="3402" w:type="dxa"/>
            <w:vAlign w:val="center"/>
          </w:tcPr>
          <w:p w14:paraId="39363F49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31.0</w:t>
            </w:r>
          </w:p>
        </w:tc>
        <w:tc>
          <w:tcPr>
            <w:tcW w:w="3402" w:type="dxa"/>
            <w:vAlign w:val="center"/>
          </w:tcPr>
          <w:p w14:paraId="7126978D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2832.3972</w:t>
            </w:r>
          </w:p>
        </w:tc>
      </w:tr>
      <w:tr w:rsidR="006F2F1D" w:rsidRPr="00D27B1D" w14:paraId="5B56AF7F" w14:textId="77777777" w:rsidTr="00C33609">
        <w:tc>
          <w:tcPr>
            <w:tcW w:w="3969" w:type="dxa"/>
            <w:vAlign w:val="center"/>
          </w:tcPr>
          <w:p w14:paraId="04C93801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8-Epiloganic acid</w:t>
            </w:r>
          </w:p>
        </w:tc>
        <w:tc>
          <w:tcPr>
            <w:tcW w:w="3402" w:type="dxa"/>
            <w:vAlign w:val="center"/>
          </w:tcPr>
          <w:p w14:paraId="36763357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31.0</w:t>
            </w:r>
          </w:p>
        </w:tc>
        <w:tc>
          <w:tcPr>
            <w:tcW w:w="3402" w:type="dxa"/>
            <w:vAlign w:val="center"/>
          </w:tcPr>
          <w:p w14:paraId="6F9C5430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1858.9232</w:t>
            </w:r>
          </w:p>
        </w:tc>
      </w:tr>
      <w:tr w:rsidR="006F2F1D" w:rsidRPr="00D27B1D" w14:paraId="5F7AE99B" w14:textId="77777777" w:rsidTr="00C33609">
        <w:tc>
          <w:tcPr>
            <w:tcW w:w="3969" w:type="dxa"/>
            <w:tcBorders>
              <w:bottom w:val="single" w:sz="12" w:space="0" w:color="auto"/>
            </w:tcBorders>
            <w:vAlign w:val="center"/>
          </w:tcPr>
          <w:p w14:paraId="279770EE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5-GGMF</w:t>
            </w:r>
          </w:p>
        </w:tc>
        <w:tc>
          <w:tcPr>
            <w:tcW w:w="3402" w:type="dxa"/>
            <w:tcBorders>
              <w:bottom w:val="single" w:sz="12" w:space="0" w:color="auto"/>
            </w:tcBorders>
            <w:vAlign w:val="center"/>
          </w:tcPr>
          <w:p w14:paraId="77D43379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31.0</w:t>
            </w:r>
          </w:p>
        </w:tc>
        <w:tc>
          <w:tcPr>
            <w:tcW w:w="3402" w:type="dxa"/>
            <w:tcBorders>
              <w:bottom w:val="single" w:sz="12" w:space="0" w:color="auto"/>
            </w:tcBorders>
            <w:vAlign w:val="center"/>
          </w:tcPr>
          <w:p w14:paraId="22C7A112" w14:textId="77777777" w:rsidR="006F2F1D" w:rsidRPr="00A51DBD" w:rsidRDefault="006F2F1D" w:rsidP="00C336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A51DBD">
              <w:rPr>
                <w:rFonts w:ascii="Times New Roman" w:hAnsi="Times New Roman" w:cs="Times New Roman"/>
                <w:szCs w:val="21"/>
              </w:rPr>
              <w:t>1863.7563</w:t>
            </w:r>
          </w:p>
        </w:tc>
      </w:tr>
    </w:tbl>
    <w:p w14:paraId="3D6C1C76" w14:textId="3EF7C051" w:rsidR="00510518" w:rsidRPr="006F2F1D" w:rsidRDefault="00DC1DA3" w:rsidP="00506394">
      <w:pPr>
        <w:rPr>
          <w:rFonts w:ascii="Times New Roman" w:hAnsi="Times New Roman"/>
          <w:szCs w:val="21"/>
        </w:rPr>
      </w:pPr>
      <w:r>
        <w:rPr>
          <w:noProof/>
          <w:lang w:eastAsia="en-US"/>
        </w:rPr>
        <w:drawing>
          <wp:inline distT="0" distB="0" distL="0" distR="0" wp14:anchorId="4DD4409C" wp14:editId="664DFEDE">
            <wp:extent cx="5278120" cy="2969716"/>
            <wp:effectExtent l="0" t="0" r="0" b="2540"/>
            <wp:docPr id="1" name="Picture 1" descr="C:\Users\FL00540\AppData\Local\Microsoft\Windows\INetCache\Content.Word\Figure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L00540\AppData\Local\Microsoft\Windows\INetCache\Content.Word\Figure S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C4327E7" wp14:editId="12FF4451">
            <wp:extent cx="5278120" cy="2968324"/>
            <wp:effectExtent l="0" t="0" r="0" b="3810"/>
            <wp:docPr id="2" name="Picture 2" descr="C:\Users\FL00540\AppData\Local\Microsoft\Windows\INetCache\Content.Word\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L00540\AppData\Local\Microsoft\Windows\INetCache\Content.Word\Figure S2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4B2D8811" wp14:editId="7DE118E8">
            <wp:extent cx="5278120" cy="2968324"/>
            <wp:effectExtent l="0" t="0" r="0" b="3810"/>
            <wp:docPr id="3" name="Picture 3" descr="C:\Users\FL00540\AppData\Local\Microsoft\Windows\INetCache\Content.Word\Figure 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L00540\AppData\Local\Microsoft\Windows\INetCache\Content.Word\Figure S3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8E5E098" wp14:editId="0618E498">
            <wp:extent cx="5278120" cy="2968324"/>
            <wp:effectExtent l="0" t="0" r="0" b="3810"/>
            <wp:docPr id="4" name="Picture 4" descr="C:\Users\FL00540\AppData\Local\Microsoft\Windows\INetCache\Content.Word\Figure 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L00540\AppData\Local\Microsoft\Windows\INetCache\Content.Word\Figure S4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008A7A73" wp14:editId="280C5977">
            <wp:extent cx="5278120" cy="2896066"/>
            <wp:effectExtent l="0" t="0" r="0" b="0"/>
            <wp:docPr id="5" name="Picture 5" descr="C:\Users\FL00540\AppData\Local\Microsoft\Windows\INetCache\Content.Word\Figure 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L00540\AppData\Local\Microsoft\Windows\INetCache\Content.Word\Figure S5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89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15A7DDD1" wp14:editId="56F2C894">
            <wp:extent cx="5278120" cy="3374288"/>
            <wp:effectExtent l="0" t="0" r="0" b="0"/>
            <wp:docPr id="6" name="Picture 6" descr="C:\Users\FL00540\AppData\Local\Microsoft\Windows\INetCache\Content.Word\Figure 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L00540\AppData\Local\Microsoft\Windows\INetCache\Content.Word\Figure S6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37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041ADA00" wp14:editId="1F8D88DA">
            <wp:extent cx="7315200" cy="7315200"/>
            <wp:effectExtent l="0" t="0" r="0" b="0"/>
            <wp:docPr id="7" name="Picture 7" descr="C:\Users\FL00540\AppData\Local\Microsoft\Windows\INetCache\Content.Word\Figure 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L00540\AppData\Local\Microsoft\Windows\INetCache\Content.Word\Figure S7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27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362AAAA2" wp14:editId="3980E977">
            <wp:extent cx="9144000" cy="5486400"/>
            <wp:effectExtent l="0" t="0" r="0" b="0"/>
            <wp:docPr id="8" name="Picture 8" descr="C:\Users\FL00540\AppData\Local\Microsoft\Windows\INetCache\Content.Word\Figure S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L00540\AppData\Local\Microsoft\Windows\INetCache\Content.Word\Figure S8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6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2F298427" wp14:editId="2D26A795">
            <wp:extent cx="12194540" cy="6858000"/>
            <wp:effectExtent l="0" t="0" r="0" b="0"/>
            <wp:docPr id="9" name="Picture 9" descr="C:\Users\FL00540\AppData\Local\Microsoft\Windows\INetCache\Content.Word\Figure S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L00540\AppData\Local\Microsoft\Windows\INetCache\Content.Word\Figure S9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4" w:name="_GoBack"/>
      <w:bookmarkEnd w:id="14"/>
    </w:p>
    <w:sectPr w:rsidR="00510518" w:rsidRPr="006F2F1D" w:rsidSect="0061015A">
      <w:pgSz w:w="11906" w:h="16838" w:code="9"/>
      <w:pgMar w:top="1440" w:right="1797" w:bottom="1440" w:left="1797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3B4D19" w14:textId="77777777" w:rsidR="00DD7A33" w:rsidRDefault="00DD7A33" w:rsidP="00D255AC">
      <w:r>
        <w:separator/>
      </w:r>
    </w:p>
  </w:endnote>
  <w:endnote w:type="continuationSeparator" w:id="0">
    <w:p w14:paraId="2E8001D7" w14:textId="77777777" w:rsidR="00DD7A33" w:rsidRDefault="00DD7A33" w:rsidP="00D255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2D0007" w14:textId="77777777" w:rsidR="00DD7A33" w:rsidRDefault="00DD7A33" w:rsidP="00D255AC">
      <w:r>
        <w:separator/>
      </w:r>
    </w:p>
  </w:footnote>
  <w:footnote w:type="continuationSeparator" w:id="0">
    <w:p w14:paraId="18F1E2AD" w14:textId="77777777" w:rsidR="00DD7A33" w:rsidRDefault="00DD7A33" w:rsidP="00D255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452B35"/>
    <w:multiLevelType w:val="hybridMultilevel"/>
    <w:tmpl w:val="A6904E6A"/>
    <w:lvl w:ilvl="0" w:tplc="1E9A5D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9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3317"/>
    <w:rsid w:val="00050A4C"/>
    <w:rsid w:val="000D2E4B"/>
    <w:rsid w:val="00105CF7"/>
    <w:rsid w:val="001A09FA"/>
    <w:rsid w:val="001F6F37"/>
    <w:rsid w:val="00287973"/>
    <w:rsid w:val="002A3E2D"/>
    <w:rsid w:val="002E3BCC"/>
    <w:rsid w:val="00340CB0"/>
    <w:rsid w:val="00372F36"/>
    <w:rsid w:val="00397121"/>
    <w:rsid w:val="003F7B97"/>
    <w:rsid w:val="00413317"/>
    <w:rsid w:val="00437606"/>
    <w:rsid w:val="00443CCF"/>
    <w:rsid w:val="004A486A"/>
    <w:rsid w:val="00506394"/>
    <w:rsid w:val="00510518"/>
    <w:rsid w:val="005547CD"/>
    <w:rsid w:val="005F2720"/>
    <w:rsid w:val="0061015A"/>
    <w:rsid w:val="00623FEB"/>
    <w:rsid w:val="00654D5D"/>
    <w:rsid w:val="006F2F1D"/>
    <w:rsid w:val="00743AA6"/>
    <w:rsid w:val="007F3B6C"/>
    <w:rsid w:val="00812ABE"/>
    <w:rsid w:val="00820068"/>
    <w:rsid w:val="0085393D"/>
    <w:rsid w:val="00864AFD"/>
    <w:rsid w:val="00886C01"/>
    <w:rsid w:val="008F40A0"/>
    <w:rsid w:val="009664DD"/>
    <w:rsid w:val="00A10915"/>
    <w:rsid w:val="00A51DBD"/>
    <w:rsid w:val="00A738FD"/>
    <w:rsid w:val="00B12C17"/>
    <w:rsid w:val="00B33044"/>
    <w:rsid w:val="00BB1A3B"/>
    <w:rsid w:val="00CA57E7"/>
    <w:rsid w:val="00CF448F"/>
    <w:rsid w:val="00D059C2"/>
    <w:rsid w:val="00D255AC"/>
    <w:rsid w:val="00D27B1D"/>
    <w:rsid w:val="00D36A67"/>
    <w:rsid w:val="00D749A2"/>
    <w:rsid w:val="00DA5648"/>
    <w:rsid w:val="00DC1DA3"/>
    <w:rsid w:val="00DD3C34"/>
    <w:rsid w:val="00DD7A33"/>
    <w:rsid w:val="00E85802"/>
    <w:rsid w:val="00E95047"/>
    <w:rsid w:val="00E962F7"/>
    <w:rsid w:val="00F97150"/>
    <w:rsid w:val="00FB5DCE"/>
    <w:rsid w:val="00FC668F"/>
    <w:rsid w:val="00FC6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ED4552E"/>
  <w14:defaultImageDpi w14:val="32767"/>
  <w15:docId w15:val="{F381D922-8D8A-47A4-AA9F-DB1C870D5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255AC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55A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255A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D255A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D255AC"/>
    <w:rPr>
      <w:sz w:val="18"/>
      <w:szCs w:val="18"/>
    </w:rPr>
  </w:style>
  <w:style w:type="table" w:styleId="TableGrid">
    <w:name w:val="Table Grid"/>
    <w:basedOn w:val="TableNormal"/>
    <w:uiPriority w:val="39"/>
    <w:rsid w:val="00B12C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B12C17"/>
    <w:rPr>
      <w:rFonts w:asciiTheme="majorHAnsi" w:eastAsia="SimHei" w:hAnsiTheme="majorHAnsi" w:cstheme="majorBid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A738FD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738FD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738F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738F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738FD"/>
    <w:rPr>
      <w:b/>
      <w:bCs/>
    </w:rPr>
  </w:style>
  <w:style w:type="character" w:styleId="Hyperlink">
    <w:name w:val="Hyperlink"/>
    <w:basedOn w:val="DefaultParagraphFont"/>
    <w:uiPriority w:val="99"/>
    <w:unhideWhenUsed/>
    <w:rsid w:val="00A738FD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738FD"/>
    <w:rPr>
      <w:color w:val="605E5C"/>
      <w:shd w:val="clear" w:color="auto" w:fill="E1DFDD"/>
    </w:rPr>
  </w:style>
  <w:style w:type="paragraph" w:customStyle="1" w:styleId="Correspondencedetails">
    <w:name w:val="Correspondence details"/>
    <w:basedOn w:val="Normal"/>
    <w:qFormat/>
    <w:rsid w:val="00623FEB"/>
    <w:pPr>
      <w:widowControl/>
      <w:spacing w:before="240" w:line="360" w:lineRule="auto"/>
      <w:jc w:val="left"/>
    </w:pPr>
    <w:rPr>
      <w:rFonts w:ascii="Times New Roman" w:hAnsi="Times New Roman" w:cs="Times New Roman"/>
      <w:kern w:val="0"/>
      <w:sz w:val="24"/>
      <w:szCs w:val="24"/>
      <w:lang w:val="en-GB" w:eastAsia="en-GB"/>
    </w:rPr>
  </w:style>
  <w:style w:type="paragraph" w:customStyle="1" w:styleId="MDPI13authornames">
    <w:name w:val="MDPI_1.3_authornames"/>
    <w:next w:val="Normal"/>
    <w:qFormat/>
    <w:rsid w:val="00E962F7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eastAsia="de-DE" w:bidi="en-US"/>
    </w:rPr>
  </w:style>
  <w:style w:type="paragraph" w:customStyle="1" w:styleId="MDPI16affiliation">
    <w:name w:val="MDPI_1.6_affiliation"/>
    <w:qFormat/>
    <w:rsid w:val="00E962F7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836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uehao@ccucm.edu.cn" TargetMode="External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A585F3-F324-46B6-8AEB-218A315A2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782</Words>
  <Characters>4462</Characters>
  <Application>Microsoft Office Word</Application>
  <DocSecurity>4</DocSecurity>
  <Lines>37</Lines>
  <Paragraphs>10</Paragraphs>
  <ScaleCrop>false</ScaleCrop>
  <Company/>
  <LinksUpToDate>false</LinksUpToDate>
  <CharactersWithSpaces>5234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of373</dc:creator>
  <cp:keywords/>
  <dc:description/>
  <cp:lastModifiedBy>Archana Paneerselvam</cp:lastModifiedBy>
  <cp:revision>2</cp:revision>
  <dcterms:created xsi:type="dcterms:W3CDTF">2024-03-05T06:59:00Z</dcterms:created>
  <dcterms:modified xsi:type="dcterms:W3CDTF">2024-03-05T06:59:00Z</dcterms:modified>
</cp:coreProperties>
</file>