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DFBC1" w14:textId="77777777" w:rsidR="00AC7C1A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Supporting Information</w:t>
      </w:r>
    </w:p>
    <w:p w14:paraId="31A0018B" w14:textId="77777777" w:rsidR="00AC7C1A" w:rsidRDefault="00AC7C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6E523B" w14:textId="6A82F525" w:rsidR="00A82290" w:rsidRPr="00A82290" w:rsidRDefault="00A82290" w:rsidP="00A82290">
      <w:pPr>
        <w:ind w:leftChars="-6" w:hangingChars="6" w:hanging="13"/>
        <w:jc w:val="left"/>
        <w:rPr>
          <w:rFonts w:ascii="Times New Roman" w:hAnsi="Times New Roman" w:cs="Times New Roman"/>
          <w:b/>
          <w:bCs/>
          <w:szCs w:val="21"/>
        </w:rPr>
      </w:pPr>
      <w:bookmarkStart w:id="0" w:name="OLE_LINK49"/>
      <w:bookmarkStart w:id="1" w:name="_Hlk159625079"/>
      <w:r w:rsidRPr="00A82290">
        <w:rPr>
          <w:rFonts w:ascii="Times New Roman" w:hAnsi="Times New Roman" w:cs="Times New Roman" w:hint="eastAsia"/>
          <w:b/>
          <w:bCs/>
          <w:szCs w:val="21"/>
        </w:rPr>
        <w:t>Photothermal-triggered release of alkyl radicals hydrogel via versatile carbon dots chelating Ag</w:t>
      </w:r>
      <w:r w:rsidRPr="00A82290">
        <w:rPr>
          <w:rFonts w:ascii="Times New Roman" w:hAnsi="Times New Roman" w:cs="Times New Roman" w:hint="eastAsia"/>
          <w:b/>
          <w:bCs/>
          <w:szCs w:val="21"/>
          <w:vertAlign w:val="superscript"/>
        </w:rPr>
        <w:t>+</w:t>
      </w:r>
      <w:r w:rsidRPr="00A82290">
        <w:rPr>
          <w:rFonts w:ascii="Times New Roman" w:hAnsi="Times New Roman" w:cs="Times New Roman" w:hint="eastAsia"/>
          <w:b/>
          <w:bCs/>
          <w:szCs w:val="21"/>
        </w:rPr>
        <w:t xml:space="preserve"> and its synergistic anti-bacterial and biofilm activities</w:t>
      </w:r>
      <w:bookmarkEnd w:id="0"/>
    </w:p>
    <w:p w14:paraId="2F558F81" w14:textId="77777777" w:rsidR="00A82290" w:rsidRPr="00A82290" w:rsidRDefault="00A82290" w:rsidP="00A82290">
      <w:pPr>
        <w:ind w:leftChars="-6" w:hangingChars="6" w:hanging="13"/>
        <w:jc w:val="left"/>
        <w:rPr>
          <w:rFonts w:ascii="Times New Roman" w:hAnsi="Times New Roman" w:cs="Times New Roman"/>
          <w:szCs w:val="21"/>
        </w:rPr>
      </w:pPr>
    </w:p>
    <w:p w14:paraId="006F1B43" w14:textId="2BAD686E" w:rsidR="00A82290" w:rsidRPr="00A82290" w:rsidRDefault="00A82290" w:rsidP="00A82290">
      <w:pPr>
        <w:ind w:leftChars="-6" w:hangingChars="6" w:hanging="13"/>
        <w:jc w:val="left"/>
        <w:rPr>
          <w:rFonts w:ascii="Times New Roman" w:hAnsi="Times New Roman" w:cs="Times New Roman"/>
          <w:i/>
          <w:iCs/>
          <w:szCs w:val="21"/>
        </w:rPr>
      </w:pPr>
      <w:r w:rsidRPr="00A82290">
        <w:rPr>
          <w:rFonts w:ascii="Times New Roman" w:hAnsi="Times New Roman" w:cs="Times New Roman"/>
          <w:i/>
          <w:iCs/>
          <w:szCs w:val="21"/>
        </w:rPr>
        <w:t xml:space="preserve">Wen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Liu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a,b,d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*,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Baizhi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 Su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, Hua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Song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Xueyun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Zhang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Guodong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Ren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Xuewei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Wang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r w:rsidRPr="00A82290">
        <w:rPr>
          <w:rFonts w:ascii="Times New Roman" w:hAnsi="Times New Roman" w:cs="Times New Roman"/>
          <w:i/>
          <w:iCs/>
          <w:szCs w:val="21"/>
        </w:rPr>
        <w:t xml:space="preserve">, Lili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Yan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b,d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Sufang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Ma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r w:rsidRPr="00A82290">
        <w:rPr>
          <w:rFonts w:ascii="Times New Roman" w:hAnsi="Times New Roman" w:cs="Times New Roman"/>
          <w:i/>
          <w:iCs/>
          <w:szCs w:val="21"/>
        </w:rPr>
        <w:t xml:space="preserve">, Lihong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Li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b,d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Lixia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Guo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c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 w:hint="eastAsia"/>
          <w:i/>
          <w:iCs/>
          <w:szCs w:val="21"/>
        </w:rPr>
        <w:t>Shuming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 Xu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e</w:t>
      </w:r>
      <w:r w:rsidRPr="00A82290">
        <w:rPr>
          <w:rFonts w:ascii="Times New Roman" w:hAnsi="Times New Roman" w:cs="Times New Roman" w:hint="eastAsia"/>
          <w:i/>
          <w:iCs/>
          <w:szCs w:val="21"/>
        </w:rPr>
        <w:t xml:space="preserve">, </w:t>
      </w:r>
      <w:r w:rsidRPr="00A82290">
        <w:rPr>
          <w:rFonts w:ascii="Times New Roman" w:hAnsi="Times New Roman" w:cs="Times New Roman"/>
          <w:i/>
          <w:iCs/>
          <w:szCs w:val="21"/>
        </w:rPr>
        <w:t xml:space="preserve">Boye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Zhang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Haipeng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Diao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b,d</w:t>
      </w:r>
      <w:proofErr w:type="spellEnd"/>
      <w:r w:rsidRPr="00A82290">
        <w:rPr>
          <w:rFonts w:ascii="Times New Roman" w:hAnsi="Times New Roman" w:cs="Times New Roman" w:hint="eastAsia"/>
          <w:i/>
          <w:iCs/>
          <w:szCs w:val="21"/>
        </w:rPr>
        <w:t>*</w:t>
      </w:r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Zhifang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Wu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a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r w:rsidRPr="00A82290">
        <w:rPr>
          <w:rFonts w:ascii="Times New Roman" w:hAnsi="Times New Roman" w:cs="Times New Roman" w:hint="eastAsia"/>
          <w:i/>
          <w:iCs/>
          <w:szCs w:val="21"/>
        </w:rPr>
        <w:t>Sijin Li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a</w:t>
      </w:r>
      <w:r w:rsidRPr="00A82290">
        <w:rPr>
          <w:rFonts w:ascii="Times New Roman" w:hAnsi="Times New Roman" w:cs="Times New Roman"/>
          <w:i/>
          <w:iCs/>
          <w:szCs w:val="21"/>
        </w:rPr>
        <w:t xml:space="preserve">,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Chengwu</w:t>
      </w:r>
      <w:proofErr w:type="spellEnd"/>
      <w:r w:rsidRPr="00A82290">
        <w:rPr>
          <w:rFonts w:ascii="Times New Roman" w:hAnsi="Times New Roman" w:cs="Times New Roman"/>
          <w:i/>
          <w:iCs/>
          <w:szCs w:val="21"/>
        </w:rPr>
        <w:t xml:space="preserve"> </w:t>
      </w:r>
      <w:proofErr w:type="spellStart"/>
      <w:r w:rsidRPr="00A82290">
        <w:rPr>
          <w:rFonts w:ascii="Times New Roman" w:hAnsi="Times New Roman" w:cs="Times New Roman"/>
          <w:i/>
          <w:iCs/>
          <w:szCs w:val="21"/>
        </w:rPr>
        <w:t>Zhang</w:t>
      </w:r>
      <w:r w:rsidRPr="00A82290">
        <w:rPr>
          <w:rFonts w:ascii="Times New Roman" w:hAnsi="Times New Roman" w:cs="Times New Roman" w:hint="eastAsia"/>
          <w:i/>
          <w:iCs/>
          <w:szCs w:val="21"/>
          <w:vertAlign w:val="superscript"/>
        </w:rPr>
        <w:t>b</w:t>
      </w:r>
      <w:proofErr w:type="spellEnd"/>
    </w:p>
    <w:p w14:paraId="4175932F" w14:textId="77777777" w:rsidR="00A82290" w:rsidRPr="00A82290" w:rsidRDefault="00A82290" w:rsidP="00397856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13"/>
          <w:szCs w:val="13"/>
          <w:lang w:bidi="ar"/>
        </w:rPr>
      </w:pPr>
    </w:p>
    <w:p w14:paraId="569C549B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proofErr w:type="spellStart"/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>a</w:t>
      </w:r>
      <w:proofErr w:type="spellEnd"/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 xml:space="preserve"> </w:t>
      </w: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The First Hospital of Shanxi Medical University, The First Clinical Medical School of Shanxi </w:t>
      </w:r>
    </w:p>
    <w:p w14:paraId="46669E24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Medical University, Taiyuan 030001, P.R. China </w:t>
      </w:r>
    </w:p>
    <w:p w14:paraId="69CDB121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 xml:space="preserve">b </w:t>
      </w: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School of Basic Medical Sciences, Shanxi Medical University, Taiyuan 030001, P.R. China </w:t>
      </w:r>
    </w:p>
    <w:p w14:paraId="131127F7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 xml:space="preserve">c </w:t>
      </w: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college of pharmacy, Shanxi Medical University, Taiyuan 030001, P.R. China </w:t>
      </w:r>
    </w:p>
    <w:p w14:paraId="1436F491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 xml:space="preserve">d </w:t>
      </w: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Key Laboratory of Cellular Physiology at Shanxi Medical University, Ministry of Education, </w:t>
      </w:r>
    </w:p>
    <w:p w14:paraId="1B511D3E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Taiyuan 030001, P. R. China </w:t>
      </w:r>
    </w:p>
    <w:p w14:paraId="11DBA0B4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 w:hint="eastAsia"/>
          <w:color w:val="000000"/>
          <w:kern w:val="0"/>
          <w:szCs w:val="21"/>
          <w:vertAlign w:val="superscript"/>
          <w:lang w:bidi="ar"/>
        </w:rPr>
        <w:t xml:space="preserve">e </w:t>
      </w: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 xml:space="preserve">Women health center of Shanxi, Taiyuan 030013, P.R. China </w:t>
      </w:r>
    </w:p>
    <w:p w14:paraId="31B0D050" w14:textId="77777777" w:rsidR="00A82290" w:rsidRPr="00A82290" w:rsidRDefault="00A82290" w:rsidP="00A82290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hAnsi="Times New Roman" w:cs="Times New Roman" w:hint="eastAsia"/>
          <w:szCs w:val="21"/>
        </w:rPr>
        <w:t>* Corresponding authors.</w:t>
      </w:r>
      <w:r w:rsidRPr="00A82290">
        <w:rPr>
          <w:rFonts w:ascii="Times New Roman" w:hAnsi="Times New Roman" w:cs="Times New Roman"/>
          <w:szCs w:val="21"/>
        </w:rPr>
        <w:t xml:space="preserve"> </w:t>
      </w:r>
    </w:p>
    <w:p w14:paraId="29B8CD54" w14:textId="44462C70" w:rsidR="009D6F9F" w:rsidRPr="009D6F9F" w:rsidRDefault="00A82290" w:rsidP="00397856">
      <w:pPr>
        <w:widowControl/>
        <w:ind w:leftChars="-6" w:hangingChars="6" w:hanging="13"/>
        <w:jc w:val="left"/>
        <w:rPr>
          <w:rFonts w:ascii="Times New Roman" w:hAnsi="Times New Roman" w:cs="Times New Roman"/>
          <w:szCs w:val="21"/>
        </w:rPr>
      </w:pPr>
      <w:r w:rsidRPr="00A82290">
        <w:rPr>
          <w:rFonts w:ascii="Times New Roman" w:eastAsia="宋体" w:hAnsi="Times New Roman" w:cs="Times New Roman"/>
          <w:color w:val="000000"/>
          <w:kern w:val="0"/>
          <w:szCs w:val="21"/>
          <w:lang w:bidi="ar"/>
        </w:rPr>
        <w:t>E-mail addresses:</w:t>
      </w:r>
      <w:r w:rsidRPr="00A82290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 xml:space="preserve"> </w:t>
      </w:r>
      <w:hyperlink r:id="rId7" w:history="1">
        <w:r w:rsidRPr="00A82290">
          <w:rPr>
            <w:rFonts w:ascii="Times New Roman" w:eastAsia="宋体" w:hAnsi="Times New Roman" w:cs="Times New Roman"/>
            <w:color w:val="000000" w:themeColor="text1"/>
            <w:kern w:val="0"/>
            <w:szCs w:val="21"/>
            <w:lang w:bidi="ar"/>
          </w:rPr>
          <w:t>liuwen@sxmu.edu.cn</w:t>
        </w:r>
      </w:hyperlink>
      <w:r w:rsidRPr="00A82290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 xml:space="preserve"> (W. Liu),</w:t>
      </w:r>
      <w:r w:rsidRPr="00A82290">
        <w:rPr>
          <w:rFonts w:ascii="Times New Roman" w:eastAsia="宋体" w:hAnsi="Times New Roman" w:cs="Times New Roman"/>
          <w:color w:val="000000" w:themeColor="text1"/>
          <w:kern w:val="0"/>
          <w:szCs w:val="21"/>
          <w:lang w:bidi="ar"/>
        </w:rPr>
        <w:t xml:space="preserve"> </w:t>
      </w:r>
      <w:hyperlink r:id="rId8" w:history="1">
        <w:r w:rsidRPr="00A82290">
          <w:rPr>
            <w:rFonts w:ascii="Times New Roman" w:eastAsia="宋体" w:hAnsi="Times New Roman" w:cs="Times New Roman"/>
            <w:color w:val="000000" w:themeColor="text1"/>
            <w:kern w:val="0"/>
            <w:szCs w:val="21"/>
            <w:lang w:bidi="ar"/>
          </w:rPr>
          <w:t>diaohp@sxmu.edu.cn</w:t>
        </w:r>
      </w:hyperlink>
      <w:r w:rsidRPr="00A82290">
        <w:rPr>
          <w:rFonts w:ascii="Times New Roman" w:eastAsia="宋体" w:hAnsi="Times New Roman" w:cs="Times New Roman" w:hint="eastAsia"/>
          <w:color w:val="000000" w:themeColor="text1"/>
          <w:kern w:val="0"/>
          <w:szCs w:val="21"/>
          <w:lang w:bidi="ar"/>
        </w:rPr>
        <w:t xml:space="preserve"> (H. Diao)</w:t>
      </w:r>
      <w:bookmarkEnd w:id="1"/>
    </w:p>
    <w:p w14:paraId="12730DCA" w14:textId="77777777" w:rsidR="00AC7C1A" w:rsidRPr="009D6F9F" w:rsidRDefault="00AC7C1A">
      <w:pPr>
        <w:ind w:leftChars="-472" w:hangingChars="472" w:hanging="991"/>
      </w:pPr>
    </w:p>
    <w:p w14:paraId="62E4ACC3" w14:textId="77777777" w:rsidR="00AC7C1A" w:rsidRDefault="00AC7C1A">
      <w:pPr>
        <w:ind w:leftChars="-472" w:hangingChars="472" w:hanging="991"/>
      </w:pPr>
    </w:p>
    <w:p w14:paraId="79C49F62" w14:textId="77777777" w:rsidR="00AC7C1A" w:rsidRDefault="00AC7C1A">
      <w:pPr>
        <w:ind w:leftChars="-472" w:hangingChars="472" w:hanging="991"/>
      </w:pPr>
    </w:p>
    <w:p w14:paraId="07237E0C" w14:textId="77777777" w:rsidR="00AC7C1A" w:rsidRDefault="00AC7C1A">
      <w:pPr>
        <w:ind w:leftChars="-472" w:hangingChars="472" w:hanging="991"/>
      </w:pPr>
    </w:p>
    <w:p w14:paraId="77A7472E" w14:textId="77777777" w:rsidR="00AC7C1A" w:rsidRDefault="00AC7C1A">
      <w:pPr>
        <w:ind w:leftChars="-472" w:hangingChars="472" w:hanging="991"/>
      </w:pPr>
    </w:p>
    <w:p w14:paraId="6762B216" w14:textId="77777777" w:rsidR="00AC7C1A" w:rsidRDefault="00AC7C1A">
      <w:pPr>
        <w:ind w:leftChars="-472" w:hangingChars="472" w:hanging="991"/>
      </w:pPr>
    </w:p>
    <w:p w14:paraId="5056D1EE" w14:textId="77777777" w:rsidR="00AC7C1A" w:rsidRDefault="00AC7C1A">
      <w:pPr>
        <w:ind w:leftChars="-472" w:hangingChars="472" w:hanging="991"/>
      </w:pPr>
    </w:p>
    <w:p w14:paraId="2DC06C6E" w14:textId="77777777" w:rsidR="00AC7C1A" w:rsidRDefault="00AC7C1A">
      <w:pPr>
        <w:ind w:leftChars="-472" w:hangingChars="472" w:hanging="991"/>
      </w:pPr>
    </w:p>
    <w:p w14:paraId="4A0C910D" w14:textId="77777777" w:rsidR="00AC7C1A" w:rsidRDefault="00AC7C1A">
      <w:pPr>
        <w:ind w:leftChars="-472" w:hangingChars="472" w:hanging="991"/>
      </w:pPr>
    </w:p>
    <w:p w14:paraId="5F257870" w14:textId="77777777" w:rsidR="00AC7C1A" w:rsidRDefault="00AC7C1A">
      <w:pPr>
        <w:ind w:leftChars="-472" w:hangingChars="472" w:hanging="991"/>
      </w:pPr>
    </w:p>
    <w:p w14:paraId="3B8A3CED" w14:textId="77777777" w:rsidR="00AC7C1A" w:rsidRDefault="00AC7C1A">
      <w:pPr>
        <w:ind w:leftChars="-472" w:hangingChars="472" w:hanging="991"/>
      </w:pPr>
    </w:p>
    <w:p w14:paraId="41501A94" w14:textId="77777777" w:rsidR="00AC7C1A" w:rsidRDefault="00AC7C1A">
      <w:pPr>
        <w:ind w:leftChars="-472" w:hangingChars="472" w:hanging="991"/>
      </w:pPr>
    </w:p>
    <w:p w14:paraId="3918685F" w14:textId="77777777" w:rsidR="00AC7C1A" w:rsidRDefault="00AC7C1A">
      <w:pPr>
        <w:ind w:leftChars="-472" w:hangingChars="472" w:hanging="991"/>
      </w:pPr>
    </w:p>
    <w:p w14:paraId="7868DEB9" w14:textId="77777777" w:rsidR="00AC7C1A" w:rsidRDefault="00AC7C1A">
      <w:pPr>
        <w:ind w:leftChars="-472" w:hangingChars="472" w:hanging="991"/>
      </w:pPr>
    </w:p>
    <w:p w14:paraId="7DB07474" w14:textId="77777777" w:rsidR="00A82290" w:rsidRDefault="00A82290">
      <w:pPr>
        <w:ind w:leftChars="-472" w:hangingChars="472" w:hanging="991"/>
      </w:pPr>
    </w:p>
    <w:p w14:paraId="4942A642" w14:textId="77777777" w:rsidR="00A82290" w:rsidRDefault="00A82290">
      <w:pPr>
        <w:ind w:leftChars="-472" w:hangingChars="472" w:hanging="991"/>
      </w:pPr>
    </w:p>
    <w:p w14:paraId="67DD7165" w14:textId="77777777" w:rsidR="00A82290" w:rsidRDefault="00A82290">
      <w:pPr>
        <w:ind w:leftChars="-472" w:hangingChars="472" w:hanging="991"/>
      </w:pPr>
    </w:p>
    <w:p w14:paraId="780669A6" w14:textId="77777777" w:rsidR="00A82290" w:rsidRDefault="00A82290">
      <w:pPr>
        <w:ind w:leftChars="-472" w:hangingChars="472" w:hanging="991"/>
      </w:pPr>
    </w:p>
    <w:p w14:paraId="6360240C" w14:textId="77777777" w:rsidR="00A82290" w:rsidRDefault="00A82290">
      <w:pPr>
        <w:ind w:leftChars="-472" w:hangingChars="472" w:hanging="991"/>
      </w:pPr>
    </w:p>
    <w:p w14:paraId="7D007B52" w14:textId="77777777" w:rsidR="00A82290" w:rsidRDefault="00A82290">
      <w:pPr>
        <w:ind w:leftChars="-472" w:hangingChars="472" w:hanging="991"/>
      </w:pPr>
    </w:p>
    <w:p w14:paraId="77C44CE6" w14:textId="77777777" w:rsidR="00A82290" w:rsidRDefault="00A82290">
      <w:pPr>
        <w:ind w:leftChars="-472" w:hangingChars="472" w:hanging="991"/>
      </w:pPr>
    </w:p>
    <w:p w14:paraId="2F6A8AF6" w14:textId="77777777" w:rsidR="00417D15" w:rsidRDefault="00417D15">
      <w:pPr>
        <w:ind w:leftChars="-472" w:hangingChars="472" w:hanging="991"/>
      </w:pPr>
    </w:p>
    <w:p w14:paraId="24B867E2" w14:textId="77777777" w:rsidR="00417D15" w:rsidRDefault="00417D15">
      <w:pPr>
        <w:ind w:leftChars="-472" w:hangingChars="472" w:hanging="991"/>
      </w:pPr>
    </w:p>
    <w:p w14:paraId="3B415392" w14:textId="77777777" w:rsidR="00417D15" w:rsidRDefault="00417D15">
      <w:pPr>
        <w:ind w:leftChars="-472" w:hangingChars="472" w:hanging="991"/>
      </w:pPr>
    </w:p>
    <w:p w14:paraId="2F7634D9" w14:textId="77777777" w:rsidR="00A82290" w:rsidRDefault="00A82290">
      <w:pPr>
        <w:ind w:leftChars="-472" w:hangingChars="472" w:hanging="991"/>
      </w:pPr>
    </w:p>
    <w:p w14:paraId="7165349A" w14:textId="25620A9E" w:rsidR="009C3CB5" w:rsidRDefault="009C3CB5" w:rsidP="009C3CB5">
      <w:pPr>
        <w:ind w:leftChars="-1" w:left="-2"/>
        <w:rPr>
          <w:rFonts w:ascii="Times New Roman" w:hAnsi="Times New Roman" w:cs="Times New Roman"/>
          <w:b/>
          <w:bCs/>
          <w:sz w:val="28"/>
          <w:szCs w:val="28"/>
        </w:rPr>
      </w:pPr>
      <w:r w:rsidRPr="009C3CB5">
        <w:rPr>
          <w:rFonts w:ascii="Times New Roman" w:hAnsi="Times New Roman" w:cs="Times New Roman"/>
          <w:b/>
          <w:bCs/>
          <w:sz w:val="28"/>
          <w:szCs w:val="28"/>
        </w:rPr>
        <w:lastRenderedPageBreak/>
        <w:t>Fig.S1-Fig.S10</w:t>
      </w:r>
    </w:p>
    <w:p w14:paraId="0DC04D4C" w14:textId="77777777" w:rsidR="009C3CB5" w:rsidRPr="009C3CB5" w:rsidRDefault="009C3CB5" w:rsidP="009C3CB5">
      <w:pPr>
        <w:ind w:leftChars="-1" w:left="-2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21DA1" w14:textId="641D1C7A" w:rsidR="00A82290" w:rsidRDefault="00EC2E03" w:rsidP="00EC2E03">
      <w:pPr>
        <w:ind w:leftChars="-72" w:hangingChars="72" w:hanging="151"/>
      </w:pPr>
      <w:r>
        <w:rPr>
          <w:noProof/>
        </w:rPr>
        <w:drawing>
          <wp:inline distT="0" distB="0" distL="0" distR="0" wp14:anchorId="6459DF4D" wp14:editId="0E9B6161">
            <wp:extent cx="5392854" cy="1579679"/>
            <wp:effectExtent l="0" t="0" r="0" b="1905"/>
            <wp:docPr id="708111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23" cy="15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543E" w14:textId="3E284AE9" w:rsidR="00AC7C1A" w:rsidRDefault="002F6FEC" w:rsidP="002863A6">
      <w:pPr>
        <w:ind w:leftChars="67" w:left="141"/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Fluorescence intensity of PTCDs under different synthesis conditions. (A) different reaction temperatures; (B) different reaction times; (C) the molar ratio of different reactants.</w:t>
      </w:r>
    </w:p>
    <w:p w14:paraId="02C0CD16" w14:textId="77777777" w:rsidR="00EC2E03" w:rsidRDefault="00EC2E03" w:rsidP="00A82290">
      <w:pPr>
        <w:ind w:leftChars="-472" w:left="142" w:hangingChars="472" w:hanging="1133"/>
        <w:jc w:val="center"/>
        <w:rPr>
          <w:rFonts w:ascii="Times New Roman" w:hAnsi="Times New Roman" w:cs="Times New Roman"/>
          <w:sz w:val="24"/>
          <w:szCs w:val="24"/>
        </w:rPr>
      </w:pPr>
    </w:p>
    <w:p w14:paraId="42D8A88C" w14:textId="77777777" w:rsidR="00EC2E03" w:rsidRDefault="00EC2E03" w:rsidP="00A82290">
      <w:pPr>
        <w:ind w:leftChars="-472" w:left="142" w:hangingChars="472" w:hanging="1133"/>
        <w:jc w:val="center"/>
        <w:rPr>
          <w:rFonts w:ascii="Times New Roman" w:hAnsi="Times New Roman" w:cs="Times New Roman"/>
          <w:sz w:val="24"/>
          <w:szCs w:val="24"/>
        </w:rPr>
      </w:pPr>
    </w:p>
    <w:p w14:paraId="3AE3D342" w14:textId="77777777" w:rsidR="00020A4B" w:rsidRDefault="00020A4B" w:rsidP="00A82290">
      <w:pPr>
        <w:ind w:leftChars="-472" w:left="142" w:hangingChars="472" w:hanging="1133"/>
        <w:jc w:val="center"/>
        <w:rPr>
          <w:rFonts w:ascii="Times New Roman" w:hAnsi="Times New Roman" w:cs="Times New Roman"/>
          <w:sz w:val="24"/>
          <w:szCs w:val="24"/>
        </w:rPr>
      </w:pPr>
    </w:p>
    <w:p w14:paraId="2C36395A" w14:textId="77777777" w:rsidR="00020A4B" w:rsidRDefault="00020A4B" w:rsidP="00A82290">
      <w:pPr>
        <w:ind w:leftChars="-472" w:left="142" w:hangingChars="472" w:hanging="1133"/>
        <w:jc w:val="center"/>
        <w:rPr>
          <w:rFonts w:ascii="Times New Roman" w:hAnsi="Times New Roman" w:cs="Times New Roman"/>
          <w:sz w:val="24"/>
          <w:szCs w:val="24"/>
        </w:rPr>
      </w:pPr>
    </w:p>
    <w:p w14:paraId="12188FF1" w14:textId="42FBD195" w:rsidR="00A82290" w:rsidRDefault="00EC2E03">
      <w:pPr>
        <w:ind w:leftChars="-202" w:left="-4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6B483E" wp14:editId="01C5506A">
            <wp:extent cx="5598867" cy="1585423"/>
            <wp:effectExtent l="0" t="0" r="1905" b="0"/>
            <wp:docPr id="7244027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75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66E74" w14:textId="50F1C683" w:rsidR="00AC7C1A" w:rsidRDefault="002F6FEC" w:rsidP="009C3CB5">
      <w:pPr>
        <w:ind w:leftChars="67" w:left="141"/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high resolution C1S XPS spectrum (A), N1S XPS spectrum (B) and O1S XPS spectrum (C).</w:t>
      </w:r>
    </w:p>
    <w:p w14:paraId="3F661E69" w14:textId="77777777" w:rsidR="00A82290" w:rsidRDefault="00A82290">
      <w:pPr>
        <w:ind w:leftChars="-202" w:left="-424"/>
        <w:jc w:val="center"/>
      </w:pPr>
    </w:p>
    <w:p w14:paraId="3E45D865" w14:textId="77777777" w:rsidR="00A82290" w:rsidRDefault="00A82290">
      <w:pPr>
        <w:ind w:leftChars="-202" w:left="-424"/>
        <w:jc w:val="center"/>
      </w:pPr>
    </w:p>
    <w:p w14:paraId="378CA7E4" w14:textId="77777777" w:rsidR="00A82290" w:rsidRDefault="00A82290">
      <w:pPr>
        <w:ind w:leftChars="-202" w:left="-424"/>
        <w:jc w:val="center"/>
      </w:pPr>
    </w:p>
    <w:p w14:paraId="034807E7" w14:textId="77777777" w:rsidR="00A82290" w:rsidRDefault="00A82290">
      <w:pPr>
        <w:ind w:leftChars="-202" w:left="-424"/>
        <w:jc w:val="center"/>
      </w:pPr>
    </w:p>
    <w:p w14:paraId="788CBD13" w14:textId="77777777" w:rsidR="00A82290" w:rsidRDefault="00A82290">
      <w:pPr>
        <w:ind w:leftChars="-202" w:left="-424"/>
        <w:jc w:val="center"/>
      </w:pPr>
    </w:p>
    <w:p w14:paraId="57D63CCD" w14:textId="77777777" w:rsidR="00A82290" w:rsidRDefault="00A82290">
      <w:pPr>
        <w:ind w:leftChars="-202" w:left="-424"/>
        <w:jc w:val="center"/>
      </w:pPr>
    </w:p>
    <w:p w14:paraId="57B80D9F" w14:textId="77777777" w:rsidR="00A82290" w:rsidRDefault="00A82290">
      <w:pPr>
        <w:ind w:leftChars="-202" w:left="-424"/>
        <w:jc w:val="center"/>
      </w:pPr>
    </w:p>
    <w:p w14:paraId="5DB5CE50" w14:textId="77777777" w:rsidR="00A82290" w:rsidRDefault="00A82290">
      <w:pPr>
        <w:ind w:leftChars="-202" w:left="-424"/>
        <w:jc w:val="center"/>
      </w:pPr>
    </w:p>
    <w:p w14:paraId="252964EC" w14:textId="77777777" w:rsidR="00A82290" w:rsidRDefault="00A82290">
      <w:pPr>
        <w:ind w:leftChars="-202" w:left="-424"/>
        <w:jc w:val="center"/>
      </w:pPr>
    </w:p>
    <w:p w14:paraId="7B63C0BC" w14:textId="77777777" w:rsidR="00A82290" w:rsidRDefault="00A82290">
      <w:pPr>
        <w:ind w:leftChars="-202" w:left="-424"/>
        <w:jc w:val="center"/>
      </w:pPr>
    </w:p>
    <w:p w14:paraId="5CBFD009" w14:textId="77777777" w:rsidR="00A82290" w:rsidRDefault="00A82290">
      <w:pPr>
        <w:ind w:leftChars="-202" w:left="-424"/>
        <w:jc w:val="center"/>
      </w:pPr>
    </w:p>
    <w:p w14:paraId="2ACD7125" w14:textId="77777777" w:rsidR="00A82290" w:rsidRDefault="00A82290">
      <w:pPr>
        <w:ind w:leftChars="-202" w:left="-424"/>
        <w:jc w:val="center"/>
      </w:pPr>
    </w:p>
    <w:p w14:paraId="77997BEF" w14:textId="77777777" w:rsidR="00A82290" w:rsidRDefault="00A82290">
      <w:pPr>
        <w:ind w:leftChars="-202" w:left="-424"/>
        <w:jc w:val="center"/>
      </w:pPr>
    </w:p>
    <w:p w14:paraId="236A999B" w14:textId="1D9786E9" w:rsidR="00A82290" w:rsidRDefault="005E435E">
      <w:pPr>
        <w:ind w:leftChars="-202" w:left="-424"/>
        <w:jc w:val="center"/>
      </w:pPr>
      <w:r>
        <w:rPr>
          <w:rFonts w:hint="eastAsia"/>
        </w:rPr>
        <w:lastRenderedPageBreak/>
        <w:t xml:space="preserve">  </w:t>
      </w:r>
      <w:r w:rsidR="00EC2E03">
        <w:rPr>
          <w:noProof/>
        </w:rPr>
        <w:drawing>
          <wp:inline distT="0" distB="0" distL="0" distR="0" wp14:anchorId="06BE8039" wp14:editId="71FAB762">
            <wp:extent cx="4311650" cy="3511197"/>
            <wp:effectExtent l="0" t="0" r="0" b="0"/>
            <wp:docPr id="13886552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94" cy="352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F43F" w14:textId="11D1F43F" w:rsidR="00AC7C1A" w:rsidRDefault="002F6FEC" w:rsidP="009C3CB5">
      <w:pPr>
        <w:ind w:leftChars="-1" w:left="140" w:hangingChars="59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(A) Fluorescence emission spectra of PTCDs at different excitation wavelengths; (B) Effect of ionic strength (NaCl) on fluorescence intensity of PTCDs; (C) Effect of different pH on fluorescence intensity of PTCDs; (D) The time-dependence of fluorescent intensity of PTCDs at the various time.</w:t>
      </w:r>
    </w:p>
    <w:p w14:paraId="06C2D8B3" w14:textId="77777777" w:rsidR="00AC7C1A" w:rsidRDefault="00000000">
      <w:pPr>
        <w:ind w:leftChars="-472" w:hangingChars="472" w:hanging="991"/>
        <w:jc w:val="center"/>
      </w:pPr>
      <w:r>
        <w:rPr>
          <w:rFonts w:hint="eastAsia"/>
        </w:rPr>
        <w:t>.</w:t>
      </w:r>
    </w:p>
    <w:p w14:paraId="7C000D43" w14:textId="77777777" w:rsidR="00AC7C1A" w:rsidRDefault="00AC7C1A">
      <w:pPr>
        <w:ind w:leftChars="-472" w:hangingChars="472" w:hanging="991"/>
        <w:jc w:val="center"/>
      </w:pPr>
    </w:p>
    <w:p w14:paraId="2909B30F" w14:textId="77777777" w:rsidR="00AC7C1A" w:rsidRDefault="00AC7C1A">
      <w:pPr>
        <w:ind w:leftChars="-472" w:hangingChars="472" w:hanging="991"/>
        <w:jc w:val="center"/>
      </w:pPr>
    </w:p>
    <w:p w14:paraId="742719B1" w14:textId="2A39B81C" w:rsidR="00AC7C1A" w:rsidRDefault="00AC7C1A">
      <w:pPr>
        <w:ind w:leftChars="-472" w:hangingChars="472" w:hanging="991"/>
        <w:jc w:val="center"/>
      </w:pPr>
    </w:p>
    <w:p w14:paraId="5107BC62" w14:textId="0358C42C" w:rsidR="00B76C66" w:rsidRDefault="001D154D" w:rsidP="009C3CB5">
      <w:pPr>
        <w:ind w:leftChars="67" w:left="141" w:firstLine="1"/>
        <w:jc w:val="center"/>
      </w:pPr>
      <w:r>
        <w:rPr>
          <w:noProof/>
        </w:rPr>
        <w:drawing>
          <wp:inline distT="0" distB="0" distL="0" distR="0" wp14:anchorId="4D0A782E" wp14:editId="26D725F2">
            <wp:extent cx="3206750" cy="2409530"/>
            <wp:effectExtent l="0" t="0" r="0" b="0"/>
            <wp:docPr id="6616762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20" cy="24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BF169" w14:textId="0CF97322" w:rsidR="00B76C66" w:rsidRPr="00B76C66" w:rsidRDefault="00B76C66" w:rsidP="009C3CB5">
      <w:pPr>
        <w:ind w:leftChars="27" w:left="57" w:firstLineChars="35" w:firstLine="84"/>
        <w:jc w:val="center"/>
        <w:rPr>
          <w:rFonts w:ascii="Times New Roman" w:hAnsi="Times New Roman" w:cs="Times New Roman"/>
          <w:sz w:val="24"/>
          <w:szCs w:val="24"/>
        </w:rPr>
      </w:pPr>
      <w:r w:rsidRPr="00B76C66">
        <w:rPr>
          <w:rFonts w:ascii="Times New Roman" w:hAnsi="Times New Roman" w:cs="Times New Roman"/>
          <w:b/>
          <w:bCs/>
          <w:sz w:val="24"/>
          <w:szCs w:val="24"/>
        </w:rPr>
        <w:t>Fig. S4</w:t>
      </w:r>
      <w:r w:rsidRPr="00B76C66">
        <w:rPr>
          <w:rFonts w:ascii="Times New Roman" w:hAnsi="Times New Roman" w:cs="Times New Roman"/>
          <w:sz w:val="24"/>
          <w:szCs w:val="24"/>
        </w:rPr>
        <w:t xml:space="preserve">. The absorption spectra of </w:t>
      </w:r>
      <w:r>
        <w:rPr>
          <w:rFonts w:ascii="Times New Roman" w:hAnsi="Times New Roman" w:cs="Times New Roman" w:hint="eastAsia"/>
          <w:sz w:val="24"/>
          <w:szCs w:val="24"/>
        </w:rPr>
        <w:t>PT</w:t>
      </w:r>
      <w:r w:rsidRPr="00B76C66">
        <w:rPr>
          <w:rFonts w:ascii="Times New Roman" w:hAnsi="Times New Roman" w:cs="Times New Roman"/>
          <w:sz w:val="24"/>
          <w:szCs w:val="24"/>
        </w:rPr>
        <w:t>CDs incubated with different concentrations of Ag</w:t>
      </w:r>
      <w:r w:rsidRPr="00B76C6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76C66">
        <w:rPr>
          <w:rFonts w:ascii="Times New Roman" w:hAnsi="Times New Roman" w:cs="Times New Roman"/>
          <w:sz w:val="24"/>
          <w:szCs w:val="24"/>
        </w:rPr>
        <w:t>.</w:t>
      </w:r>
    </w:p>
    <w:p w14:paraId="3637286D" w14:textId="77777777" w:rsidR="00B76C66" w:rsidRDefault="00B76C66">
      <w:pPr>
        <w:ind w:leftChars="-202" w:left="-2" w:hangingChars="201" w:hanging="422"/>
        <w:jc w:val="center"/>
      </w:pPr>
    </w:p>
    <w:p w14:paraId="0C6522C0" w14:textId="5F961E84" w:rsidR="00AC7C1A" w:rsidRDefault="00EC2E03" w:rsidP="009C3CB5">
      <w:pPr>
        <w:ind w:leftChars="-406" w:left="-3" w:hangingChars="405" w:hanging="850"/>
        <w:jc w:val="center"/>
      </w:pPr>
      <w:r>
        <w:rPr>
          <w:rFonts w:hint="eastAsia"/>
        </w:rPr>
        <w:lastRenderedPageBreak/>
        <w:t xml:space="preserve">        </w:t>
      </w:r>
      <w:r>
        <w:rPr>
          <w:noProof/>
        </w:rPr>
        <w:drawing>
          <wp:inline distT="0" distB="0" distL="0" distR="0" wp14:anchorId="10739A11" wp14:editId="30A17B6E">
            <wp:extent cx="5065198" cy="3711388"/>
            <wp:effectExtent l="0" t="0" r="2540" b="3810"/>
            <wp:docPr id="17872815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83" cy="37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DAF2" w14:textId="0E6AB9E3" w:rsidR="00AC7C1A" w:rsidRDefault="002F6FEC" w:rsidP="006F666A">
      <w:pPr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20A4B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5A03"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lkyl radicals produced by AIPH 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different concentrations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in a water bath for 55 ℃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(B) at different times in a water bath for 55 ℃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different temperatures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(D) at different pH in a water bath for 55 ℃. The insets: the color change of the solution before and after ABTS interacted with the alkyl radical produced by AIPH.</w:t>
      </w:r>
    </w:p>
    <w:p w14:paraId="65C63C6B" w14:textId="77777777" w:rsidR="00AC7C1A" w:rsidRDefault="00AC7C1A">
      <w:pPr>
        <w:ind w:leftChars="-202" w:left="-424"/>
        <w:jc w:val="center"/>
        <w:rPr>
          <w:rFonts w:ascii="Times New Roman" w:hAnsi="Times New Roman" w:cs="Times New Roman"/>
          <w:sz w:val="24"/>
          <w:szCs w:val="24"/>
        </w:rPr>
      </w:pPr>
    </w:p>
    <w:p w14:paraId="3650E46E" w14:textId="4A60594A" w:rsidR="00AC7C1A" w:rsidRDefault="00EE55C5">
      <w:pPr>
        <w:ind w:leftChars="-472" w:hangingChars="472" w:hanging="991"/>
        <w:jc w:val="center"/>
      </w:pPr>
      <w:r>
        <w:rPr>
          <w:rFonts w:hint="eastAsia"/>
        </w:rPr>
        <w:t xml:space="preserve">        </w:t>
      </w:r>
      <w:r w:rsidR="00F81DE6">
        <w:rPr>
          <w:noProof/>
        </w:rPr>
        <w:drawing>
          <wp:inline distT="0" distB="0" distL="0" distR="0" wp14:anchorId="40A7BB96" wp14:editId="4D9332B8">
            <wp:extent cx="5274310" cy="2673985"/>
            <wp:effectExtent l="0" t="0" r="2540" b="0"/>
            <wp:docPr id="2101610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DCDC" w14:textId="4AEEFE00" w:rsidR="00AC7C1A" w:rsidRDefault="002F6FEC" w:rsidP="009C3CB5">
      <w:pPr>
        <w:ind w:leftChars="67" w:left="141"/>
        <w:jc w:val="center"/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E55C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5C5">
        <w:rPr>
          <w:rFonts w:ascii="Times New Roman" w:hAnsi="Times New Roman" w:cs="Times New Roman" w:hint="eastAsia"/>
          <w:sz w:val="24"/>
          <w:szCs w:val="24"/>
        </w:rPr>
        <w:t>(A) Photographs of hydrogels in the gel and sol states</w:t>
      </w:r>
      <w:r w:rsidR="00EE55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E55C5">
        <w:rPr>
          <w:rFonts w:ascii="Times New Roman" w:hAnsi="Times New Roman" w:cs="Times New Roman" w:hint="eastAsia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E55C5"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High-</w:t>
      </w:r>
      <w:r>
        <w:rPr>
          <w:rFonts w:ascii="Times New Roman" w:hAnsi="Times New Roman" w:cs="Times New Roman" w:hint="eastAsia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lution SEM of Hydrogel and composite hydrogel (</w:t>
      </w:r>
      <w:proofErr w:type="spellStart"/>
      <w:r>
        <w:rPr>
          <w:rFonts w:ascii="Times New Roman" w:hAnsi="Times New Roman" w:cs="Times New Roman"/>
          <w:sz w:val="24"/>
          <w:szCs w:val="24"/>
        </w:rPr>
        <w:t>PTCDs@Ag-AIPH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Hydrogel), (</w:t>
      </w:r>
      <w:r w:rsidR="004F3D78"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 xml:space="preserve">Swelling rates of Hydrogel and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PTCDs@Ag-AIPH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Hydrogel</w:t>
      </w:r>
      <w:r w:rsidR="00EE55C5">
        <w:rPr>
          <w:rFonts w:ascii="Times New Roman" w:hAnsi="Times New Roman" w:cs="Times New Roman" w:hint="eastAsia"/>
          <w:sz w:val="24"/>
          <w:szCs w:val="24"/>
        </w:rPr>
        <w:t>, (</w:t>
      </w:r>
      <w:r w:rsidR="004F3D78">
        <w:rPr>
          <w:rFonts w:ascii="Times New Roman" w:hAnsi="Times New Roman" w:cs="Times New Roman" w:hint="eastAsia"/>
          <w:sz w:val="24"/>
          <w:szCs w:val="24"/>
        </w:rPr>
        <w:t>E</w:t>
      </w:r>
      <w:r w:rsidR="00EE55C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3D78">
        <w:rPr>
          <w:rFonts w:ascii="Times New Roman" w:hAnsi="Times New Roman" w:cs="Times New Roman" w:hint="eastAsia"/>
          <w:sz w:val="24"/>
          <w:szCs w:val="24"/>
        </w:rPr>
        <w:t>F</w:t>
      </w:r>
      <w:r w:rsidR="00EE55C5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EE55C5" w:rsidRPr="00EE55C5">
        <w:rPr>
          <w:rFonts w:ascii="Times New Roman" w:hAnsi="Times New Roman" w:cs="Times New Roman"/>
          <w:sz w:val="24"/>
          <w:szCs w:val="24"/>
        </w:rPr>
        <w:t xml:space="preserve">Rheological properties of </w:t>
      </w:r>
      <w:proofErr w:type="spellStart"/>
      <w:r w:rsidR="00F81DE6">
        <w:rPr>
          <w:rFonts w:ascii="Times New Roman" w:hAnsi="Times New Roman" w:cs="Times New Roman" w:hint="eastAsia"/>
          <w:sz w:val="24"/>
          <w:szCs w:val="24"/>
        </w:rPr>
        <w:t>PTCDs@Ag-AIPH</w:t>
      </w:r>
      <w:proofErr w:type="spellEnd"/>
      <w:r w:rsidR="00F81D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6B68">
        <w:rPr>
          <w:rFonts w:ascii="Times New Roman" w:hAnsi="Times New Roman" w:cs="Times New Roman" w:hint="eastAsia"/>
          <w:sz w:val="24"/>
          <w:szCs w:val="24"/>
        </w:rPr>
        <w:t>H</w:t>
      </w:r>
      <w:r w:rsidR="00EE55C5" w:rsidRPr="00EE55C5">
        <w:rPr>
          <w:rFonts w:ascii="Times New Roman" w:hAnsi="Times New Roman" w:cs="Times New Roman"/>
          <w:sz w:val="24"/>
          <w:szCs w:val="24"/>
        </w:rPr>
        <w:t>ydrogel: strain scan</w:t>
      </w:r>
      <w:r w:rsidR="00EE55C5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4F3D78">
        <w:rPr>
          <w:rFonts w:ascii="Times New Roman" w:hAnsi="Times New Roman" w:cs="Times New Roman" w:hint="eastAsia"/>
          <w:sz w:val="24"/>
          <w:szCs w:val="24"/>
        </w:rPr>
        <w:t>E</w:t>
      </w:r>
      <w:r w:rsidR="00EE55C5">
        <w:rPr>
          <w:rFonts w:ascii="Times New Roman" w:hAnsi="Times New Roman" w:cs="Times New Roman" w:hint="eastAsia"/>
          <w:sz w:val="24"/>
          <w:szCs w:val="24"/>
        </w:rPr>
        <w:t>)</w:t>
      </w:r>
      <w:r w:rsidR="00EE55C5" w:rsidRPr="00EE55C5">
        <w:rPr>
          <w:rFonts w:ascii="Times New Roman" w:hAnsi="Times New Roman" w:cs="Times New Roman"/>
          <w:sz w:val="24"/>
          <w:szCs w:val="24"/>
        </w:rPr>
        <w:t>, frequency scan</w:t>
      </w:r>
      <w:r w:rsidR="00EE55C5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4F3D78">
        <w:rPr>
          <w:rFonts w:ascii="Times New Roman" w:hAnsi="Times New Roman" w:cs="Times New Roman" w:hint="eastAsia"/>
          <w:sz w:val="24"/>
          <w:szCs w:val="24"/>
        </w:rPr>
        <w:t>F</w:t>
      </w:r>
      <w:r w:rsidR="00EE55C5">
        <w:rPr>
          <w:rFonts w:ascii="Times New Roman" w:hAnsi="Times New Roman" w:cs="Times New Roman" w:hint="eastAsia"/>
          <w:sz w:val="24"/>
          <w:szCs w:val="24"/>
        </w:rPr>
        <w:t>)</w:t>
      </w:r>
      <w:r w:rsidR="00EE55C5" w:rsidRPr="00EE55C5">
        <w:rPr>
          <w:rFonts w:ascii="Times New Roman" w:hAnsi="Times New Roman" w:cs="Times New Roman"/>
          <w:sz w:val="24"/>
          <w:szCs w:val="24"/>
        </w:rPr>
        <w:t>.</w:t>
      </w:r>
    </w:p>
    <w:p w14:paraId="7507BED2" w14:textId="15264F58" w:rsidR="00A82290" w:rsidRDefault="00A00BB4">
      <w:pPr>
        <w:ind w:leftChars="-472" w:hangingChars="472" w:hanging="991"/>
        <w:jc w:val="center"/>
      </w:pPr>
      <w:r>
        <w:rPr>
          <w:rFonts w:hint="eastAsia"/>
        </w:rPr>
        <w:lastRenderedPageBreak/>
        <w:t xml:space="preserve">      </w:t>
      </w:r>
      <w:r w:rsidR="009C3CB5">
        <w:rPr>
          <w:rFonts w:hint="eastAsia"/>
        </w:rPr>
        <w:t xml:space="preserve">  </w:t>
      </w:r>
      <w:r w:rsidR="00822144">
        <w:rPr>
          <w:noProof/>
        </w:rPr>
        <w:drawing>
          <wp:inline distT="0" distB="0" distL="0" distR="0" wp14:anchorId="657373F4" wp14:editId="3C88EC34">
            <wp:extent cx="5065874" cy="2431693"/>
            <wp:effectExtent l="0" t="0" r="1905" b="6985"/>
            <wp:docPr id="9821475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21" cy="24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44DE" w14:textId="4EA6DEC1" w:rsidR="00AC7C1A" w:rsidRDefault="002F6FEC">
      <w:pPr>
        <w:ind w:leftChars="-202" w:left="-424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OLE_LINK1"/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961B3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Cytotoxicity tests of PTCDs </w:t>
      </w:r>
      <w:r w:rsidR="00157C19">
        <w:rPr>
          <w:rFonts w:ascii="Times New Roman" w:hAnsi="Times New Roman" w:cs="Times New Roman"/>
          <w:sz w:val="24"/>
          <w:szCs w:val="24"/>
        </w:rPr>
        <w:t>at different concentrations</w:t>
      </w:r>
      <w:r w:rsidR="00157C19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 Hydrogel</w:t>
      </w:r>
      <w:r w:rsidR="00157C1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6292F879" w14:textId="77777777" w:rsidR="00AC7C1A" w:rsidRDefault="00AC7C1A">
      <w:pPr>
        <w:ind w:leftChars="-472" w:hangingChars="472" w:hanging="991"/>
        <w:jc w:val="center"/>
      </w:pPr>
    </w:p>
    <w:p w14:paraId="3B5335AA" w14:textId="77777777" w:rsidR="00AC7C1A" w:rsidRDefault="00AC7C1A">
      <w:pPr>
        <w:ind w:leftChars="-472" w:hangingChars="472" w:hanging="991"/>
        <w:jc w:val="center"/>
      </w:pPr>
    </w:p>
    <w:p w14:paraId="023E9054" w14:textId="77777777" w:rsidR="00AC7C1A" w:rsidRDefault="00AC7C1A">
      <w:pPr>
        <w:ind w:leftChars="-472" w:hangingChars="472" w:hanging="991"/>
        <w:jc w:val="center"/>
      </w:pPr>
    </w:p>
    <w:p w14:paraId="3533AAA0" w14:textId="77777777" w:rsidR="00AC7C1A" w:rsidRDefault="00AC7C1A">
      <w:pPr>
        <w:ind w:leftChars="-472" w:hangingChars="472" w:hanging="991"/>
        <w:jc w:val="center"/>
      </w:pPr>
    </w:p>
    <w:p w14:paraId="310AD8FD" w14:textId="77777777" w:rsidR="00C961B3" w:rsidRDefault="00C961B3">
      <w:pPr>
        <w:ind w:leftChars="-472" w:hangingChars="472" w:hanging="991"/>
        <w:jc w:val="center"/>
      </w:pPr>
    </w:p>
    <w:p w14:paraId="2E4EE008" w14:textId="77777777" w:rsidR="00C961B3" w:rsidRDefault="00C961B3">
      <w:pPr>
        <w:ind w:leftChars="-472" w:hangingChars="472" w:hanging="991"/>
        <w:jc w:val="center"/>
      </w:pPr>
    </w:p>
    <w:p w14:paraId="38155E34" w14:textId="77777777" w:rsidR="00C961B3" w:rsidRDefault="00C961B3">
      <w:pPr>
        <w:ind w:leftChars="-472" w:hangingChars="472" w:hanging="991"/>
        <w:jc w:val="center"/>
      </w:pPr>
    </w:p>
    <w:p w14:paraId="72138647" w14:textId="14277508" w:rsidR="00C961B3" w:rsidRDefault="00C961B3" w:rsidP="009C3CB5">
      <w:pPr>
        <w:ind w:leftChars="-271" w:left="-2" w:hangingChars="270" w:hanging="567"/>
        <w:jc w:val="center"/>
      </w:pPr>
      <w:r>
        <w:rPr>
          <w:rFonts w:hint="eastAsia"/>
        </w:rPr>
        <w:t xml:space="preserve">  </w:t>
      </w:r>
      <w:r w:rsidR="009C3CB5"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6ADCF929" wp14:editId="591F4B72">
            <wp:extent cx="5195827" cy="1942336"/>
            <wp:effectExtent l="0" t="0" r="5080" b="1270"/>
            <wp:docPr id="18787956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97" cy="19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38AC" w14:textId="62135525" w:rsidR="00C961B3" w:rsidRDefault="00C961B3" w:rsidP="009C3CB5">
      <w:pPr>
        <w:ind w:leftChars="67" w:left="141"/>
        <w:jc w:val="center"/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2F1F" w:rsidRPr="002E2F1F">
        <w:rPr>
          <w:rFonts w:ascii="Times New Roman" w:hAnsi="Times New Roman" w:cs="Times New Roman"/>
          <w:sz w:val="24"/>
          <w:szCs w:val="24"/>
        </w:rPr>
        <w:t xml:space="preserve">(A) The plate photos of </w:t>
      </w:r>
      <w:r w:rsidR="00FB101F" w:rsidRPr="002E2F1F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="002E2F1F" w:rsidRPr="002E2F1F">
        <w:rPr>
          <w:rFonts w:ascii="Times New Roman" w:hAnsi="Times New Roman" w:cs="Times New Roman"/>
          <w:sz w:val="24"/>
          <w:szCs w:val="24"/>
        </w:rPr>
        <w:t xml:space="preserve"> cocultured with </w:t>
      </w:r>
      <w:r w:rsidR="00FB101F">
        <w:rPr>
          <w:rFonts w:ascii="Times New Roman" w:hAnsi="Times New Roman" w:cs="Times New Roman" w:hint="eastAsia"/>
          <w:sz w:val="24"/>
          <w:szCs w:val="24"/>
        </w:rPr>
        <w:t xml:space="preserve">PBS, AIPH and </w:t>
      </w:r>
      <w:proofErr w:type="spellStart"/>
      <w:r w:rsidR="00FB101F">
        <w:rPr>
          <w:rFonts w:ascii="Times New Roman" w:hAnsi="Times New Roman" w:cs="Times New Roman" w:hint="eastAsia"/>
          <w:sz w:val="24"/>
          <w:szCs w:val="24"/>
        </w:rPr>
        <w:t>Hydrogel@AIPH</w:t>
      </w:r>
      <w:proofErr w:type="spellEnd"/>
      <w:r w:rsidR="002E2F1F" w:rsidRPr="002E2F1F">
        <w:rPr>
          <w:rFonts w:ascii="Times New Roman" w:hAnsi="Times New Roman" w:cs="Times New Roman"/>
          <w:sz w:val="24"/>
          <w:szCs w:val="24"/>
        </w:rPr>
        <w:t xml:space="preserve"> under 660 nm laser irradiation or not</w:t>
      </w:r>
      <w:r w:rsidR="001A4631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1A4631" w:rsidRPr="001A4631">
        <w:rPr>
          <w:rFonts w:ascii="Times New Roman" w:hAnsi="Times New Roman" w:cs="Times New Roman"/>
          <w:sz w:val="24"/>
          <w:szCs w:val="24"/>
        </w:rPr>
        <w:t>[</w:t>
      </w:r>
      <w:r w:rsidR="001A4631" w:rsidRPr="001A4631">
        <w:rPr>
          <w:rFonts w:ascii="Times New Roman" w:hAnsi="Times New Roman" w:cs="Times New Roman" w:hint="eastAsia"/>
          <w:sz w:val="24"/>
          <w:szCs w:val="24"/>
        </w:rPr>
        <w:t>AIPH]=0.80 m</w:t>
      </w:r>
      <w:r w:rsidR="001A4631" w:rsidRPr="001A4631">
        <w:rPr>
          <w:rFonts w:ascii="Times New Roman" w:hAnsi="Times New Roman" w:cs="Times New Roman"/>
          <w:sz w:val="24"/>
          <w:szCs w:val="24"/>
        </w:rPr>
        <w:t>g/mL</w:t>
      </w:r>
      <w:r w:rsidR="001A4631">
        <w:rPr>
          <w:rFonts w:ascii="Times New Roman" w:hAnsi="Times New Roman" w:cs="Times New Roman" w:hint="eastAsia"/>
          <w:sz w:val="24"/>
          <w:szCs w:val="24"/>
        </w:rPr>
        <w:t>)</w:t>
      </w:r>
      <w:r w:rsidR="002E2F1F" w:rsidRPr="002E2F1F">
        <w:rPr>
          <w:rFonts w:ascii="Times New Roman" w:hAnsi="Times New Roman" w:cs="Times New Roman"/>
          <w:sz w:val="24"/>
          <w:szCs w:val="24"/>
        </w:rPr>
        <w:t>. The final bacteria suspension concentrations were adjusted to 10</w:t>
      </w:r>
      <w:r w:rsidR="002E2F1F" w:rsidRPr="002E2F1F"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 w:rsidR="002E2F1F" w:rsidRPr="002E2F1F">
        <w:rPr>
          <w:rFonts w:ascii="Times New Roman" w:hAnsi="Times New Roman" w:cs="Times New Roman"/>
          <w:sz w:val="24"/>
          <w:szCs w:val="24"/>
        </w:rPr>
        <w:t>CFU·mL</w:t>
      </w:r>
      <w:r w:rsidR="002E2F1F" w:rsidRPr="002E2F1F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2E2F1F" w:rsidRPr="002E2F1F">
        <w:rPr>
          <w:rFonts w:ascii="Times New Roman" w:hAnsi="Times New Roman" w:cs="Times New Roman"/>
          <w:sz w:val="24"/>
          <w:szCs w:val="24"/>
        </w:rPr>
        <w:t xml:space="preserve">. (B) The viability rate of the different treatments against </w:t>
      </w:r>
      <w:r w:rsidR="002E2F1F" w:rsidRPr="002E2F1F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="002E2F1F" w:rsidRPr="002E2F1F">
        <w:rPr>
          <w:rFonts w:ascii="Times New Roman" w:hAnsi="Times New Roman" w:cs="Times New Roman"/>
          <w:sz w:val="24"/>
          <w:szCs w:val="24"/>
        </w:rPr>
        <w:t>.</w:t>
      </w:r>
    </w:p>
    <w:p w14:paraId="037E20C1" w14:textId="77777777" w:rsidR="00C961B3" w:rsidRDefault="00C961B3">
      <w:pPr>
        <w:ind w:leftChars="-472" w:hangingChars="472" w:hanging="991"/>
        <w:jc w:val="center"/>
      </w:pPr>
    </w:p>
    <w:p w14:paraId="645DA030" w14:textId="77777777" w:rsidR="00C961B3" w:rsidRDefault="00C961B3">
      <w:pPr>
        <w:ind w:leftChars="-472" w:hangingChars="472" w:hanging="991"/>
        <w:jc w:val="center"/>
      </w:pPr>
    </w:p>
    <w:p w14:paraId="39282302" w14:textId="77777777" w:rsidR="00C961B3" w:rsidRDefault="00C961B3">
      <w:pPr>
        <w:ind w:leftChars="-472" w:hangingChars="472" w:hanging="991"/>
        <w:jc w:val="center"/>
      </w:pPr>
    </w:p>
    <w:p w14:paraId="7EF6B73A" w14:textId="77777777" w:rsidR="00C961B3" w:rsidRDefault="00C961B3">
      <w:pPr>
        <w:ind w:leftChars="-472" w:hangingChars="472" w:hanging="991"/>
        <w:jc w:val="center"/>
      </w:pPr>
    </w:p>
    <w:p w14:paraId="08D2C263" w14:textId="77777777" w:rsidR="00C961B3" w:rsidRDefault="00C961B3">
      <w:pPr>
        <w:ind w:leftChars="-472" w:hangingChars="472" w:hanging="991"/>
        <w:jc w:val="center"/>
      </w:pPr>
    </w:p>
    <w:p w14:paraId="4E6280A5" w14:textId="77777777" w:rsidR="00C961B3" w:rsidRDefault="00C961B3">
      <w:pPr>
        <w:ind w:leftChars="-472" w:hangingChars="472" w:hanging="991"/>
        <w:jc w:val="center"/>
      </w:pPr>
    </w:p>
    <w:p w14:paraId="51C6F6D1" w14:textId="77777777" w:rsidR="00C961B3" w:rsidRDefault="00C961B3">
      <w:pPr>
        <w:ind w:leftChars="-472" w:hangingChars="472" w:hanging="991"/>
        <w:jc w:val="center"/>
      </w:pPr>
    </w:p>
    <w:p w14:paraId="2B3C1813" w14:textId="77777777" w:rsidR="00C961B3" w:rsidRDefault="00C961B3">
      <w:pPr>
        <w:ind w:leftChars="-472" w:hangingChars="472" w:hanging="991"/>
        <w:jc w:val="center"/>
      </w:pPr>
    </w:p>
    <w:p w14:paraId="7B1EB8FA" w14:textId="77777777" w:rsidR="00C961B3" w:rsidRDefault="00C961B3">
      <w:pPr>
        <w:ind w:leftChars="-472" w:hangingChars="472" w:hanging="991"/>
        <w:jc w:val="center"/>
      </w:pPr>
    </w:p>
    <w:p w14:paraId="1B2B5945" w14:textId="77777777" w:rsidR="00C961B3" w:rsidRDefault="00C961B3">
      <w:pPr>
        <w:ind w:leftChars="-472" w:hangingChars="472" w:hanging="991"/>
        <w:jc w:val="center"/>
      </w:pPr>
    </w:p>
    <w:p w14:paraId="1A259A3D" w14:textId="5EE9DDDE" w:rsidR="00AC7C1A" w:rsidRDefault="006C1516">
      <w:pPr>
        <w:ind w:leftChars="-472" w:hangingChars="472" w:hanging="991"/>
        <w:jc w:val="center"/>
      </w:pP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 wp14:anchorId="123966E4" wp14:editId="3C61912B">
            <wp:extent cx="3696719" cy="2614707"/>
            <wp:effectExtent l="0" t="0" r="0" b="0"/>
            <wp:docPr id="1" name="图片 1" descr="白细胞降低诱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白细胞降低诱导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5704" cy="26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B2DF" w14:textId="42975507" w:rsidR="00AC7C1A" w:rsidRDefault="002F6FEC">
      <w:pPr>
        <w:ind w:leftChars="-202" w:left="-424"/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961B3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OLE_LINK2"/>
      <w:r>
        <w:rPr>
          <w:rFonts w:ascii="Times New Roman" w:hAnsi="Times New Roman" w:cs="Times New Roman" w:hint="eastAsia"/>
          <w:sz w:val="24"/>
          <w:szCs w:val="24"/>
        </w:rPr>
        <w:t>The difference of white blood cell value in mice before and after cyclophosphamide induction</w:t>
      </w:r>
      <w:bookmarkEnd w:id="3"/>
      <w:r>
        <w:rPr>
          <w:rFonts w:ascii="Times New Roman" w:hAnsi="Times New Roman" w:cs="Times New Roman" w:hint="eastAsia"/>
          <w:sz w:val="24"/>
          <w:szCs w:val="24"/>
        </w:rPr>
        <w:t xml:space="preserve"> (**p&lt;0.01)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15F96A" w14:textId="77777777" w:rsidR="00AC7C1A" w:rsidRDefault="00AC7C1A">
      <w:pPr>
        <w:ind w:leftChars="-472" w:hangingChars="472" w:hanging="991"/>
        <w:jc w:val="center"/>
      </w:pPr>
    </w:p>
    <w:p w14:paraId="690E40A1" w14:textId="77777777" w:rsidR="00AC7C1A" w:rsidRDefault="00AC7C1A">
      <w:pPr>
        <w:ind w:leftChars="-472" w:hangingChars="472" w:hanging="991"/>
        <w:jc w:val="center"/>
      </w:pPr>
    </w:p>
    <w:p w14:paraId="62D25A9F" w14:textId="77777777" w:rsidR="00AC7C1A" w:rsidRDefault="00AC7C1A">
      <w:pPr>
        <w:ind w:leftChars="-472" w:hangingChars="472" w:hanging="991"/>
        <w:jc w:val="center"/>
      </w:pPr>
    </w:p>
    <w:p w14:paraId="60B85163" w14:textId="77777777" w:rsidR="00AC7C1A" w:rsidRDefault="00AC7C1A">
      <w:pPr>
        <w:ind w:leftChars="-472" w:hangingChars="472" w:hanging="991"/>
        <w:jc w:val="center"/>
      </w:pPr>
    </w:p>
    <w:p w14:paraId="1A172952" w14:textId="77777777" w:rsidR="00AC7C1A" w:rsidRDefault="00AC7C1A">
      <w:pPr>
        <w:ind w:leftChars="-472" w:hangingChars="472" w:hanging="991"/>
        <w:jc w:val="center"/>
      </w:pPr>
    </w:p>
    <w:p w14:paraId="5D763380" w14:textId="5A071A38" w:rsidR="00AC7C1A" w:rsidRDefault="00FE1081">
      <w:pPr>
        <w:ind w:leftChars="-472" w:left="142" w:hangingChars="472" w:hanging="11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0090E81A" wp14:editId="5D85B4FA">
            <wp:extent cx="5274310" cy="2480310"/>
            <wp:effectExtent l="0" t="0" r="2540" b="0"/>
            <wp:docPr id="16364627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8D3E" w14:textId="580DF2D8" w:rsidR="00AC7C1A" w:rsidRDefault="002F6FEC">
      <w:pPr>
        <w:ind w:leftChars="-202" w:left="-424"/>
        <w:jc w:val="center"/>
        <w:rPr>
          <w:rFonts w:ascii="Times New Roman" w:hAnsi="Times New Roman" w:cs="Times New Roman"/>
          <w:sz w:val="24"/>
          <w:szCs w:val="24"/>
        </w:rPr>
      </w:pP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2F6FE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961B3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Pr="002F6FEC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H&amp;E staining analyses of major organs and infected wound tissues in mice with various treatments. Scale </w:t>
      </w:r>
      <w:r>
        <w:rPr>
          <w:rFonts w:ascii="Times New Roman" w:hAnsi="Times New Roman" w:cs="Times New Roman"/>
          <w:sz w:val="24"/>
          <w:szCs w:val="24"/>
        </w:rPr>
        <w:t xml:space="preserve">bar = 200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AC7C1A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154FD" w14:textId="77777777" w:rsidR="000635CB" w:rsidRDefault="000635CB" w:rsidP="0023780D">
      <w:r>
        <w:separator/>
      </w:r>
    </w:p>
  </w:endnote>
  <w:endnote w:type="continuationSeparator" w:id="0">
    <w:p w14:paraId="7F696F01" w14:textId="77777777" w:rsidR="000635CB" w:rsidRDefault="000635CB" w:rsidP="00237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1248695"/>
      <w:docPartObj>
        <w:docPartGallery w:val="Page Numbers (Bottom of Page)"/>
        <w:docPartUnique/>
      </w:docPartObj>
    </w:sdtPr>
    <w:sdtContent>
      <w:p w14:paraId="6C46B2DD" w14:textId="51D967DA" w:rsidR="002043CD" w:rsidRDefault="002043C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22205F6" w14:textId="77777777" w:rsidR="002043CD" w:rsidRDefault="002043C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FDDE5" w14:textId="77777777" w:rsidR="000635CB" w:rsidRDefault="000635CB" w:rsidP="0023780D">
      <w:r>
        <w:separator/>
      </w:r>
    </w:p>
  </w:footnote>
  <w:footnote w:type="continuationSeparator" w:id="0">
    <w:p w14:paraId="7F177242" w14:textId="77777777" w:rsidR="000635CB" w:rsidRDefault="000635CB" w:rsidP="002378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liNWM0MWVhNTg1NmY4ZTdiYjYwYjU1ZTg1MTJkMDEifQ=="/>
  </w:docVars>
  <w:rsids>
    <w:rsidRoot w:val="006A30AE"/>
    <w:rsid w:val="0000741B"/>
    <w:rsid w:val="00020A4B"/>
    <w:rsid w:val="0005568D"/>
    <w:rsid w:val="000635CB"/>
    <w:rsid w:val="0007081E"/>
    <w:rsid w:val="00090A60"/>
    <w:rsid w:val="000D07AC"/>
    <w:rsid w:val="00152204"/>
    <w:rsid w:val="00157C19"/>
    <w:rsid w:val="0016615D"/>
    <w:rsid w:val="00173C50"/>
    <w:rsid w:val="001839F9"/>
    <w:rsid w:val="00192AC6"/>
    <w:rsid w:val="001A4631"/>
    <w:rsid w:val="001D154D"/>
    <w:rsid w:val="00201250"/>
    <w:rsid w:val="002043CD"/>
    <w:rsid w:val="0022002D"/>
    <w:rsid w:val="0023780D"/>
    <w:rsid w:val="002863A6"/>
    <w:rsid w:val="002E2F1F"/>
    <w:rsid w:val="002E4B8A"/>
    <w:rsid w:val="002F6FEC"/>
    <w:rsid w:val="00326B68"/>
    <w:rsid w:val="003777C4"/>
    <w:rsid w:val="00397856"/>
    <w:rsid w:val="00417D15"/>
    <w:rsid w:val="00417DBC"/>
    <w:rsid w:val="004A4955"/>
    <w:rsid w:val="004B31EE"/>
    <w:rsid w:val="004B3F5A"/>
    <w:rsid w:val="004F183A"/>
    <w:rsid w:val="004F3D78"/>
    <w:rsid w:val="00524E8E"/>
    <w:rsid w:val="005423B5"/>
    <w:rsid w:val="00580919"/>
    <w:rsid w:val="005C0E23"/>
    <w:rsid w:val="005E435E"/>
    <w:rsid w:val="00655A03"/>
    <w:rsid w:val="00680D57"/>
    <w:rsid w:val="006A30AE"/>
    <w:rsid w:val="006C1516"/>
    <w:rsid w:val="006F666A"/>
    <w:rsid w:val="007079F1"/>
    <w:rsid w:val="00781A03"/>
    <w:rsid w:val="007D2DF5"/>
    <w:rsid w:val="007D48FF"/>
    <w:rsid w:val="00800DE3"/>
    <w:rsid w:val="00822144"/>
    <w:rsid w:val="0085400C"/>
    <w:rsid w:val="008819B1"/>
    <w:rsid w:val="008972BB"/>
    <w:rsid w:val="0097011D"/>
    <w:rsid w:val="0098316A"/>
    <w:rsid w:val="009C3CB5"/>
    <w:rsid w:val="009D6F9F"/>
    <w:rsid w:val="00A00BB4"/>
    <w:rsid w:val="00A549C8"/>
    <w:rsid w:val="00A82290"/>
    <w:rsid w:val="00A852F1"/>
    <w:rsid w:val="00AC7C1A"/>
    <w:rsid w:val="00B76C66"/>
    <w:rsid w:val="00B86B78"/>
    <w:rsid w:val="00BC25FA"/>
    <w:rsid w:val="00C805A7"/>
    <w:rsid w:val="00C83178"/>
    <w:rsid w:val="00C961B3"/>
    <w:rsid w:val="00CE3705"/>
    <w:rsid w:val="00D374DB"/>
    <w:rsid w:val="00D5233A"/>
    <w:rsid w:val="00EC2E03"/>
    <w:rsid w:val="00EE55C5"/>
    <w:rsid w:val="00EF6B10"/>
    <w:rsid w:val="00F25930"/>
    <w:rsid w:val="00F43B2F"/>
    <w:rsid w:val="00F65D9A"/>
    <w:rsid w:val="00F7701C"/>
    <w:rsid w:val="00F81DE6"/>
    <w:rsid w:val="00FB101F"/>
    <w:rsid w:val="00FC4835"/>
    <w:rsid w:val="00FE1081"/>
    <w:rsid w:val="00FF4C60"/>
    <w:rsid w:val="084C2C27"/>
    <w:rsid w:val="096C509E"/>
    <w:rsid w:val="09E16E17"/>
    <w:rsid w:val="0A3D07E2"/>
    <w:rsid w:val="0B011732"/>
    <w:rsid w:val="14A44BAF"/>
    <w:rsid w:val="1AF73F06"/>
    <w:rsid w:val="29441F09"/>
    <w:rsid w:val="3A9345BB"/>
    <w:rsid w:val="496F524A"/>
    <w:rsid w:val="4EE24B73"/>
    <w:rsid w:val="4EEF5DE4"/>
    <w:rsid w:val="5144296E"/>
    <w:rsid w:val="614C193F"/>
    <w:rsid w:val="77C76CE8"/>
    <w:rsid w:val="7CC51D50"/>
    <w:rsid w:val="7E061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07CFD"/>
  <w15:docId w15:val="{3750CE3E-801C-4350-9898-9A586A0D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ohp@sxmu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iuwen@sxmu.edu.c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0ABA4-B30F-48DF-A04B-1432DDBDA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 liu</dc:creator>
  <cp:lastModifiedBy>liu Liu</cp:lastModifiedBy>
  <cp:revision>56</cp:revision>
  <dcterms:created xsi:type="dcterms:W3CDTF">2023-03-25T07:04:00Z</dcterms:created>
  <dcterms:modified xsi:type="dcterms:W3CDTF">2024-03-25T11:30:00Z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166636F71AA742F2BF99F131250E29B4_12</vt:lpwstr>
  </property>
</Properties>
</file>