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0C7" w:rsidRDefault="005C50C7" w:rsidP="005C50C7">
      <w:pPr>
        <w:spacing w:line="480" w:lineRule="auto"/>
        <w:jc w:val="left"/>
        <w:rPr>
          <w:rFonts w:ascii="Times New Roman" w:eastAsia="宋体" w:hAnsi="Times New Roman" w:cs="Times New Roman"/>
          <w:b/>
          <w:sz w:val="28"/>
          <w:szCs w:val="28"/>
        </w:rPr>
      </w:pPr>
      <w:bookmarkStart w:id="0" w:name="_Hlk161739433"/>
      <w:bookmarkEnd w:id="0"/>
      <w:r w:rsidRPr="005C50C7">
        <w:rPr>
          <w:rFonts w:ascii="Times New Roman" w:eastAsia="宋体" w:hAnsi="Times New Roman" w:cs="Times New Roman"/>
          <w:b/>
          <w:sz w:val="28"/>
          <w:szCs w:val="28"/>
        </w:rPr>
        <w:t xml:space="preserve">Supplementary </w:t>
      </w:r>
      <w:r w:rsidR="00C3116C">
        <w:rPr>
          <w:rFonts w:ascii="Times New Roman" w:eastAsia="宋体" w:hAnsi="Times New Roman" w:cs="Times New Roman" w:hint="eastAsia"/>
          <w:b/>
          <w:sz w:val="28"/>
          <w:szCs w:val="28"/>
        </w:rPr>
        <w:t>material</w:t>
      </w:r>
    </w:p>
    <w:p w:rsidR="001A6C52" w:rsidRPr="001A6C52" w:rsidRDefault="001A6C52" w:rsidP="001A6C52">
      <w:pPr>
        <w:spacing w:line="480" w:lineRule="auto"/>
        <w:jc w:val="center"/>
        <w:rPr>
          <w:rFonts w:ascii="Times New Roman" w:hAnsi="Times New Roman" w:cs="Times New Roman"/>
          <w:b/>
          <w:color w:val="000000"/>
          <w:sz w:val="24"/>
          <w:szCs w:val="24"/>
        </w:rPr>
      </w:pPr>
      <w:bookmarkStart w:id="1" w:name="OLE_LINK10"/>
      <w:bookmarkStart w:id="2" w:name="OLE_LINK14"/>
      <w:bookmarkStart w:id="3" w:name="OLE_LINK2"/>
      <w:bookmarkStart w:id="4" w:name="OLE_LINK3"/>
      <w:bookmarkStart w:id="5" w:name="OLE_LINK36"/>
      <w:bookmarkStart w:id="6" w:name="OLE_LINK40"/>
      <w:bookmarkStart w:id="7" w:name="OLE_LINK122"/>
      <w:bookmarkStart w:id="8" w:name="OLE_LINK196"/>
      <w:bookmarkStart w:id="9" w:name="OLE_LINK197"/>
      <w:bookmarkStart w:id="10" w:name="OLE_LINK198"/>
      <w:bookmarkStart w:id="11" w:name="OLE_LINK212"/>
      <w:bookmarkStart w:id="12" w:name="OLE_LINK213"/>
      <w:bookmarkStart w:id="13" w:name="OLE_LINK216"/>
      <w:bookmarkStart w:id="14" w:name="OLE_LINK7"/>
      <w:bookmarkStart w:id="15" w:name="OLE_LINK8"/>
      <w:r w:rsidRPr="001A6C52">
        <w:rPr>
          <w:rFonts w:ascii="Times New Roman" w:hAnsi="Times New Roman" w:cs="Times New Roman"/>
          <w:b/>
          <w:color w:val="000000"/>
          <w:sz w:val="24"/>
          <w:szCs w:val="24"/>
        </w:rPr>
        <w:t>Preparation of high-efficient KMnO</w:t>
      </w:r>
      <w:r w:rsidRPr="001A6C52">
        <w:rPr>
          <w:rFonts w:ascii="Times New Roman" w:hAnsi="Times New Roman" w:cs="Times New Roman"/>
          <w:b/>
          <w:color w:val="000000"/>
          <w:sz w:val="24"/>
          <w:szCs w:val="24"/>
          <w:vertAlign w:val="subscript"/>
        </w:rPr>
        <w:t>4</w:t>
      </w:r>
      <w:r w:rsidRPr="001A6C52">
        <w:rPr>
          <w:rFonts w:ascii="Times New Roman" w:hAnsi="Times New Roman" w:cs="Times New Roman"/>
          <w:b/>
          <w:color w:val="000000"/>
          <w:sz w:val="24"/>
          <w:szCs w:val="24"/>
        </w:rPr>
        <w:t xml:space="preserve"> modified biochar for</w:t>
      </w:r>
    </w:p>
    <w:p w:rsidR="001A6C52" w:rsidRPr="001A6C52" w:rsidRDefault="001A6C52" w:rsidP="001A6C52">
      <w:pPr>
        <w:spacing w:line="480" w:lineRule="auto"/>
        <w:jc w:val="center"/>
        <w:rPr>
          <w:rFonts w:ascii="Times New Roman" w:hAnsi="Times New Roman" w:cs="Times New Roman"/>
          <w:b/>
          <w:color w:val="000000"/>
          <w:sz w:val="24"/>
          <w:szCs w:val="24"/>
        </w:rPr>
      </w:pPr>
      <w:r w:rsidRPr="001A6C52">
        <w:rPr>
          <w:rFonts w:ascii="Times New Roman" w:hAnsi="Times New Roman" w:cs="Times New Roman"/>
          <w:b/>
          <w:color w:val="000000"/>
          <w:sz w:val="24"/>
          <w:szCs w:val="24"/>
        </w:rPr>
        <w:t xml:space="preserve"> </w:t>
      </w:r>
      <w:r w:rsidR="00717010" w:rsidRPr="00717010">
        <w:rPr>
          <w:rFonts w:ascii="Times New Roman" w:hAnsi="Times New Roman" w:cs="Times New Roman"/>
          <w:b/>
          <w:color w:val="000000"/>
          <w:sz w:val="24"/>
          <w:szCs w:val="24"/>
        </w:rPr>
        <w:t>heavy metal</w:t>
      </w:r>
      <w:r w:rsidRPr="001A6C52">
        <w:rPr>
          <w:rFonts w:ascii="Times New Roman" w:hAnsi="Times New Roman" w:cs="Times New Roman"/>
          <w:b/>
          <w:color w:val="000000"/>
          <w:sz w:val="24"/>
          <w:szCs w:val="24"/>
        </w:rPr>
        <w:t xml:space="preserve"> removal from </w:t>
      </w:r>
      <w:r w:rsidR="00717010" w:rsidRPr="00717010">
        <w:rPr>
          <w:rFonts w:ascii="Times New Roman" w:hAnsi="Times New Roman" w:cs="Times New Roman"/>
          <w:b/>
          <w:color w:val="000000"/>
          <w:sz w:val="24"/>
          <w:szCs w:val="24"/>
        </w:rPr>
        <w:t>municipal</w:t>
      </w:r>
      <w:r w:rsidR="00717010">
        <w:rPr>
          <w:rFonts w:ascii="Times New Roman" w:hAnsi="Times New Roman" w:cs="Times New Roman"/>
          <w:b/>
          <w:color w:val="000000"/>
          <w:sz w:val="24"/>
          <w:szCs w:val="24"/>
        </w:rPr>
        <w:t xml:space="preserve"> </w:t>
      </w:r>
      <w:r w:rsidRPr="001A6C52">
        <w:rPr>
          <w:rFonts w:ascii="Times New Roman" w:hAnsi="Times New Roman" w:cs="Times New Roman"/>
          <w:b/>
          <w:color w:val="000000"/>
          <w:sz w:val="24"/>
          <w:szCs w:val="24"/>
        </w:rPr>
        <w:t>wastewater</w:t>
      </w:r>
      <w:r w:rsidRPr="001A6C52">
        <w:rPr>
          <w:rFonts w:ascii="Times New Roman" w:hAnsi="Times New Roman" w:cs="Times New Roman"/>
          <w:b/>
          <w:sz w:val="24"/>
        </w:rPr>
        <w:t xml:space="preserve"> </w:t>
      </w:r>
    </w:p>
    <w:bookmarkEnd w:id="1"/>
    <w:bookmarkEnd w:id="2"/>
    <w:bookmarkEnd w:id="3"/>
    <w:bookmarkEnd w:id="4"/>
    <w:bookmarkEnd w:id="5"/>
    <w:bookmarkEnd w:id="6"/>
    <w:bookmarkEnd w:id="7"/>
    <w:bookmarkEnd w:id="8"/>
    <w:bookmarkEnd w:id="9"/>
    <w:bookmarkEnd w:id="10"/>
    <w:bookmarkEnd w:id="11"/>
    <w:bookmarkEnd w:id="12"/>
    <w:bookmarkEnd w:id="13"/>
    <w:p w:rsidR="009917BA" w:rsidRPr="009917BA" w:rsidRDefault="009917BA" w:rsidP="009917BA">
      <w:pPr>
        <w:spacing w:line="480" w:lineRule="auto"/>
        <w:jc w:val="center"/>
        <w:rPr>
          <w:rFonts w:ascii="Times New Roman" w:hAnsi="Times New Roman" w:cs="Times New Roman"/>
          <w:sz w:val="24"/>
          <w:szCs w:val="24"/>
        </w:rPr>
      </w:pPr>
      <w:proofErr w:type="spellStart"/>
      <w:r w:rsidRPr="009917BA">
        <w:rPr>
          <w:rFonts w:ascii="CharisSIL" w:hAnsi="CharisSIL"/>
          <w:color w:val="000000"/>
          <w:sz w:val="24"/>
          <w:szCs w:val="24"/>
        </w:rPr>
        <w:t>Fuhua</w:t>
      </w:r>
      <w:proofErr w:type="spellEnd"/>
      <w:r w:rsidRPr="009917BA">
        <w:rPr>
          <w:rFonts w:ascii="CharisSIL" w:hAnsi="CharisSIL"/>
          <w:color w:val="000000"/>
          <w:sz w:val="24"/>
          <w:szCs w:val="24"/>
        </w:rPr>
        <w:t xml:space="preserve"> </w:t>
      </w:r>
      <w:bookmarkEnd w:id="14"/>
      <w:bookmarkEnd w:id="15"/>
      <w:proofErr w:type="spellStart"/>
      <w:r w:rsidRPr="009917BA">
        <w:rPr>
          <w:rFonts w:ascii="CharisSIL" w:hAnsi="CharisSIL"/>
          <w:color w:val="000000"/>
          <w:sz w:val="24"/>
          <w:szCs w:val="24"/>
        </w:rPr>
        <w:t>Chang</w:t>
      </w:r>
      <w:r w:rsidRPr="009917BA">
        <w:rPr>
          <w:rFonts w:ascii="CharisSIL" w:hAnsi="CharisSIL"/>
          <w:color w:val="000000"/>
          <w:sz w:val="24"/>
          <w:szCs w:val="24"/>
          <w:vertAlign w:val="superscript"/>
        </w:rPr>
        <w:t>a</w:t>
      </w:r>
      <w:proofErr w:type="spellEnd"/>
      <w:r w:rsidRPr="009917BA">
        <w:rPr>
          <w:rFonts w:ascii="CharisSIL" w:hAnsi="CharisSIL" w:hint="eastAsia"/>
          <w:color w:val="000000"/>
          <w:sz w:val="24"/>
          <w:szCs w:val="24"/>
        </w:rPr>
        <w:t xml:space="preserve">, </w:t>
      </w:r>
      <w:proofErr w:type="spellStart"/>
      <w:r w:rsidRPr="009917BA">
        <w:rPr>
          <w:rFonts w:ascii="CharisSIL" w:hAnsi="CharisSIL"/>
          <w:color w:val="000000"/>
          <w:sz w:val="24"/>
          <w:szCs w:val="24"/>
        </w:rPr>
        <w:t>Haoyu</w:t>
      </w:r>
      <w:proofErr w:type="spellEnd"/>
      <w:r w:rsidRPr="009917BA">
        <w:rPr>
          <w:rFonts w:ascii="CharisSIL" w:hAnsi="CharisSIL"/>
          <w:color w:val="000000"/>
          <w:sz w:val="24"/>
          <w:szCs w:val="24"/>
        </w:rPr>
        <w:t xml:space="preserve"> Li</w:t>
      </w:r>
      <w:r w:rsidRPr="009917BA">
        <w:rPr>
          <w:rFonts w:ascii="Times New Roman" w:hAnsi="Times New Roman" w:cs="Times New Roman"/>
          <w:sz w:val="24"/>
          <w:szCs w:val="24"/>
          <w:vertAlign w:val="superscript"/>
        </w:rPr>
        <w:t>b*</w:t>
      </w:r>
    </w:p>
    <w:p w:rsidR="009917BA" w:rsidRPr="001F0F3F" w:rsidRDefault="009917BA" w:rsidP="00DF74FD">
      <w:pPr>
        <w:pStyle w:val="aa"/>
        <w:numPr>
          <w:ilvl w:val="0"/>
          <w:numId w:val="6"/>
        </w:numPr>
        <w:spacing w:line="480" w:lineRule="auto"/>
        <w:ind w:firstLineChars="0"/>
        <w:jc w:val="center"/>
        <w:rPr>
          <w:rFonts w:ascii="Times New Roman" w:hAnsi="Times New Roman" w:cs="Times New Roman"/>
          <w:sz w:val="24"/>
          <w:szCs w:val="24"/>
        </w:rPr>
      </w:pPr>
      <w:r w:rsidRPr="001F0F3F">
        <w:rPr>
          <w:rFonts w:ascii="Times New Roman" w:hAnsi="Times New Roman" w:cs="Times New Roman"/>
          <w:sz w:val="24"/>
          <w:szCs w:val="24"/>
        </w:rPr>
        <w:t>School of Architectural Engineering, Zhengzhou Business University, Zhengzhou 451200, Henan, China;</w:t>
      </w:r>
    </w:p>
    <w:p w:rsidR="009917BA" w:rsidRPr="009917BA" w:rsidRDefault="009917BA" w:rsidP="00DF74FD">
      <w:pPr>
        <w:spacing w:line="480" w:lineRule="auto"/>
        <w:ind w:left="360"/>
        <w:jc w:val="center"/>
        <w:rPr>
          <w:rFonts w:ascii="Times New Roman" w:hAnsi="Times New Roman" w:cs="Times New Roman"/>
          <w:sz w:val="24"/>
          <w:szCs w:val="24"/>
        </w:rPr>
      </w:pPr>
      <w:r w:rsidRPr="009917BA">
        <w:rPr>
          <w:rFonts w:ascii="Times New Roman" w:hAnsi="Times New Roman" w:cs="Times New Roman"/>
          <w:sz w:val="24"/>
          <w:szCs w:val="24"/>
        </w:rPr>
        <w:t>b.</w:t>
      </w:r>
      <w:r w:rsidRPr="009917BA">
        <w:t xml:space="preserve"> </w:t>
      </w:r>
      <w:r w:rsidRPr="009917BA">
        <w:rPr>
          <w:rFonts w:ascii="Times New Roman" w:hAnsi="Times New Roman" w:cs="Times New Roman"/>
          <w:sz w:val="24"/>
          <w:szCs w:val="24"/>
        </w:rPr>
        <w:t xml:space="preserve">College of Biological and Chemical Engineering (College of Agricultural Sciences), </w:t>
      </w:r>
      <w:proofErr w:type="spellStart"/>
      <w:r w:rsidRPr="009917BA">
        <w:rPr>
          <w:rFonts w:ascii="Times New Roman" w:hAnsi="Times New Roman" w:cs="Times New Roman"/>
          <w:sz w:val="24"/>
          <w:szCs w:val="24"/>
        </w:rPr>
        <w:t>Panzhihua</w:t>
      </w:r>
      <w:proofErr w:type="spellEnd"/>
      <w:r w:rsidRPr="009917BA">
        <w:rPr>
          <w:rFonts w:ascii="Times New Roman" w:hAnsi="Times New Roman" w:cs="Times New Roman"/>
          <w:sz w:val="24"/>
          <w:szCs w:val="24"/>
        </w:rPr>
        <w:t xml:space="preserve"> University, </w:t>
      </w:r>
      <w:proofErr w:type="spellStart"/>
      <w:r w:rsidRPr="009917BA">
        <w:rPr>
          <w:rFonts w:ascii="Times New Roman" w:hAnsi="Times New Roman" w:cs="Times New Roman"/>
          <w:sz w:val="24"/>
          <w:szCs w:val="24"/>
        </w:rPr>
        <w:t>Panzhihua</w:t>
      </w:r>
      <w:proofErr w:type="spellEnd"/>
      <w:r w:rsidRPr="009917BA">
        <w:rPr>
          <w:rFonts w:ascii="Times New Roman" w:hAnsi="Times New Roman" w:cs="Times New Roman"/>
          <w:sz w:val="24"/>
          <w:szCs w:val="24"/>
        </w:rPr>
        <w:t xml:space="preserve"> 617000, China)</w:t>
      </w:r>
    </w:p>
    <w:p w:rsidR="003A72EA" w:rsidRPr="009917BA" w:rsidRDefault="003A72EA" w:rsidP="005C50C7">
      <w:pPr>
        <w:spacing w:line="360" w:lineRule="auto"/>
        <w:jc w:val="left"/>
        <w:rPr>
          <w:rFonts w:ascii="Times New Roman" w:eastAsia="宋体" w:hAnsi="Times New Roman" w:cs="Times New Roman"/>
          <w:kern w:val="0"/>
          <w:sz w:val="24"/>
          <w:szCs w:val="24"/>
        </w:rPr>
      </w:pPr>
    </w:p>
    <w:p w:rsidR="003A72EA" w:rsidRDefault="003A72EA" w:rsidP="005C50C7">
      <w:pPr>
        <w:spacing w:line="360" w:lineRule="auto"/>
        <w:jc w:val="left"/>
        <w:rPr>
          <w:rFonts w:ascii="Times New Roman" w:eastAsia="宋体" w:hAnsi="Times New Roman" w:cs="Times New Roman"/>
          <w:kern w:val="0"/>
          <w:sz w:val="24"/>
          <w:szCs w:val="24"/>
        </w:rPr>
      </w:pPr>
    </w:p>
    <w:p w:rsidR="003A72EA" w:rsidRPr="003A72EA" w:rsidRDefault="003A72EA" w:rsidP="005C50C7">
      <w:pPr>
        <w:spacing w:line="360" w:lineRule="auto"/>
        <w:jc w:val="left"/>
        <w:rPr>
          <w:rFonts w:ascii="Times New Roman" w:eastAsia="宋体" w:hAnsi="Times New Roman" w:cs="Times New Roman"/>
          <w:kern w:val="0"/>
          <w:sz w:val="24"/>
          <w:szCs w:val="24"/>
        </w:rPr>
      </w:pPr>
    </w:p>
    <w:p w:rsidR="00717010" w:rsidRDefault="00717010">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717010" w:rsidRDefault="00717010" w:rsidP="00717010">
      <w:pPr>
        <w:pStyle w:val="2"/>
        <w:spacing w:before="0" w:after="0" w:line="360" w:lineRule="auto"/>
        <w:rPr>
          <w:rFonts w:ascii="Times New Roman" w:hAnsi="Times New Roman" w:cs="Times New Roman"/>
          <w:sz w:val="24"/>
          <w:szCs w:val="24"/>
        </w:rPr>
      </w:pPr>
      <w:r>
        <w:rPr>
          <w:rFonts w:ascii="Times New Roman" w:hAnsi="Times New Roman" w:cs="Times New Roman"/>
          <w:sz w:val="24"/>
          <w:szCs w:val="24"/>
        </w:rPr>
        <w:lastRenderedPageBreak/>
        <w:t>Characterization analysis</w:t>
      </w:r>
    </w:p>
    <w:p w:rsidR="00717010" w:rsidRDefault="00717010" w:rsidP="00717010">
      <w:pPr>
        <w:spacing w:line="480" w:lineRule="auto"/>
        <w:ind w:firstLineChars="200" w:firstLine="480"/>
        <w:rPr>
          <w:rFonts w:ascii="Times New Roman" w:eastAsia="楷体" w:hAnsi="Times New Roman" w:cs="Times New Roman"/>
          <w:sz w:val="24"/>
          <w:szCs w:val="24"/>
        </w:rPr>
      </w:pPr>
      <w:r>
        <w:rPr>
          <w:rFonts w:ascii="Times New Roman" w:hAnsi="Times New Roman" w:cs="Times New Roman"/>
          <w:sz w:val="24"/>
          <w:szCs w:val="24"/>
        </w:rPr>
        <w:t xml:space="preserve">X-ray diffraction (XRD) is employed to identify the crystallographic structure of the </w:t>
      </w:r>
      <w:r>
        <w:rPr>
          <w:rFonts w:ascii="Times New Roman" w:hAnsi="Times New Roman" w:cs="Times New Roman"/>
          <w:color w:val="000000" w:themeColor="text1"/>
          <w:sz w:val="24"/>
          <w:szCs w:val="24"/>
        </w:rPr>
        <w:t>KM/biochar</w:t>
      </w:r>
      <w:r>
        <w:rPr>
          <w:rFonts w:ascii="Times New Roman" w:hAnsi="Times New Roman" w:cs="Times New Roman"/>
          <w:sz w:val="24"/>
          <w:szCs w:val="24"/>
        </w:rPr>
        <w:t xml:space="preserve">. Scanning electron microscopy (SEM) equipped with dispersive X-ray spectroscopy (EDS) is used to observe and assess the surface microstructures and element distribution of sample. Nitrogen adsorption apparatus is employed to measure the specific surface area and pore structure parameters of the sample. Fourier transform infrared spectroscopy (FT-IR) is employed to investigate chemical function groups of the biochar. X-ray photoelectron spectroscopy (XPS) is used to determine the surface properties of the samples. The atomic absorption spectrophotometer is employed to measure the concentrations of </w:t>
      </w:r>
      <w:proofErr w:type="gramStart"/>
      <w:r>
        <w:rPr>
          <w:rFonts w:ascii="Times New Roman" w:hAnsi="Times New Roman" w:cs="Times New Roman"/>
          <w:bCs/>
          <w:sz w:val="24"/>
        </w:rPr>
        <w:t>Pb(</w:t>
      </w:r>
      <w:proofErr w:type="gramEnd"/>
      <w:r>
        <w:rPr>
          <w:rFonts w:ascii="Times New Roman" w:hAnsi="Times New Roman" w:cs="Times New Roman"/>
          <w:bCs/>
          <w:sz w:val="24"/>
        </w:rPr>
        <w:t>II)</w:t>
      </w:r>
      <w:r>
        <w:rPr>
          <w:rFonts w:ascii="Times New Roman" w:eastAsia="楷体" w:hAnsi="Times New Roman" w:cs="Times New Roman"/>
          <w:sz w:val="24"/>
          <w:szCs w:val="24"/>
        </w:rPr>
        <w:t>.</w:t>
      </w:r>
    </w:p>
    <w:p w:rsidR="00717010" w:rsidRDefault="00717010" w:rsidP="00717010">
      <w:pPr>
        <w:widowControl/>
        <w:jc w:val="left"/>
        <w:rPr>
          <w:rFonts w:ascii="Times New Roman" w:eastAsia="楷体" w:hAnsi="Times New Roman" w:cs="Times New Roman"/>
          <w:sz w:val="24"/>
          <w:szCs w:val="24"/>
        </w:rPr>
      </w:pPr>
      <w:r>
        <w:rPr>
          <w:rFonts w:ascii="Times New Roman" w:eastAsia="楷体" w:hAnsi="Times New Roman" w:cs="Times New Roman"/>
          <w:kern w:val="0"/>
          <w:sz w:val="24"/>
          <w:szCs w:val="24"/>
        </w:rPr>
        <w:br w:type="page"/>
      </w:r>
    </w:p>
    <w:p w:rsidR="00D945AD" w:rsidRPr="00D945AD" w:rsidRDefault="00D945AD" w:rsidP="00717010">
      <w:pPr>
        <w:widowControl/>
        <w:spacing w:before="100" w:beforeAutospacing="1" w:after="100" w:afterAutospacing="1"/>
        <w:jc w:val="left"/>
        <w:rPr>
          <w:rFonts w:ascii="宋体" w:eastAsia="宋体" w:hAnsi="宋体" w:cs="宋体"/>
          <w:kern w:val="0"/>
          <w:sz w:val="24"/>
          <w:szCs w:val="24"/>
        </w:rPr>
      </w:pPr>
      <w:r w:rsidRPr="00D945AD">
        <w:rPr>
          <w:rFonts w:ascii="Times New Roman" w:eastAsia="宋体" w:hAnsi="Times New Roman" w:cs="Times New Roman"/>
          <w:noProof/>
          <w:spacing w:val="3"/>
          <w:sz w:val="28"/>
          <w:szCs w:val="28"/>
        </w:rPr>
        <w:lastRenderedPageBreak/>
        <mc:AlternateContent>
          <mc:Choice Requires="wps">
            <w:drawing>
              <wp:anchor distT="0" distB="0" distL="114300" distR="114300" simplePos="0" relativeHeight="251662848" behindDoc="0" locked="0" layoutInCell="1" allowOverlap="1" wp14:anchorId="4FB79127" wp14:editId="50485830">
                <wp:simplePos x="0" y="0"/>
                <wp:positionH relativeFrom="column">
                  <wp:posOffset>2714625</wp:posOffset>
                </wp:positionH>
                <wp:positionV relativeFrom="paragraph">
                  <wp:posOffset>13246</wp:posOffset>
                </wp:positionV>
                <wp:extent cx="605155" cy="4445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44500"/>
                        </a:xfrm>
                        <a:prstGeom prst="rect">
                          <a:avLst/>
                        </a:prstGeom>
                        <a:solidFill>
                          <a:srgbClr val="FFFFFF">
                            <a:alpha val="0"/>
                          </a:srgbClr>
                        </a:solidFill>
                        <a:ln w="0">
                          <a:noFill/>
                          <a:miter lim="800000"/>
                          <a:headEnd/>
                          <a:tailEnd/>
                        </a:ln>
                      </wps:spPr>
                      <wps:txbx>
                        <w:txbxContent>
                          <w:p w:rsidR="00D945AD" w:rsidRPr="00D945AD" w:rsidRDefault="00D945AD" w:rsidP="00D945AD">
                            <w:pPr>
                              <w:rPr>
                                <w:rFonts w:ascii="Times New Roman" w:hAnsi="Times New Roman" w:cs="Times New Roman"/>
                                <w:b/>
                                <w:color w:val="FF0000"/>
                                <w:sz w:val="28"/>
                                <w:szCs w:val="28"/>
                              </w:rPr>
                            </w:pPr>
                            <w:r w:rsidRPr="00D945AD">
                              <w:rPr>
                                <w:rFonts w:ascii="Times New Roman" w:hAnsi="Times New Roman" w:cs="Times New Roman"/>
                                <w:b/>
                                <w:color w:val="FF0000"/>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79127" id="_x0000_t202" coordsize="21600,21600" o:spt="202" path="m,l,21600r21600,l21600,xe">
                <v:stroke joinstyle="miter"/>
                <v:path gradientshapeok="t" o:connecttype="rect"/>
              </v:shapetype>
              <v:shape id="文本框 3" o:spid="_x0000_s1026" type="#_x0000_t202" style="position:absolute;margin-left:213.75pt;margin-top:1.05pt;width:47.65pt;height: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" stroked="f" strokeweight="0">
                <v:fill opacity="0"/>
                <v:textbox>
                  <w:txbxContent>
                    <w:p w:rsidR="00D945AD" w:rsidRPr="00D945AD" w:rsidRDefault="00D945AD" w:rsidP="00D945AD">
                      <w:pPr>
                        <w:rPr>
                          <w:rFonts w:ascii="Times New Roman" w:hAnsi="Times New Roman" w:cs="Times New Roman"/>
                          <w:b/>
                          <w:color w:val="FF0000"/>
                          <w:sz w:val="28"/>
                          <w:szCs w:val="28"/>
                        </w:rPr>
                      </w:pPr>
                      <w:r w:rsidRPr="00D945AD">
                        <w:rPr>
                          <w:rFonts w:ascii="Times New Roman" w:hAnsi="Times New Roman" w:cs="Times New Roman"/>
                          <w:b/>
                          <w:color w:val="FF0000"/>
                          <w:sz w:val="28"/>
                          <w:szCs w:val="28"/>
                        </w:rPr>
                        <w:t>b</w:t>
                      </w:r>
                    </w:p>
                  </w:txbxContent>
                </v:textbox>
              </v:shape>
            </w:pict>
          </mc:Fallback>
        </mc:AlternateContent>
      </w:r>
      <w:r w:rsidRPr="00D945AD">
        <w:rPr>
          <w:rFonts w:ascii="Times New Roman" w:eastAsia="宋体" w:hAnsi="Times New Roman" w:cs="Times New Roman"/>
          <w:noProof/>
          <w:spacing w:val="3"/>
          <w:sz w:val="28"/>
          <w:szCs w:val="28"/>
        </w:rPr>
        <mc:AlternateContent>
          <mc:Choice Requires="wps">
            <w:drawing>
              <wp:anchor distT="0" distB="0" distL="114300" distR="114300" simplePos="0" relativeHeight="251657728" behindDoc="0" locked="0" layoutInCell="1" allowOverlap="1" wp14:anchorId="4FB79127" wp14:editId="50485830">
                <wp:simplePos x="0" y="0"/>
                <wp:positionH relativeFrom="column">
                  <wp:posOffset>74601</wp:posOffset>
                </wp:positionH>
                <wp:positionV relativeFrom="paragraph">
                  <wp:posOffset>22916</wp:posOffset>
                </wp:positionV>
                <wp:extent cx="605155" cy="44450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44500"/>
                        </a:xfrm>
                        <a:prstGeom prst="rect">
                          <a:avLst/>
                        </a:prstGeom>
                        <a:solidFill>
                          <a:srgbClr val="FFFFFF">
                            <a:alpha val="0"/>
                          </a:srgbClr>
                        </a:solidFill>
                        <a:ln w="0">
                          <a:noFill/>
                          <a:miter lim="800000"/>
                          <a:headEnd/>
                          <a:tailEnd/>
                        </a:ln>
                      </wps:spPr>
                      <wps:txbx>
                        <w:txbxContent>
                          <w:p w:rsidR="00D945AD" w:rsidRPr="00D945AD" w:rsidRDefault="00D945AD" w:rsidP="00D945AD">
                            <w:pPr>
                              <w:rPr>
                                <w:rFonts w:ascii="Times New Roman" w:hAnsi="Times New Roman" w:cs="Times New Roman"/>
                                <w:b/>
                                <w:color w:val="FF0000"/>
                                <w:sz w:val="28"/>
                                <w:szCs w:val="28"/>
                              </w:rPr>
                            </w:pPr>
                            <w:r w:rsidRPr="00D945AD">
                              <w:rPr>
                                <w:rFonts w:ascii="Times New Roman" w:hAnsi="Times New Roman" w:cs="Times New Roman"/>
                                <w:b/>
                                <w:color w:val="FF0000"/>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79127" id="文本框 9" o:spid="_x0000_s1027" type="#_x0000_t202" style="position:absolute;margin-left:5.85pt;margin-top:1.8pt;width:47.65pt;height: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" stroked="f" strokeweight="0">
                <v:fill opacity="0"/>
                <v:textbox>
                  <w:txbxContent>
                    <w:p w:rsidR="00D945AD" w:rsidRPr="00D945AD" w:rsidRDefault="00D945AD" w:rsidP="00D945AD">
                      <w:pPr>
                        <w:rPr>
                          <w:rFonts w:ascii="Times New Roman" w:hAnsi="Times New Roman" w:cs="Times New Roman"/>
                          <w:b/>
                          <w:color w:val="FF0000"/>
                          <w:sz w:val="28"/>
                          <w:szCs w:val="28"/>
                        </w:rPr>
                      </w:pPr>
                      <w:r w:rsidRPr="00D945AD">
                        <w:rPr>
                          <w:rFonts w:ascii="Times New Roman" w:hAnsi="Times New Roman" w:cs="Times New Roman"/>
                          <w:b/>
                          <w:color w:val="FF0000"/>
                          <w:sz w:val="28"/>
                          <w:szCs w:val="28"/>
                        </w:rPr>
                        <w:t>a</w:t>
                      </w:r>
                    </w:p>
                  </w:txbxContent>
                </v:textbox>
              </v:shape>
            </w:pict>
          </mc:Fallback>
        </mc:AlternateContent>
      </w:r>
      <w:r w:rsidRPr="00D945AD">
        <w:rPr>
          <w:rFonts w:ascii="宋体" w:eastAsia="宋体" w:hAnsi="宋体" w:cs="宋体"/>
          <w:noProof/>
          <w:kern w:val="0"/>
          <w:sz w:val="24"/>
          <w:szCs w:val="24"/>
        </w:rPr>
        <w:t xml:space="preserve"> </w:t>
      </w:r>
      <w:r w:rsidRPr="00D945AD">
        <w:rPr>
          <w:rFonts w:ascii="宋体" w:eastAsia="宋体" w:hAnsi="宋体" w:cs="宋体"/>
          <w:noProof/>
          <w:kern w:val="0"/>
          <w:sz w:val="24"/>
          <w:szCs w:val="24"/>
        </w:rPr>
        <w:drawing>
          <wp:inline distT="0" distB="0" distL="0" distR="0" wp14:anchorId="4A985D1D" wp14:editId="52390557">
            <wp:extent cx="2564782" cy="2438529"/>
            <wp:effectExtent l="0" t="0" r="6985" b="0"/>
            <wp:docPr id="2" name="图片 2" descr="C:\Users\Lenovo\AppData\Local\Packages\Microsoft.Windows.Photos_8wekyb3d8bbwe\TempState\ShareServiceTempFolder\1-40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Microsoft.Windows.Photos_8wekyb3d8bbwe\TempState\ShareServiceTempFolder\1-40065.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5856"/>
                    <a:stretch/>
                  </pic:blipFill>
                  <pic:spPr bwMode="auto">
                    <a:xfrm>
                      <a:off x="0" y="0"/>
                      <a:ext cx="2602043" cy="2473956"/>
                    </a:xfrm>
                    <a:prstGeom prst="rect">
                      <a:avLst/>
                    </a:prstGeom>
                    <a:noFill/>
                    <a:ln>
                      <a:noFill/>
                    </a:ln>
                    <a:extLst>
                      <a:ext uri="{53640926-AAD7-44D8-BBD7-CCE9431645EC}">
                        <a14:shadowObscured xmlns:a14="http://schemas.microsoft.com/office/drawing/2010/main"/>
                      </a:ext>
                    </a:extLst>
                  </pic:spPr>
                </pic:pic>
              </a:graphicData>
            </a:graphic>
          </wp:inline>
        </w:drawing>
      </w:r>
      <w:r w:rsidRPr="00D945AD">
        <w:rPr>
          <w:rFonts w:ascii="宋体" w:eastAsia="宋体" w:hAnsi="宋体" w:cs="宋体"/>
          <w:noProof/>
          <w:kern w:val="0"/>
          <w:sz w:val="24"/>
          <w:szCs w:val="24"/>
        </w:rPr>
        <w:drawing>
          <wp:inline distT="0" distB="0" distL="0" distR="0" wp14:anchorId="27C630F0" wp14:editId="79502C0B">
            <wp:extent cx="2564796" cy="244034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b="5652"/>
                    <a:stretch/>
                  </pic:blipFill>
                  <pic:spPr bwMode="auto">
                    <a:xfrm flipH="1">
                      <a:off x="0" y="0"/>
                      <a:ext cx="2635422" cy="2507544"/>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GoBack"/>
      <w:bookmarkEnd w:id="16"/>
    </w:p>
    <w:p w:rsidR="00D945AD" w:rsidRPr="00D945AD" w:rsidRDefault="00D945AD" w:rsidP="00D945AD">
      <w:pPr>
        <w:spacing w:line="480" w:lineRule="auto"/>
        <w:jc w:val="center"/>
        <w:rPr>
          <w:rFonts w:ascii="Times New Roman" w:eastAsia="宋体" w:hAnsi="Times New Roman" w:cs="Times New Roman"/>
          <w:kern w:val="0"/>
          <w:sz w:val="24"/>
          <w:szCs w:val="28"/>
        </w:rPr>
      </w:pPr>
      <w:bookmarkStart w:id="17" w:name="_Hlk161757688"/>
      <w:r w:rsidRPr="00D945AD">
        <w:rPr>
          <w:rFonts w:ascii="Times New Roman" w:eastAsia="宋体" w:hAnsi="Times New Roman" w:cs="Times New Roman" w:hint="eastAsia"/>
          <w:b/>
          <w:kern w:val="0"/>
          <w:sz w:val="24"/>
          <w:szCs w:val="28"/>
        </w:rPr>
        <w:t>Fig.</w:t>
      </w:r>
      <w:r>
        <w:rPr>
          <w:rFonts w:ascii="Times New Roman" w:eastAsia="宋体" w:hAnsi="Times New Roman" w:cs="Times New Roman"/>
          <w:b/>
          <w:kern w:val="0"/>
          <w:sz w:val="24"/>
          <w:szCs w:val="28"/>
        </w:rPr>
        <w:t>S1</w:t>
      </w:r>
      <w:r w:rsidRPr="00D945AD">
        <w:rPr>
          <w:rFonts w:ascii="Times New Roman" w:eastAsia="宋体" w:hAnsi="Times New Roman" w:cs="Times New Roman" w:hint="eastAsia"/>
          <w:kern w:val="0"/>
          <w:sz w:val="24"/>
          <w:szCs w:val="28"/>
        </w:rPr>
        <w:t xml:space="preserve"> </w:t>
      </w:r>
      <w:proofErr w:type="gramStart"/>
      <w:r w:rsidRPr="00D945AD">
        <w:rPr>
          <w:rFonts w:ascii="Times New Roman" w:eastAsia="宋体" w:hAnsi="Times New Roman" w:cs="Times New Roman" w:hint="eastAsia"/>
          <w:kern w:val="0"/>
          <w:sz w:val="24"/>
          <w:szCs w:val="28"/>
        </w:rPr>
        <w:t>T</w:t>
      </w:r>
      <w:r w:rsidRPr="00D945AD">
        <w:rPr>
          <w:rFonts w:ascii="Times New Roman" w:eastAsia="宋体" w:hAnsi="Times New Roman" w:cs="Times New Roman"/>
          <w:kern w:val="0"/>
          <w:sz w:val="24"/>
          <w:szCs w:val="28"/>
        </w:rPr>
        <w:t>he</w:t>
      </w:r>
      <w:proofErr w:type="gramEnd"/>
      <w:r w:rsidRPr="00D945AD">
        <w:rPr>
          <w:rFonts w:ascii="Times New Roman" w:eastAsia="宋体" w:hAnsi="Times New Roman" w:cs="Times New Roman"/>
          <w:kern w:val="0"/>
          <w:sz w:val="24"/>
          <w:szCs w:val="28"/>
        </w:rPr>
        <w:t xml:space="preserve"> surface morphology and micro composition of </w:t>
      </w:r>
      <w:r w:rsidRPr="00D945AD">
        <w:rPr>
          <w:rFonts w:ascii="Times New Roman" w:eastAsia="宋体" w:hAnsi="Times New Roman" w:cs="Times New Roman"/>
          <w:color w:val="000000"/>
          <w:sz w:val="24"/>
          <w:szCs w:val="28"/>
        </w:rPr>
        <w:t>KM/biochar-1:</w:t>
      </w:r>
      <w:r>
        <w:rPr>
          <w:rFonts w:ascii="Times New Roman" w:eastAsia="宋体" w:hAnsi="Times New Roman" w:cs="Times New Roman"/>
          <w:color w:val="000000"/>
          <w:sz w:val="24"/>
          <w:szCs w:val="28"/>
        </w:rPr>
        <w:t>9</w:t>
      </w:r>
      <w:r w:rsidRPr="00D945AD">
        <w:rPr>
          <w:rFonts w:ascii="Times New Roman" w:eastAsia="宋体" w:hAnsi="Times New Roman" w:cs="Times New Roman" w:hint="eastAsia"/>
          <w:color w:val="000000"/>
          <w:sz w:val="24"/>
          <w:szCs w:val="28"/>
        </w:rPr>
        <w:t xml:space="preserve">(a) and </w:t>
      </w:r>
      <w:r w:rsidRPr="00D945AD">
        <w:rPr>
          <w:rFonts w:ascii="Times New Roman" w:eastAsia="宋体" w:hAnsi="Times New Roman" w:cs="Times New Roman"/>
          <w:color w:val="000000"/>
          <w:sz w:val="24"/>
          <w:szCs w:val="28"/>
        </w:rPr>
        <w:t>KM/biochar-1:</w:t>
      </w:r>
      <w:r>
        <w:rPr>
          <w:rFonts w:ascii="Times New Roman" w:eastAsia="宋体" w:hAnsi="Times New Roman" w:cs="Times New Roman"/>
          <w:color w:val="000000"/>
          <w:sz w:val="24"/>
          <w:szCs w:val="28"/>
        </w:rPr>
        <w:t>39</w:t>
      </w:r>
      <w:r w:rsidRPr="00D945AD">
        <w:rPr>
          <w:rFonts w:ascii="Times New Roman" w:eastAsia="宋体" w:hAnsi="Times New Roman" w:cs="Times New Roman"/>
          <w:color w:val="000000"/>
          <w:sz w:val="24"/>
          <w:szCs w:val="28"/>
        </w:rPr>
        <w:t xml:space="preserve"> </w:t>
      </w:r>
      <w:r w:rsidRPr="00D945AD">
        <w:rPr>
          <w:rFonts w:ascii="Times New Roman" w:eastAsia="宋体" w:hAnsi="Times New Roman" w:cs="Times New Roman" w:hint="eastAsia"/>
          <w:color w:val="000000"/>
          <w:sz w:val="24"/>
          <w:szCs w:val="28"/>
        </w:rPr>
        <w:t>(</w:t>
      </w:r>
      <w:r>
        <w:rPr>
          <w:rFonts w:ascii="Times New Roman" w:eastAsia="宋体" w:hAnsi="Times New Roman" w:cs="Times New Roman"/>
          <w:color w:val="000000"/>
          <w:sz w:val="24"/>
          <w:szCs w:val="28"/>
        </w:rPr>
        <w:t>b</w:t>
      </w:r>
      <w:r w:rsidRPr="00D945AD">
        <w:rPr>
          <w:rFonts w:ascii="Times New Roman" w:eastAsia="宋体" w:hAnsi="Times New Roman" w:cs="Times New Roman" w:hint="eastAsia"/>
          <w:color w:val="000000"/>
          <w:sz w:val="24"/>
          <w:szCs w:val="28"/>
        </w:rPr>
        <w:t>)</w:t>
      </w:r>
      <w:r w:rsidRPr="00D945AD">
        <w:rPr>
          <w:rFonts w:ascii="Times New Roman" w:eastAsia="宋体" w:hAnsi="Times New Roman" w:cs="Times New Roman" w:hint="eastAsia"/>
          <w:kern w:val="0"/>
          <w:sz w:val="24"/>
          <w:szCs w:val="28"/>
        </w:rPr>
        <w:t>.</w:t>
      </w:r>
    </w:p>
    <w:bookmarkEnd w:id="17"/>
    <w:p w:rsidR="00D945AD" w:rsidRPr="00D945AD" w:rsidRDefault="00D945AD" w:rsidP="00D945AD"/>
    <w:p w:rsidR="000F0B25" w:rsidRPr="000F0B25" w:rsidRDefault="000F0B25" w:rsidP="000F0B25">
      <w:pPr>
        <w:spacing w:line="480" w:lineRule="auto"/>
        <w:ind w:firstLineChars="200" w:firstLine="480"/>
        <w:rPr>
          <w:rFonts w:ascii="Times New Roman" w:eastAsia="楷体" w:hAnsi="Times New Roman" w:cs="Times New Roman"/>
          <w:sz w:val="24"/>
          <w:szCs w:val="24"/>
        </w:rPr>
      </w:pPr>
    </w:p>
    <w:p w:rsidR="000F0B25" w:rsidRDefault="000F0B25" w:rsidP="000F0B25">
      <w:pPr>
        <w:widowControl/>
        <w:jc w:val="left"/>
        <w:rPr>
          <w:rFonts w:ascii="Times New Roman" w:eastAsia="楷体" w:hAnsi="Times New Roman" w:cs="Times New Roman"/>
          <w:sz w:val="24"/>
          <w:szCs w:val="24"/>
        </w:rPr>
      </w:pPr>
      <w:r>
        <w:rPr>
          <w:rFonts w:ascii="Times New Roman" w:eastAsia="楷体" w:hAnsi="Times New Roman" w:cs="Times New Roman"/>
          <w:sz w:val="24"/>
          <w:szCs w:val="24"/>
        </w:rPr>
        <w:br w:type="page"/>
      </w:r>
    </w:p>
    <w:p w:rsidR="008E249A" w:rsidRPr="0085358C" w:rsidRDefault="008E249A" w:rsidP="008E249A">
      <w:pPr>
        <w:widowControl/>
        <w:jc w:val="center"/>
        <w:rPr>
          <w:rFonts w:ascii="Times New Roman" w:eastAsia="宋体" w:hAnsi="Times New Roman" w:cs="Times New Roman"/>
          <w:spacing w:val="3"/>
          <w:sz w:val="24"/>
          <w:szCs w:val="28"/>
        </w:rPr>
      </w:pPr>
      <w:r w:rsidRPr="0085358C">
        <w:rPr>
          <w:rFonts w:ascii="Times New Roman" w:eastAsia="宋体" w:hAnsi="Times New Roman" w:cs="Times New Roman"/>
          <w:noProof/>
          <w:sz w:val="24"/>
          <w:szCs w:val="28"/>
        </w:rPr>
        <w:lastRenderedPageBreak/>
        <w:drawing>
          <wp:inline distT="0" distB="0" distL="0" distR="0" wp14:anchorId="771E6D8A" wp14:editId="655D3A98">
            <wp:extent cx="3275463" cy="2982036"/>
            <wp:effectExtent l="0" t="0" r="1270" b="8890"/>
            <wp:docPr id="59" name="图片 59" descr="C:\Users\X230\Desktop\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30\Desktop\Graph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42" t="8655" r="11917" b="9160"/>
                    <a:stretch/>
                  </pic:blipFill>
                  <pic:spPr bwMode="auto">
                    <a:xfrm>
                      <a:off x="0" y="0"/>
                      <a:ext cx="3284596" cy="2990351"/>
                    </a:xfrm>
                    <a:prstGeom prst="rect">
                      <a:avLst/>
                    </a:prstGeom>
                    <a:noFill/>
                    <a:ln>
                      <a:noFill/>
                    </a:ln>
                    <a:extLst>
                      <a:ext uri="{53640926-AAD7-44D8-BBD7-CCE9431645EC}">
                        <a14:shadowObscured xmlns:a14="http://schemas.microsoft.com/office/drawing/2010/main"/>
                      </a:ext>
                    </a:extLst>
                  </pic:spPr>
                </pic:pic>
              </a:graphicData>
            </a:graphic>
          </wp:inline>
        </w:drawing>
      </w:r>
    </w:p>
    <w:p w:rsidR="008E249A" w:rsidRPr="0085358C" w:rsidRDefault="008E249A" w:rsidP="008E249A">
      <w:pPr>
        <w:widowControl/>
        <w:spacing w:line="360" w:lineRule="auto"/>
        <w:jc w:val="center"/>
        <w:rPr>
          <w:rFonts w:ascii="Times New Roman" w:eastAsia="宋体" w:hAnsi="Times New Roman" w:cs="Times New Roman"/>
          <w:sz w:val="28"/>
          <w:szCs w:val="28"/>
        </w:rPr>
      </w:pPr>
      <w:r w:rsidRPr="0085358C">
        <w:rPr>
          <w:rFonts w:ascii="Times New Roman" w:hAnsi="Times New Roman" w:cs="Times New Roman"/>
          <w:b/>
          <w:sz w:val="24"/>
          <w:szCs w:val="24"/>
        </w:rPr>
        <w:t>Fig</w:t>
      </w:r>
      <w:r w:rsidRPr="0085358C">
        <w:rPr>
          <w:rFonts w:ascii="Times New Roman" w:hAnsi="Times New Roman" w:cs="Times New Roman" w:hint="eastAsia"/>
          <w:b/>
          <w:sz w:val="24"/>
          <w:szCs w:val="24"/>
        </w:rPr>
        <w:t>.S</w:t>
      </w:r>
      <w:r w:rsidR="008B7E3B">
        <w:rPr>
          <w:rFonts w:ascii="Times New Roman" w:hAnsi="Times New Roman" w:cs="Times New Roman"/>
          <w:b/>
          <w:sz w:val="24"/>
          <w:szCs w:val="24"/>
        </w:rPr>
        <w:t xml:space="preserve">2 </w:t>
      </w:r>
      <w:r w:rsidRPr="0085358C">
        <w:rPr>
          <w:rFonts w:ascii="Times New Roman" w:hAnsi="Times New Roman" w:cs="Times New Roman"/>
          <w:sz w:val="24"/>
          <w:szCs w:val="24"/>
        </w:rPr>
        <w:t>Comparison</w:t>
      </w:r>
      <w:r w:rsidRPr="0085358C">
        <w:rPr>
          <w:rFonts w:ascii="Times New Roman" w:hAnsi="Times New Roman" w:cs="Times New Roman" w:hint="eastAsia"/>
          <w:sz w:val="24"/>
          <w:szCs w:val="24"/>
        </w:rPr>
        <w:t xml:space="preserve"> o</w:t>
      </w:r>
      <w:r w:rsidRPr="0085358C">
        <w:rPr>
          <w:rFonts w:ascii="Times New Roman" w:hAnsi="Times New Roman" w:cs="Times New Roman"/>
          <w:sz w:val="24"/>
          <w:szCs w:val="24"/>
        </w:rPr>
        <w:t xml:space="preserve">f </w:t>
      </w:r>
      <w:proofErr w:type="gramStart"/>
      <w:r w:rsidRPr="0085358C">
        <w:rPr>
          <w:rFonts w:ascii="Times New Roman" w:hAnsi="Times New Roman" w:cs="Times New Roman" w:hint="eastAsia"/>
          <w:bCs/>
          <w:sz w:val="24"/>
        </w:rPr>
        <w:t>Pb</w:t>
      </w:r>
      <w:r w:rsidRPr="0085358C">
        <w:rPr>
          <w:rFonts w:ascii="Times New Roman" w:hAnsi="Times New Roman" w:cs="Times New Roman"/>
          <w:bCs/>
          <w:sz w:val="24"/>
        </w:rPr>
        <w:t>(</w:t>
      </w:r>
      <w:proofErr w:type="gramEnd"/>
      <w:r w:rsidRPr="0085358C">
        <w:rPr>
          <w:rFonts w:ascii="Times New Roman" w:hAnsi="Times New Roman" w:cs="Times New Roman"/>
          <w:bCs/>
          <w:sz w:val="24"/>
        </w:rPr>
        <w:t>II)</w:t>
      </w:r>
      <w:r w:rsidRPr="0085358C">
        <w:rPr>
          <w:rFonts w:ascii="Times New Roman" w:hAnsi="Times New Roman" w:cs="Times New Roman"/>
          <w:spacing w:val="3"/>
          <w:sz w:val="24"/>
          <w:vertAlign w:val="superscript"/>
        </w:rPr>
        <w:t xml:space="preserve"> </w:t>
      </w:r>
      <w:r w:rsidRPr="0085358C">
        <w:rPr>
          <w:rFonts w:ascii="Times New Roman" w:hAnsi="Times New Roman" w:cs="Times New Roman" w:hint="eastAsia"/>
          <w:sz w:val="24"/>
          <w:szCs w:val="24"/>
        </w:rPr>
        <w:t>adsorption capability of</w:t>
      </w:r>
      <w:r w:rsidRPr="0085358C">
        <w:rPr>
          <w:rFonts w:ascii="Times New Roman" w:hAnsi="Times New Roman" w:cs="Times New Roman"/>
          <w:sz w:val="24"/>
          <w:szCs w:val="24"/>
        </w:rPr>
        <w:t xml:space="preserve"> </w:t>
      </w:r>
      <w:r w:rsidRPr="0085358C">
        <w:rPr>
          <w:rFonts w:ascii="Times New Roman" w:eastAsia="宋体" w:hAnsi="Times New Roman" w:cs="Times New Roman"/>
          <w:color w:val="000000"/>
          <w:sz w:val="24"/>
          <w:szCs w:val="24"/>
        </w:rPr>
        <w:t>KM/</w:t>
      </w:r>
      <w:proofErr w:type="spellStart"/>
      <w:r w:rsidRPr="0085358C">
        <w:rPr>
          <w:rFonts w:ascii="Times New Roman" w:eastAsia="宋体" w:hAnsi="Times New Roman" w:cs="Times New Roman"/>
          <w:color w:val="000000"/>
          <w:sz w:val="24"/>
          <w:szCs w:val="24"/>
        </w:rPr>
        <w:t>biochar</w:t>
      </w:r>
      <w:r w:rsidRPr="0085358C">
        <w:rPr>
          <w:rFonts w:ascii="Times New Roman" w:eastAsia="宋体" w:hAnsi="Times New Roman" w:cs="Times New Roman" w:hint="eastAsia"/>
          <w:color w:val="000000"/>
          <w:sz w:val="24"/>
          <w:szCs w:val="24"/>
        </w:rPr>
        <w:t>s</w:t>
      </w:r>
      <w:proofErr w:type="spellEnd"/>
      <w:r w:rsidRPr="0085358C">
        <w:rPr>
          <w:rFonts w:ascii="Times New Roman" w:eastAsia="宋体" w:hAnsi="Times New Roman" w:cs="Times New Roman" w:hint="eastAsia"/>
          <w:color w:val="000000"/>
          <w:sz w:val="24"/>
          <w:szCs w:val="24"/>
        </w:rPr>
        <w:t xml:space="preserve"> </w:t>
      </w:r>
      <w:r w:rsidRPr="0085358C">
        <w:rPr>
          <w:rFonts w:ascii="Times New Roman" w:eastAsia="宋体" w:hAnsi="Times New Roman" w:cs="Times New Roman" w:hint="eastAsia"/>
          <w:sz w:val="24"/>
          <w:szCs w:val="24"/>
        </w:rPr>
        <w:t>and original biochar</w:t>
      </w:r>
      <w:r w:rsidRPr="0085358C">
        <w:rPr>
          <w:rFonts w:ascii="Times New Roman" w:hAnsi="Times New Roman" w:cs="Times New Roman"/>
          <w:sz w:val="24"/>
          <w:szCs w:val="24"/>
        </w:rPr>
        <w:t xml:space="preserve"> </w:t>
      </w:r>
    </w:p>
    <w:p w:rsidR="008E249A" w:rsidRDefault="008E249A">
      <w:pPr>
        <w:widowControl/>
        <w:jc w:val="left"/>
        <w:rPr>
          <w:rFonts w:ascii="Calibri" w:eastAsia="宋体" w:hAnsi="Calibri" w:cs="Times New Roman"/>
          <w:szCs w:val="24"/>
        </w:rPr>
      </w:pPr>
      <w:r>
        <w:rPr>
          <w:rFonts w:ascii="Calibri" w:eastAsia="宋体" w:hAnsi="Calibri" w:cs="Times New Roman"/>
          <w:szCs w:val="24"/>
        </w:rPr>
        <w:br w:type="page"/>
      </w:r>
    </w:p>
    <w:p w:rsidR="00C7685C" w:rsidRPr="008E249A" w:rsidRDefault="00C7685C">
      <w:pPr>
        <w:widowControl/>
        <w:jc w:val="left"/>
        <w:rPr>
          <w:rFonts w:ascii="Calibri" w:eastAsia="宋体" w:hAnsi="Calibri" w:cs="Times New Roman"/>
          <w:szCs w:val="24"/>
        </w:rPr>
      </w:pPr>
    </w:p>
    <w:p w:rsidR="00AF1086" w:rsidRDefault="008E249A" w:rsidP="008E249A">
      <w:pPr>
        <w:spacing w:line="480" w:lineRule="auto"/>
        <w:ind w:firstLineChars="150" w:firstLine="360"/>
        <w:jc w:val="center"/>
        <w:rPr>
          <w:rFonts w:ascii="Times New Roman" w:eastAsia="宋体" w:hAnsi="Times New Roman" w:cs="Times New Roman"/>
          <w:sz w:val="24"/>
          <w:szCs w:val="24"/>
        </w:rPr>
      </w:pPr>
      <w:r>
        <w:rPr>
          <w:noProof/>
          <w:sz w:val="24"/>
        </w:rPr>
        <w:drawing>
          <wp:inline distT="0" distB="0" distL="0" distR="0" wp14:anchorId="5E3D5FD7" wp14:editId="7392A1D4">
            <wp:extent cx="3485379" cy="3248167"/>
            <wp:effectExtent l="0" t="0" r="1270" b="0"/>
            <wp:docPr id="19" name="图片 19" descr="C:\Users\X230\Desktop\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30\Desktop\Graph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04" t="8103" r="12694"/>
                    <a:stretch/>
                  </pic:blipFill>
                  <pic:spPr bwMode="auto">
                    <a:xfrm>
                      <a:off x="0" y="0"/>
                      <a:ext cx="3495720" cy="3257804"/>
                    </a:xfrm>
                    <a:prstGeom prst="rect">
                      <a:avLst/>
                    </a:prstGeom>
                    <a:noFill/>
                    <a:ln>
                      <a:noFill/>
                    </a:ln>
                    <a:extLst>
                      <a:ext uri="{53640926-AAD7-44D8-BBD7-CCE9431645EC}">
                        <a14:shadowObscured xmlns:a14="http://schemas.microsoft.com/office/drawing/2010/main"/>
                      </a:ext>
                    </a:extLst>
                  </pic:spPr>
                </pic:pic>
              </a:graphicData>
            </a:graphic>
          </wp:inline>
        </w:drawing>
      </w:r>
    </w:p>
    <w:p w:rsidR="00020ABD" w:rsidRPr="00020ABD" w:rsidRDefault="00020ABD" w:rsidP="00020ABD">
      <w:pPr>
        <w:widowControl/>
        <w:jc w:val="center"/>
        <w:rPr>
          <w:rFonts w:ascii="Times New Roman" w:eastAsia="宋体" w:hAnsi="Times New Roman" w:cs="Times New Roman"/>
          <w:kern w:val="0"/>
          <w:sz w:val="24"/>
          <w:szCs w:val="24"/>
        </w:rPr>
      </w:pPr>
      <w:r w:rsidRPr="00020ABD">
        <w:rPr>
          <w:rFonts w:ascii="Times New Roman" w:eastAsia="宋体" w:hAnsi="Times New Roman" w:cs="Times New Roman"/>
          <w:b/>
          <w:kern w:val="0"/>
          <w:sz w:val="24"/>
          <w:szCs w:val="24"/>
        </w:rPr>
        <w:t>Fig.</w:t>
      </w:r>
      <w:r w:rsidRPr="00020ABD">
        <w:rPr>
          <w:rFonts w:ascii="Times New Roman" w:eastAsia="宋体" w:hAnsi="Times New Roman" w:cs="Times New Roman" w:hint="eastAsia"/>
          <w:b/>
          <w:kern w:val="0"/>
          <w:sz w:val="24"/>
          <w:szCs w:val="24"/>
        </w:rPr>
        <w:t>S</w:t>
      </w:r>
      <w:proofErr w:type="gramStart"/>
      <w:r w:rsidR="008B7E3B">
        <w:rPr>
          <w:rFonts w:ascii="Times New Roman" w:eastAsia="宋体" w:hAnsi="Times New Roman" w:cs="Times New Roman"/>
          <w:b/>
          <w:kern w:val="0"/>
          <w:sz w:val="24"/>
          <w:szCs w:val="24"/>
        </w:rPr>
        <w:t xml:space="preserve">3 </w:t>
      </w:r>
      <w:r w:rsidRPr="00020ABD">
        <w:rPr>
          <w:rFonts w:ascii="Times New Roman" w:eastAsia="宋体" w:hAnsi="Times New Roman" w:cs="Times New Roman" w:hint="eastAsia"/>
          <w:b/>
          <w:kern w:val="0"/>
          <w:sz w:val="24"/>
          <w:szCs w:val="24"/>
        </w:rPr>
        <w:t xml:space="preserve"> </w:t>
      </w:r>
      <w:r w:rsidRPr="00020ABD">
        <w:rPr>
          <w:rFonts w:ascii="Times New Roman" w:eastAsia="宋体" w:hAnsi="Times New Roman" w:cs="Times New Roman" w:hint="eastAsia"/>
          <w:kern w:val="0"/>
          <w:sz w:val="24"/>
          <w:szCs w:val="24"/>
        </w:rPr>
        <w:t>S</w:t>
      </w:r>
      <w:r w:rsidRPr="00020ABD">
        <w:rPr>
          <w:rFonts w:ascii="Times New Roman" w:eastAsia="宋体" w:hAnsi="Times New Roman" w:cs="Times New Roman"/>
          <w:kern w:val="0"/>
          <w:sz w:val="24"/>
          <w:szCs w:val="24"/>
        </w:rPr>
        <w:t>lope</w:t>
      </w:r>
      <w:proofErr w:type="gramEnd"/>
      <w:r w:rsidRPr="00020ABD">
        <w:rPr>
          <w:rFonts w:ascii="Times New Roman" w:eastAsia="宋体" w:hAnsi="Times New Roman" w:cs="Times New Roman"/>
          <w:kern w:val="0"/>
          <w:sz w:val="24"/>
          <w:szCs w:val="24"/>
        </w:rPr>
        <w:t xml:space="preserve"> and intercept of ln (</w:t>
      </w:r>
      <w:proofErr w:type="spellStart"/>
      <w:r w:rsidRPr="00020ABD">
        <w:rPr>
          <w:rFonts w:ascii="Times New Roman" w:eastAsia="宋体" w:hAnsi="Times New Roman" w:cs="Times New Roman"/>
          <w:kern w:val="0"/>
          <w:sz w:val="24"/>
          <w:szCs w:val="24"/>
        </w:rPr>
        <w:t>K</w:t>
      </w:r>
      <w:r w:rsidRPr="00020ABD">
        <w:rPr>
          <w:rFonts w:ascii="Times New Roman" w:eastAsia="宋体" w:hAnsi="Times New Roman" w:cs="Times New Roman" w:hint="eastAsia"/>
          <w:kern w:val="0"/>
          <w:sz w:val="24"/>
          <w:szCs w:val="24"/>
        </w:rPr>
        <w:t>d</w:t>
      </w:r>
      <w:proofErr w:type="spellEnd"/>
      <w:r w:rsidRPr="00020ABD">
        <w:rPr>
          <w:rFonts w:ascii="Times New Roman" w:eastAsia="宋体" w:hAnsi="Times New Roman" w:cs="Times New Roman"/>
          <w:kern w:val="0"/>
          <w:sz w:val="24"/>
          <w:szCs w:val="24"/>
        </w:rPr>
        <w:t>) vs. 1/T plot</w:t>
      </w:r>
      <w:r w:rsidRPr="00020ABD">
        <w:rPr>
          <w:rFonts w:ascii="Times New Roman" w:eastAsia="宋体" w:hAnsi="Times New Roman" w:cs="Times New Roman" w:hint="eastAsia"/>
          <w:kern w:val="0"/>
          <w:sz w:val="24"/>
          <w:szCs w:val="24"/>
        </w:rPr>
        <w:t xml:space="preserve"> for the </w:t>
      </w:r>
      <w:r w:rsidR="008E249A">
        <w:rPr>
          <w:rFonts w:ascii="Times New Roman" w:hAnsi="Times New Roman" w:cs="Times New Roman" w:hint="eastAsia"/>
          <w:bCs/>
          <w:sz w:val="24"/>
        </w:rPr>
        <w:t>Pb</w:t>
      </w:r>
      <w:r w:rsidRPr="00A96420">
        <w:rPr>
          <w:rFonts w:ascii="Times New Roman" w:hAnsi="Times New Roman" w:cs="Times New Roman"/>
          <w:bCs/>
          <w:sz w:val="24"/>
        </w:rPr>
        <w:t>(II)</w:t>
      </w:r>
      <w:r w:rsidRPr="00020ABD">
        <w:rPr>
          <w:rFonts w:ascii="Times New Roman" w:eastAsia="宋体" w:hAnsi="Times New Roman" w:cs="Times New Roman" w:hint="eastAsia"/>
          <w:kern w:val="0"/>
          <w:sz w:val="24"/>
          <w:szCs w:val="24"/>
        </w:rPr>
        <w:t>.</w:t>
      </w:r>
    </w:p>
    <w:p w:rsidR="008E249A" w:rsidRDefault="00AF1086">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9F23F3" w:rsidRPr="003241CB" w:rsidRDefault="009F23F3" w:rsidP="003241CB">
      <w:pPr>
        <w:widowControl/>
        <w:jc w:val="left"/>
        <w:rPr>
          <w:rFonts w:ascii="Times New Roman" w:hAnsi="Times New Roman"/>
          <w:sz w:val="24"/>
        </w:rPr>
      </w:pPr>
    </w:p>
    <w:p w:rsidR="008E249A" w:rsidRPr="008E249A" w:rsidRDefault="008E249A" w:rsidP="008E249A">
      <w:pPr>
        <w:spacing w:line="480" w:lineRule="auto"/>
        <w:ind w:leftChars="50" w:left="105" w:firstLineChars="150" w:firstLine="360"/>
        <w:jc w:val="center"/>
        <w:rPr>
          <w:rFonts w:ascii="Times New Roman" w:eastAsia="宋体" w:hAnsi="Times New Roman" w:cs="Times New Roman"/>
          <w:color w:val="000000"/>
          <w:sz w:val="24"/>
          <w:szCs w:val="28"/>
        </w:rPr>
      </w:pPr>
      <w:r w:rsidRPr="008E249A">
        <w:rPr>
          <w:rFonts w:ascii="Times New Roman" w:eastAsia="宋体" w:hAnsi="Times New Roman" w:cs="Times New Roman"/>
          <w:noProof/>
          <w:color w:val="000000"/>
          <w:sz w:val="24"/>
          <w:szCs w:val="28"/>
        </w:rPr>
        <w:drawing>
          <wp:inline distT="0" distB="0" distL="0" distR="0" wp14:anchorId="1A671413" wp14:editId="7F79E9A0">
            <wp:extent cx="3168535" cy="2913797"/>
            <wp:effectExtent l="0" t="0" r="0" b="1270"/>
            <wp:docPr id="60" name="图片 60" descr="C:\Users\X230\Desktop\Grap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230\Desktop\Graph3.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79" t="10680" r="12099" b="10129"/>
                    <a:stretch/>
                  </pic:blipFill>
                  <pic:spPr bwMode="auto">
                    <a:xfrm>
                      <a:off x="0" y="0"/>
                      <a:ext cx="3175012" cy="2919754"/>
                    </a:xfrm>
                    <a:prstGeom prst="rect">
                      <a:avLst/>
                    </a:prstGeom>
                    <a:noFill/>
                    <a:ln>
                      <a:noFill/>
                    </a:ln>
                    <a:extLst>
                      <a:ext uri="{53640926-AAD7-44D8-BBD7-CCE9431645EC}">
                        <a14:shadowObscured xmlns:a14="http://schemas.microsoft.com/office/drawing/2010/main"/>
                      </a:ext>
                    </a:extLst>
                  </pic:spPr>
                </pic:pic>
              </a:graphicData>
            </a:graphic>
          </wp:inline>
        </w:drawing>
      </w:r>
    </w:p>
    <w:p w:rsidR="008E249A" w:rsidRPr="008E249A" w:rsidRDefault="0046078A" w:rsidP="001A6C52">
      <w:pPr>
        <w:spacing w:line="480" w:lineRule="auto"/>
        <w:ind w:leftChars="50" w:left="105" w:firstLineChars="150" w:firstLine="360"/>
        <w:jc w:val="center"/>
        <w:rPr>
          <w:rFonts w:ascii="Times New Roman" w:eastAsia="宋体" w:hAnsi="Times New Roman" w:cs="Times New Roman"/>
          <w:color w:val="000000"/>
          <w:sz w:val="24"/>
          <w:szCs w:val="28"/>
        </w:rPr>
      </w:pPr>
      <w:r w:rsidRPr="0046078A">
        <w:rPr>
          <w:rFonts w:ascii="Times New Roman" w:eastAsia="宋体" w:hAnsi="Times New Roman" w:cs="Times New Roman"/>
          <w:sz w:val="24"/>
          <w:szCs w:val="28"/>
        </w:rPr>
        <w:t>Fig.S</w:t>
      </w:r>
      <w:r w:rsidR="008B7E3B">
        <w:rPr>
          <w:rFonts w:ascii="Times New Roman" w:eastAsia="宋体" w:hAnsi="Times New Roman" w:cs="Times New Roman"/>
          <w:sz w:val="24"/>
          <w:szCs w:val="28"/>
        </w:rPr>
        <w:t>4</w:t>
      </w:r>
      <w:r>
        <w:rPr>
          <w:rFonts w:ascii="Times New Roman" w:eastAsia="宋体" w:hAnsi="Times New Roman" w:cs="Times New Roman" w:hint="eastAsia"/>
          <w:sz w:val="24"/>
          <w:szCs w:val="28"/>
        </w:rPr>
        <w:t xml:space="preserve"> </w:t>
      </w:r>
      <w:r w:rsidR="008E249A" w:rsidRPr="008E249A">
        <w:rPr>
          <w:rFonts w:ascii="Times New Roman" w:eastAsia="宋体" w:hAnsi="Times New Roman" w:cs="Times New Roman" w:hint="eastAsia"/>
          <w:sz w:val="24"/>
          <w:szCs w:val="28"/>
        </w:rPr>
        <w:t>T</w:t>
      </w:r>
      <w:r w:rsidR="008E249A" w:rsidRPr="008E249A">
        <w:rPr>
          <w:rFonts w:ascii="Times New Roman" w:eastAsia="宋体" w:hAnsi="Times New Roman" w:cs="Times New Roman"/>
          <w:sz w:val="24"/>
          <w:szCs w:val="28"/>
        </w:rPr>
        <w:t xml:space="preserve">he </w:t>
      </w:r>
      <w:r w:rsidR="008E249A" w:rsidRPr="008E249A">
        <w:rPr>
          <w:rFonts w:ascii="Times New Roman" w:eastAsia="宋体" w:hAnsi="Times New Roman" w:cs="Times New Roman" w:hint="eastAsia"/>
          <w:sz w:val="24"/>
          <w:szCs w:val="28"/>
        </w:rPr>
        <w:t xml:space="preserve">influence of the </w:t>
      </w:r>
      <w:r w:rsidR="008E249A" w:rsidRPr="008E249A">
        <w:rPr>
          <w:rFonts w:ascii="Times New Roman" w:eastAsia="宋体" w:hAnsi="Times New Roman" w:cs="Times New Roman"/>
          <w:sz w:val="24"/>
          <w:szCs w:val="28"/>
        </w:rPr>
        <w:t xml:space="preserve">coexisting ions </w:t>
      </w:r>
      <w:r w:rsidR="008E249A" w:rsidRPr="008E249A">
        <w:rPr>
          <w:rFonts w:ascii="Times New Roman" w:eastAsia="宋体" w:hAnsi="Times New Roman" w:cs="Times New Roman" w:hint="eastAsia"/>
          <w:sz w:val="24"/>
          <w:szCs w:val="28"/>
        </w:rPr>
        <w:t>on</w:t>
      </w:r>
      <w:r w:rsidR="008E249A" w:rsidRPr="008E249A">
        <w:rPr>
          <w:rFonts w:ascii="Times New Roman" w:eastAsia="宋体" w:hAnsi="Times New Roman" w:cs="Times New Roman"/>
          <w:sz w:val="24"/>
          <w:szCs w:val="28"/>
        </w:rPr>
        <w:t xml:space="preserve"> </w:t>
      </w:r>
      <w:proofErr w:type="gramStart"/>
      <w:r w:rsidR="008E249A" w:rsidRPr="008E249A">
        <w:rPr>
          <w:rFonts w:ascii="Times New Roman" w:eastAsia="宋体" w:hAnsi="Times New Roman" w:cs="Times New Roman"/>
          <w:color w:val="000000"/>
          <w:sz w:val="24"/>
          <w:szCs w:val="28"/>
        </w:rPr>
        <w:t>Pb(</w:t>
      </w:r>
      <w:proofErr w:type="gramEnd"/>
      <w:r w:rsidR="008E249A" w:rsidRPr="008E249A">
        <w:rPr>
          <w:rFonts w:ascii="Times New Roman" w:eastAsia="宋体" w:hAnsi="Times New Roman" w:cs="Times New Roman"/>
          <w:color w:val="000000"/>
          <w:sz w:val="24"/>
          <w:szCs w:val="28"/>
        </w:rPr>
        <w:t>II)</w:t>
      </w:r>
      <w:r w:rsidR="008E249A" w:rsidRPr="008E249A">
        <w:rPr>
          <w:rFonts w:ascii="Times New Roman" w:eastAsia="宋体" w:hAnsi="Times New Roman" w:cs="Times New Roman"/>
          <w:sz w:val="24"/>
          <w:szCs w:val="28"/>
        </w:rPr>
        <w:t xml:space="preserve"> removal</w:t>
      </w:r>
      <w:r w:rsidR="008E249A" w:rsidRPr="008E249A">
        <w:rPr>
          <w:rFonts w:ascii="Times New Roman" w:eastAsia="宋体" w:hAnsi="Times New Roman" w:cs="Times New Roman" w:hint="eastAsia"/>
          <w:sz w:val="24"/>
          <w:szCs w:val="28"/>
        </w:rPr>
        <w:t>.</w:t>
      </w:r>
    </w:p>
    <w:p w:rsidR="00804FA8" w:rsidRPr="008E249A" w:rsidRDefault="00804FA8" w:rsidP="00804FA8">
      <w:pPr>
        <w:rPr>
          <w:rFonts w:ascii="Times New Roman" w:eastAsia="宋体" w:hAnsi="Times New Roman" w:cs="Times New Roman"/>
          <w:noProof/>
          <w:sz w:val="24"/>
          <w:szCs w:val="24"/>
        </w:rPr>
      </w:pPr>
    </w:p>
    <w:p w:rsidR="00FD2083" w:rsidRDefault="00FD2083">
      <w:pPr>
        <w:widowControl/>
        <w:jc w:val="left"/>
        <w:rPr>
          <w:rFonts w:ascii="Times New Roman" w:eastAsia="宋体" w:hAnsi="Times New Roman" w:cs="Times New Roman"/>
          <w:noProof/>
          <w:sz w:val="24"/>
          <w:szCs w:val="24"/>
        </w:rPr>
      </w:pPr>
      <w:r>
        <w:rPr>
          <w:rFonts w:ascii="Times New Roman" w:eastAsia="宋体" w:hAnsi="Times New Roman" w:cs="Times New Roman"/>
          <w:noProof/>
          <w:sz w:val="24"/>
          <w:szCs w:val="24"/>
        </w:rPr>
        <w:br w:type="page"/>
      </w:r>
    </w:p>
    <w:p w:rsidR="00FD2083" w:rsidRPr="00FD2083" w:rsidRDefault="00FD2083" w:rsidP="00FD2083">
      <w:pPr>
        <w:spacing w:line="480" w:lineRule="auto"/>
        <w:ind w:firstLineChars="150" w:firstLine="360"/>
        <w:jc w:val="center"/>
        <w:rPr>
          <w:rFonts w:ascii="Times New Roman" w:eastAsia="宋体" w:hAnsi="Times New Roman" w:cs="Times New Roman"/>
          <w:sz w:val="24"/>
          <w:szCs w:val="28"/>
        </w:rPr>
      </w:pPr>
      <w:r w:rsidRPr="00FD2083">
        <w:rPr>
          <w:rFonts w:ascii="Times New Roman" w:eastAsia="宋体" w:hAnsi="Times New Roman" w:cs="Times New Roman"/>
          <w:noProof/>
          <w:sz w:val="24"/>
          <w:szCs w:val="28"/>
        </w:rPr>
        <w:lastRenderedPageBreak/>
        <w:drawing>
          <wp:inline distT="0" distB="0" distL="0" distR="0" wp14:anchorId="6D4C45B0" wp14:editId="221A58F1">
            <wp:extent cx="3640021" cy="3302758"/>
            <wp:effectExtent l="0" t="0" r="0" b="0"/>
            <wp:docPr id="61" name="图片 61" descr="C:\Users\X230\Desktop\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230\Desktop\Graph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50" t="9013" r="12821" b="4502"/>
                    <a:stretch/>
                  </pic:blipFill>
                  <pic:spPr bwMode="auto">
                    <a:xfrm>
                      <a:off x="0" y="0"/>
                      <a:ext cx="3643491" cy="3305907"/>
                    </a:xfrm>
                    <a:prstGeom prst="rect">
                      <a:avLst/>
                    </a:prstGeom>
                    <a:noFill/>
                    <a:ln>
                      <a:noFill/>
                    </a:ln>
                    <a:extLst>
                      <a:ext uri="{53640926-AAD7-44D8-BBD7-CCE9431645EC}">
                        <a14:shadowObscured xmlns:a14="http://schemas.microsoft.com/office/drawing/2010/main"/>
                      </a:ext>
                    </a:extLst>
                  </pic:spPr>
                </pic:pic>
              </a:graphicData>
            </a:graphic>
          </wp:inline>
        </w:drawing>
      </w:r>
    </w:p>
    <w:p w:rsidR="00FD2083" w:rsidRPr="00FD2083" w:rsidRDefault="00FD2083" w:rsidP="00FD2083">
      <w:pPr>
        <w:spacing w:line="480" w:lineRule="auto"/>
        <w:ind w:firstLineChars="150" w:firstLine="360"/>
        <w:jc w:val="center"/>
        <w:rPr>
          <w:rFonts w:ascii="Times New Roman" w:eastAsia="宋体" w:hAnsi="Times New Roman" w:cs="Times New Roman"/>
          <w:sz w:val="24"/>
          <w:szCs w:val="28"/>
        </w:rPr>
      </w:pPr>
      <w:r w:rsidRPr="0046078A">
        <w:rPr>
          <w:rFonts w:ascii="Times New Roman" w:eastAsia="宋体" w:hAnsi="Times New Roman" w:cs="Times New Roman"/>
          <w:sz w:val="24"/>
          <w:szCs w:val="28"/>
        </w:rPr>
        <w:t>Fig.S</w:t>
      </w:r>
      <w:r w:rsidR="008B7E3B">
        <w:rPr>
          <w:rFonts w:ascii="Times New Roman" w:eastAsia="宋体" w:hAnsi="Times New Roman" w:cs="Times New Roman"/>
          <w:sz w:val="24"/>
          <w:szCs w:val="28"/>
        </w:rPr>
        <w:t>5</w:t>
      </w:r>
      <w:r w:rsidRPr="0046078A">
        <w:rPr>
          <w:rFonts w:ascii="Times New Roman" w:eastAsia="宋体" w:hAnsi="Times New Roman" w:cs="Times New Roman"/>
          <w:sz w:val="24"/>
          <w:szCs w:val="28"/>
        </w:rPr>
        <w:t xml:space="preserve"> </w:t>
      </w:r>
      <w:proofErr w:type="gramStart"/>
      <w:r w:rsidRPr="00FD2083">
        <w:rPr>
          <w:rFonts w:ascii="Times New Roman" w:eastAsia="宋体" w:hAnsi="Times New Roman" w:cs="Times New Roman" w:hint="eastAsia"/>
          <w:sz w:val="24"/>
          <w:szCs w:val="28"/>
        </w:rPr>
        <w:t>Pb</w:t>
      </w:r>
      <w:r w:rsidRPr="00FD2083">
        <w:rPr>
          <w:rFonts w:ascii="Times New Roman" w:eastAsia="宋体" w:hAnsi="Times New Roman" w:cs="Times New Roman"/>
          <w:sz w:val="24"/>
          <w:szCs w:val="28"/>
        </w:rPr>
        <w:t>(</w:t>
      </w:r>
      <w:proofErr w:type="gramEnd"/>
      <w:r w:rsidRPr="00FD2083">
        <w:rPr>
          <w:rFonts w:ascii="Times New Roman" w:eastAsia="宋体" w:hAnsi="Times New Roman" w:cs="Times New Roman"/>
          <w:sz w:val="24"/>
          <w:szCs w:val="28"/>
        </w:rPr>
        <w:t>II)</w:t>
      </w:r>
      <w:r w:rsidRPr="00FD2083">
        <w:rPr>
          <w:rFonts w:ascii="Times New Roman" w:eastAsia="宋体" w:hAnsi="Times New Roman" w:cs="Times New Roman"/>
          <w:sz w:val="24"/>
          <w:szCs w:val="28"/>
          <w:vertAlign w:val="superscript"/>
        </w:rPr>
        <w:t xml:space="preserve"> </w:t>
      </w:r>
      <w:r w:rsidRPr="00FD2083">
        <w:rPr>
          <w:rFonts w:ascii="Times New Roman" w:eastAsia="宋体" w:hAnsi="Times New Roman" w:cs="Times New Roman" w:hint="eastAsia"/>
          <w:sz w:val="24"/>
          <w:szCs w:val="28"/>
        </w:rPr>
        <w:t xml:space="preserve">removal of the </w:t>
      </w:r>
      <w:r w:rsidRPr="00FD2083">
        <w:rPr>
          <w:rFonts w:ascii="Times New Roman" w:eastAsia="宋体" w:hAnsi="Times New Roman" w:cs="Times New Roman"/>
          <w:color w:val="231F20"/>
          <w:sz w:val="24"/>
          <w:szCs w:val="28"/>
        </w:rPr>
        <w:t>KM/biochar-1:1</w:t>
      </w:r>
      <w:r w:rsidRPr="00FD2083">
        <w:rPr>
          <w:rFonts w:ascii="Times New Roman" w:eastAsia="宋体" w:hAnsi="Times New Roman" w:cs="Times New Roman"/>
          <w:sz w:val="24"/>
          <w:szCs w:val="28"/>
        </w:rPr>
        <w:t xml:space="preserve"> after regeneration</w:t>
      </w:r>
      <w:r w:rsidRPr="00FD2083">
        <w:rPr>
          <w:rFonts w:ascii="Times New Roman" w:eastAsia="宋体" w:hAnsi="Times New Roman" w:cs="Times New Roman" w:hint="eastAsia"/>
          <w:sz w:val="24"/>
          <w:szCs w:val="28"/>
        </w:rPr>
        <w:t>.</w:t>
      </w:r>
    </w:p>
    <w:p w:rsidR="00804FA8" w:rsidRPr="00FD2083" w:rsidRDefault="00804FA8" w:rsidP="00804FA8">
      <w:pPr>
        <w:rPr>
          <w:rFonts w:ascii="Times New Roman" w:eastAsia="宋体" w:hAnsi="Times New Roman" w:cs="Times New Roman"/>
          <w:noProof/>
          <w:sz w:val="24"/>
          <w:szCs w:val="24"/>
        </w:rPr>
      </w:pPr>
    </w:p>
    <w:p w:rsidR="00526367" w:rsidRDefault="00526367">
      <w:pPr>
        <w:widowControl/>
        <w:jc w:val="left"/>
        <w:rPr>
          <w:rFonts w:ascii="Times New Roman" w:eastAsia="宋体" w:hAnsi="Times New Roman" w:cs="Times New Roman"/>
          <w:noProof/>
          <w:sz w:val="24"/>
          <w:szCs w:val="24"/>
        </w:rPr>
      </w:pPr>
      <w:r>
        <w:rPr>
          <w:rFonts w:ascii="Times New Roman" w:eastAsia="宋体" w:hAnsi="Times New Roman" w:cs="Times New Roman"/>
          <w:noProof/>
          <w:sz w:val="24"/>
          <w:szCs w:val="24"/>
        </w:rPr>
        <w:br w:type="page"/>
      </w:r>
    </w:p>
    <w:p w:rsidR="00FC4F2E" w:rsidRPr="005966BD" w:rsidRDefault="00FC4F2E">
      <w:pPr>
        <w:widowControl/>
        <w:jc w:val="left"/>
        <w:rPr>
          <w:rFonts w:ascii="Times New Roman" w:hAnsi="Times New Roman" w:cs="Times New Roman"/>
          <w:sz w:val="24"/>
          <w:szCs w:val="24"/>
        </w:rPr>
      </w:pPr>
    </w:p>
    <w:p w:rsidR="002E0266" w:rsidRPr="001131F7" w:rsidRDefault="002E0266" w:rsidP="002E0266">
      <w:r w:rsidRPr="005C5EEC">
        <w:rPr>
          <w:rFonts w:ascii="Times New Roman" w:eastAsia="宋体" w:hAnsi="Times New Roman" w:cs="Times New Roman"/>
          <w:b/>
          <w:bCs/>
          <w:sz w:val="24"/>
          <w:szCs w:val="24"/>
        </w:rPr>
        <w:t xml:space="preserve">Table </w:t>
      </w:r>
      <w:r>
        <w:rPr>
          <w:rFonts w:ascii="Times New Roman" w:eastAsia="宋体" w:hAnsi="Times New Roman" w:cs="Times New Roman" w:hint="eastAsia"/>
          <w:b/>
          <w:bCs/>
          <w:sz w:val="24"/>
          <w:szCs w:val="24"/>
        </w:rPr>
        <w:t>S</w:t>
      </w:r>
      <w:r w:rsidR="00F02EB1">
        <w:rPr>
          <w:rFonts w:ascii="Times New Roman" w:eastAsia="宋体" w:hAnsi="Times New Roman" w:cs="Times New Roman" w:hint="eastAsia"/>
          <w:b/>
          <w:bCs/>
          <w:sz w:val="24"/>
          <w:szCs w:val="24"/>
        </w:rPr>
        <w:t>1</w:t>
      </w:r>
      <w:r>
        <w:rPr>
          <w:rFonts w:ascii="Times New Roman" w:eastAsia="宋体" w:hAnsi="Times New Roman" w:cs="Times New Roman" w:hint="eastAsia"/>
          <w:sz w:val="24"/>
          <w:szCs w:val="24"/>
        </w:rPr>
        <w:t xml:space="preserve"> </w:t>
      </w:r>
      <w:r w:rsidRPr="005C5EEC">
        <w:rPr>
          <w:rFonts w:ascii="Times New Roman" w:eastAsia="宋体" w:hAnsi="Times New Roman" w:cs="Times New Roman"/>
          <w:sz w:val="24"/>
          <w:szCs w:val="24"/>
        </w:rPr>
        <w:t xml:space="preserve">Adsorption </w:t>
      </w:r>
      <w:r w:rsidRPr="005C5EEC">
        <w:rPr>
          <w:rFonts w:ascii="Times New Roman" w:eastAsia="宋体" w:hAnsi="Times New Roman" w:cs="Times New Roman" w:hint="eastAsia"/>
          <w:sz w:val="24"/>
          <w:szCs w:val="24"/>
        </w:rPr>
        <w:t>k</w:t>
      </w:r>
      <w:r w:rsidRPr="005C5EEC">
        <w:rPr>
          <w:rFonts w:ascii="Times New Roman" w:eastAsia="宋体" w:hAnsi="Times New Roman" w:cs="Times New Roman"/>
          <w:sz w:val="24"/>
          <w:szCs w:val="24"/>
        </w:rPr>
        <w:t xml:space="preserve">inetic model and </w:t>
      </w:r>
      <w:r w:rsidRPr="005C5EEC">
        <w:rPr>
          <w:rFonts w:ascii="Times New Roman" w:eastAsia="宋体" w:hAnsi="Times New Roman" w:cs="Times New Roman" w:hint="eastAsia"/>
          <w:sz w:val="24"/>
          <w:szCs w:val="24"/>
        </w:rPr>
        <w:t xml:space="preserve">corresponding </w:t>
      </w:r>
      <w:r>
        <w:rPr>
          <w:rFonts w:ascii="Times New Roman" w:eastAsia="宋体" w:hAnsi="Times New Roman" w:cs="Times New Roman"/>
          <w:sz w:val="24"/>
          <w:szCs w:val="24"/>
        </w:rPr>
        <w:t>parameters</w:t>
      </w:r>
    </w:p>
    <w:tbl>
      <w:tblPr>
        <w:tblStyle w:val="21"/>
        <w:tblW w:w="8536" w:type="dxa"/>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3085"/>
        <w:gridCol w:w="3358"/>
      </w:tblGrid>
      <w:tr w:rsidR="007C65D1" w:rsidRPr="00B05227" w:rsidTr="007C65D1">
        <w:trPr>
          <w:trHeight w:val="293"/>
          <w:jc w:val="center"/>
        </w:trPr>
        <w:tc>
          <w:tcPr>
            <w:tcW w:w="2093" w:type="dxa"/>
            <w:tcBorders>
              <w:top w:val="single" w:sz="4" w:space="0" w:color="auto"/>
              <w:bottom w:val="single" w:sz="4" w:space="0" w:color="auto"/>
            </w:tcBorders>
          </w:tcPr>
          <w:p w:rsidR="007C65D1" w:rsidRPr="00B05227" w:rsidRDefault="007C65D1" w:rsidP="001F0B26">
            <w:pPr>
              <w:rPr>
                <w:rFonts w:ascii="Times New Roman" w:hAnsi="Times New Roman"/>
                <w:szCs w:val="21"/>
              </w:rPr>
            </w:pPr>
            <w:r w:rsidRPr="00B05227">
              <w:rPr>
                <w:rFonts w:ascii="Times New Roman" w:hAnsi="Times New Roman"/>
                <w:szCs w:val="21"/>
              </w:rPr>
              <w:t>Kinetic models</w:t>
            </w:r>
          </w:p>
        </w:tc>
        <w:tc>
          <w:tcPr>
            <w:tcW w:w="3085" w:type="dxa"/>
            <w:tcBorders>
              <w:top w:val="single" w:sz="4" w:space="0" w:color="auto"/>
              <w:bottom w:val="single" w:sz="4" w:space="0" w:color="auto"/>
            </w:tcBorders>
          </w:tcPr>
          <w:p w:rsidR="007C65D1" w:rsidRPr="00B05227" w:rsidRDefault="007C65D1" w:rsidP="001F0B26">
            <w:pPr>
              <w:jc w:val="center"/>
              <w:rPr>
                <w:rFonts w:ascii="Times New Roman" w:hAnsi="Times New Roman"/>
                <w:szCs w:val="21"/>
              </w:rPr>
            </w:pPr>
            <w:r w:rsidRPr="00B05227">
              <w:rPr>
                <w:rFonts w:ascii="Times New Roman" w:hAnsi="Times New Roman"/>
                <w:szCs w:val="21"/>
              </w:rPr>
              <w:t>E</w:t>
            </w:r>
            <w:r w:rsidRPr="00B05227">
              <w:rPr>
                <w:rFonts w:ascii="Times New Roman" w:eastAsia="GulliverRM" w:hAnsi="Times New Roman"/>
                <w:szCs w:val="21"/>
              </w:rPr>
              <w:t>quation</w:t>
            </w:r>
          </w:p>
        </w:tc>
        <w:tc>
          <w:tcPr>
            <w:tcW w:w="3358" w:type="dxa"/>
            <w:tcBorders>
              <w:top w:val="single" w:sz="4" w:space="0" w:color="auto"/>
              <w:bottom w:val="single" w:sz="4" w:space="0" w:color="auto"/>
            </w:tcBorders>
          </w:tcPr>
          <w:p w:rsidR="007C65D1" w:rsidRPr="00B05227" w:rsidRDefault="007C65D1" w:rsidP="001F0B26">
            <w:pPr>
              <w:jc w:val="center"/>
              <w:rPr>
                <w:rFonts w:ascii="Times New Roman" w:hAnsi="Times New Roman"/>
                <w:szCs w:val="21"/>
              </w:rPr>
            </w:pPr>
            <w:r w:rsidRPr="00B05227">
              <w:rPr>
                <w:rFonts w:ascii="Times New Roman" w:eastAsia="GulliverRM" w:hAnsi="Times New Roman"/>
                <w:szCs w:val="21"/>
              </w:rPr>
              <w:t>Parameters</w:t>
            </w:r>
          </w:p>
        </w:tc>
      </w:tr>
      <w:tr w:rsidR="007C65D1" w:rsidRPr="00B05227" w:rsidTr="007C65D1">
        <w:trPr>
          <w:trHeight w:val="901"/>
          <w:jc w:val="center"/>
        </w:trPr>
        <w:tc>
          <w:tcPr>
            <w:tcW w:w="2093" w:type="dxa"/>
            <w:tcBorders>
              <w:top w:val="single" w:sz="4" w:space="0" w:color="auto"/>
            </w:tcBorders>
            <w:vAlign w:val="center"/>
          </w:tcPr>
          <w:p w:rsidR="007C65D1" w:rsidRPr="00B05227" w:rsidRDefault="007C65D1" w:rsidP="001F0B26">
            <w:pPr>
              <w:jc w:val="center"/>
              <w:rPr>
                <w:rFonts w:ascii="Times New Roman" w:hAnsi="Times New Roman"/>
                <w:szCs w:val="21"/>
              </w:rPr>
            </w:pPr>
          </w:p>
          <w:p w:rsidR="007C65D1" w:rsidRPr="00B05227" w:rsidRDefault="007C65D1" w:rsidP="001F0B26">
            <w:pPr>
              <w:jc w:val="center"/>
              <w:rPr>
                <w:rFonts w:ascii="Times New Roman" w:hAnsi="Times New Roman"/>
                <w:szCs w:val="21"/>
              </w:rPr>
            </w:pPr>
            <w:r w:rsidRPr="00B05227">
              <w:rPr>
                <w:rFonts w:ascii="Times New Roman" w:hAnsi="Times New Roman"/>
                <w:szCs w:val="21"/>
              </w:rPr>
              <w:t>Pseudo-first order</w:t>
            </w:r>
          </w:p>
        </w:tc>
        <w:tc>
          <w:tcPr>
            <w:tcW w:w="3085" w:type="dxa"/>
            <w:tcBorders>
              <w:top w:val="single" w:sz="4" w:space="0" w:color="auto"/>
            </w:tcBorders>
            <w:vAlign w:val="center"/>
          </w:tcPr>
          <w:p w:rsidR="007C65D1" w:rsidRPr="00B05227" w:rsidRDefault="007C65D1" w:rsidP="001F0B26">
            <w:pPr>
              <w:jc w:val="center"/>
              <w:rPr>
                <w:rFonts w:ascii="Times New Roman" w:hAnsi="Times New Roman"/>
                <w:szCs w:val="21"/>
              </w:rPr>
            </w:pPr>
          </w:p>
          <w:p w:rsidR="007C65D1" w:rsidRPr="00B05227" w:rsidRDefault="004372F8" w:rsidP="001F0B26">
            <w:pPr>
              <w:jc w:val="center"/>
              <w:rPr>
                <w:rFonts w:ascii="Times New Roman" w:hAnsi="Times New Roman"/>
                <w:szCs w:val="21"/>
              </w:rPr>
            </w:pPr>
            <m:oMathPara>
              <m:oMath>
                <m:sSub>
                  <m:sSubPr>
                    <m:ctrlPr>
                      <w:rPr>
                        <w:rFonts w:ascii="Cambria Math" w:hAnsi="Cambria Math"/>
                        <w:szCs w:val="21"/>
                      </w:rPr>
                    </m:ctrlPr>
                  </m:sSubPr>
                  <m:e>
                    <m:r>
                      <w:rPr>
                        <w:rFonts w:ascii="Cambria Math" w:hAnsi="Cambria Math"/>
                        <w:szCs w:val="21"/>
                      </w:rPr>
                      <m:t>q</m:t>
                    </m:r>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q</m:t>
                    </m:r>
                  </m:e>
                  <m:sub>
                    <m:r>
                      <w:rPr>
                        <w:rFonts w:ascii="Cambria Math" w:hAnsi="Cambria Math"/>
                        <w:szCs w:val="21"/>
                      </w:rPr>
                      <m:t>t</m:t>
                    </m:r>
                  </m:sub>
                </m:sSub>
                <m:r>
                  <w:rPr>
                    <w:rFonts w:ascii="Cambria Math" w:hAnsi="Cambria Math"/>
                    <w:szCs w:val="21"/>
                  </w:rPr>
                  <m:t>(1-</m:t>
                </m:r>
                <m:sSup>
                  <m:sSupPr>
                    <m:ctrlPr>
                      <w:rPr>
                        <w:rFonts w:ascii="Cambria Math" w:hAnsi="Cambria Math"/>
                        <w:i/>
                        <w:szCs w:val="21"/>
                      </w:rPr>
                    </m:ctrlPr>
                  </m:sSupPr>
                  <m:e>
                    <m:r>
                      <w:rPr>
                        <w:rFonts w:ascii="Cambria Math" w:hAnsi="Cambria Math"/>
                        <w:szCs w:val="21"/>
                      </w:rPr>
                      <m:t>e</m:t>
                    </m:r>
                  </m:e>
                  <m:sup>
                    <m:r>
                      <w:rPr>
                        <w:rFonts w:ascii="Cambria Math" w:hAnsi="Cambria Math"/>
                        <w:szCs w:val="21"/>
                      </w:rPr>
                      <m:t>-</m:t>
                    </m:r>
                    <m:sSub>
                      <m:sSubPr>
                        <m:ctrlPr>
                          <w:rPr>
                            <w:rFonts w:ascii="Cambria Math" w:hAnsi="Cambria Math"/>
                            <w:i/>
                            <w:szCs w:val="21"/>
                          </w:rPr>
                        </m:ctrlPr>
                      </m:sSubPr>
                      <m:e>
                        <m:r>
                          <w:rPr>
                            <w:rFonts w:ascii="Cambria Math" w:hAnsi="Cambria Math"/>
                            <w:szCs w:val="21"/>
                          </w:rPr>
                          <m:t>tk</m:t>
                        </m:r>
                      </m:e>
                      <m:sub>
                        <m:r>
                          <w:rPr>
                            <w:rFonts w:ascii="Cambria Math" w:hAnsi="Cambria Math"/>
                            <w:szCs w:val="21"/>
                          </w:rPr>
                          <m:t>1</m:t>
                        </m:r>
                      </m:sub>
                    </m:sSub>
                  </m:sup>
                </m:sSup>
                <m:r>
                  <w:rPr>
                    <w:rFonts w:ascii="Cambria Math" w:hAnsi="Cambria Math"/>
                    <w:szCs w:val="21"/>
                  </w:rPr>
                  <m:t>)</m:t>
                </m:r>
              </m:oMath>
            </m:oMathPara>
          </w:p>
          <w:p w:rsidR="007C65D1" w:rsidRPr="00B05227" w:rsidRDefault="007C65D1" w:rsidP="001F0B26">
            <w:pPr>
              <w:jc w:val="center"/>
              <w:rPr>
                <w:rFonts w:ascii="Times New Roman" w:hAnsi="Times New Roman"/>
                <w:szCs w:val="21"/>
              </w:rPr>
            </w:pPr>
          </w:p>
        </w:tc>
        <w:tc>
          <w:tcPr>
            <w:tcW w:w="3358" w:type="dxa"/>
            <w:tcBorders>
              <w:top w:val="single" w:sz="4" w:space="0" w:color="auto"/>
            </w:tcBorders>
            <w:vAlign w:val="center"/>
          </w:tcPr>
          <w:p w:rsidR="007C65D1" w:rsidRPr="00B05227" w:rsidRDefault="007C65D1" w:rsidP="001F0B26">
            <w:pPr>
              <w:jc w:val="center"/>
              <w:rPr>
                <w:rFonts w:ascii="Times New Roman" w:hAnsi="Times New Roman"/>
                <w:szCs w:val="21"/>
              </w:rPr>
            </w:pPr>
            <w:r w:rsidRPr="00B05227">
              <w:rPr>
                <w:rFonts w:ascii="Times New Roman" w:hAnsi="Times New Roman"/>
                <w:szCs w:val="21"/>
              </w:rPr>
              <w:t>q</w:t>
            </w:r>
            <w:r w:rsidRPr="00B05227">
              <w:rPr>
                <w:rFonts w:ascii="Times New Roman" w:hAnsi="Times New Roman"/>
                <w:szCs w:val="21"/>
                <w:vertAlign w:val="subscript"/>
              </w:rPr>
              <w:t>t</w:t>
            </w:r>
            <w:r w:rsidRPr="00B05227">
              <w:rPr>
                <w:rFonts w:ascii="Times New Roman" w:hAnsi="Times New Roman"/>
                <w:szCs w:val="21"/>
              </w:rPr>
              <w:t xml:space="preserve"> is uptake at time (mg/g).</w:t>
            </w:r>
          </w:p>
          <w:p w:rsidR="007C65D1" w:rsidRPr="00B05227" w:rsidRDefault="007C65D1" w:rsidP="001F0B26">
            <w:pPr>
              <w:jc w:val="center"/>
              <w:rPr>
                <w:rFonts w:ascii="Times New Roman" w:hAnsi="Times New Roman"/>
                <w:szCs w:val="21"/>
              </w:rPr>
            </w:pPr>
            <w:r w:rsidRPr="00B05227">
              <w:rPr>
                <w:rFonts w:ascii="Times New Roman" w:hAnsi="Times New Roman"/>
                <w:szCs w:val="21"/>
              </w:rPr>
              <w:t>k</w:t>
            </w:r>
            <w:r w:rsidRPr="00B05227">
              <w:rPr>
                <w:rFonts w:ascii="Times New Roman" w:hAnsi="Times New Roman"/>
                <w:szCs w:val="21"/>
                <w:vertAlign w:val="subscript"/>
              </w:rPr>
              <w:t>1</w:t>
            </w:r>
            <w:r>
              <w:rPr>
                <w:rFonts w:ascii="Times New Roman" w:hAnsi="Times New Roman"/>
                <w:szCs w:val="21"/>
              </w:rPr>
              <w:t xml:space="preserve"> </w:t>
            </w:r>
            <w:r w:rsidRPr="00B05227">
              <w:rPr>
                <w:rFonts w:ascii="Times New Roman" w:hAnsi="Times New Roman"/>
                <w:szCs w:val="21"/>
              </w:rPr>
              <w:t>means adsorption rate constant(1/min).</w:t>
            </w:r>
          </w:p>
        </w:tc>
      </w:tr>
      <w:tr w:rsidR="007C65D1" w:rsidRPr="00B05227" w:rsidTr="007C65D1">
        <w:trPr>
          <w:trHeight w:val="962"/>
          <w:jc w:val="center"/>
        </w:trPr>
        <w:tc>
          <w:tcPr>
            <w:tcW w:w="2093" w:type="dxa"/>
            <w:vAlign w:val="center"/>
          </w:tcPr>
          <w:p w:rsidR="007C65D1" w:rsidRPr="00B05227" w:rsidRDefault="007C65D1" w:rsidP="001F0B26">
            <w:pPr>
              <w:jc w:val="center"/>
              <w:rPr>
                <w:rFonts w:ascii="Times New Roman" w:eastAsia="GulliverRM" w:hAnsi="Times New Roman"/>
                <w:szCs w:val="21"/>
              </w:rPr>
            </w:pPr>
            <w:r w:rsidRPr="00B05227">
              <w:rPr>
                <w:rFonts w:ascii="Times New Roman" w:eastAsia="GulliverRM" w:hAnsi="Times New Roman"/>
                <w:szCs w:val="21"/>
              </w:rPr>
              <w:t>Pseudo-second order</w:t>
            </w:r>
          </w:p>
        </w:tc>
        <w:tc>
          <w:tcPr>
            <w:tcW w:w="3085" w:type="dxa"/>
            <w:vAlign w:val="center"/>
          </w:tcPr>
          <w:p w:rsidR="007C65D1" w:rsidRPr="00B05227" w:rsidRDefault="007C65D1" w:rsidP="001F0B26">
            <w:pPr>
              <w:jc w:val="center"/>
              <w:rPr>
                <w:rFonts w:ascii="Times New Roman" w:hAnsi="Times New Roman"/>
                <w:szCs w:val="21"/>
              </w:rPr>
            </w:pPr>
            <w:r w:rsidRPr="00B05227">
              <w:rPr>
                <w:rFonts w:ascii="Times New Roman" w:eastAsiaTheme="minorEastAsia" w:hAnsi="Times New Roman" w:cstheme="minorBidi"/>
                <w:kern w:val="0"/>
                <w:position w:val="-32"/>
                <w:sz w:val="22"/>
                <w:szCs w:val="21"/>
                <w:lang w:eastAsia="en-US"/>
              </w:rPr>
              <w:object w:dxaOrig="1625" w:dyaOrig="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2" o:spid="_x0000_i1025" type="#_x0000_t75" style="width:80.5pt;height:35.5pt;mso-position-horizontal-relative:page;mso-position-vertical-relative:page" o:ole="">
                  <v:imagedata r:id="rId16" o:title=""/>
                </v:shape>
                <o:OLEObject Type="Embed" ProgID="Equation.3" ShapeID="对象 22" DrawAspect="Content" ObjectID="_1772950864" r:id="rId17">
                  <o:FieldCodes>\* MERGEFORMAT</o:FieldCodes>
                </o:OLEObject>
              </w:object>
            </w:r>
          </w:p>
        </w:tc>
        <w:tc>
          <w:tcPr>
            <w:tcW w:w="3358" w:type="dxa"/>
            <w:vAlign w:val="center"/>
          </w:tcPr>
          <w:p w:rsidR="007C65D1" w:rsidRPr="00B05227" w:rsidRDefault="007C65D1" w:rsidP="001F0B26">
            <w:pPr>
              <w:jc w:val="center"/>
              <w:rPr>
                <w:rFonts w:ascii="Times New Roman" w:hAnsi="Times New Roman"/>
                <w:szCs w:val="21"/>
              </w:rPr>
            </w:pPr>
            <w:r w:rsidRPr="00B05227">
              <w:rPr>
                <w:rFonts w:ascii="Times New Roman" w:hAnsi="Times New Roman"/>
                <w:szCs w:val="21"/>
              </w:rPr>
              <w:t>K</w:t>
            </w:r>
            <w:r w:rsidRPr="00B05227">
              <w:rPr>
                <w:rFonts w:ascii="Times New Roman" w:hAnsi="Times New Roman"/>
                <w:szCs w:val="21"/>
                <w:vertAlign w:val="subscript"/>
              </w:rPr>
              <w:t>2</w:t>
            </w:r>
            <w:r w:rsidRPr="00B05227">
              <w:rPr>
                <w:rFonts w:ascii="Times New Roman" w:hAnsi="Times New Roman"/>
                <w:szCs w:val="21"/>
              </w:rPr>
              <w:t xml:space="preserve"> means rate constant (g/mg min).</w:t>
            </w:r>
          </w:p>
        </w:tc>
      </w:tr>
      <w:tr w:rsidR="007C65D1" w:rsidRPr="00B05227" w:rsidTr="007C65D1">
        <w:trPr>
          <w:trHeight w:val="834"/>
          <w:jc w:val="center"/>
        </w:trPr>
        <w:tc>
          <w:tcPr>
            <w:tcW w:w="2093" w:type="dxa"/>
            <w:vAlign w:val="center"/>
          </w:tcPr>
          <w:p w:rsidR="007C65D1" w:rsidRPr="00B05227" w:rsidRDefault="007C65D1" w:rsidP="007C65D1">
            <w:pPr>
              <w:jc w:val="center"/>
              <w:rPr>
                <w:rFonts w:ascii="Times New Roman" w:hAnsi="Times New Roman"/>
                <w:szCs w:val="21"/>
              </w:rPr>
            </w:pPr>
            <w:r w:rsidRPr="00B05227">
              <w:rPr>
                <w:rFonts w:ascii="Times New Roman" w:eastAsia="GulliverRM" w:hAnsi="Times New Roman"/>
                <w:szCs w:val="21"/>
              </w:rPr>
              <w:t>Intraparticle diffusion</w:t>
            </w:r>
          </w:p>
        </w:tc>
        <w:tc>
          <w:tcPr>
            <w:tcW w:w="3085" w:type="dxa"/>
            <w:vAlign w:val="center"/>
          </w:tcPr>
          <w:p w:rsidR="007C65D1" w:rsidRPr="00B05227" w:rsidRDefault="004372F8" w:rsidP="007C65D1">
            <w:pPr>
              <w:jc w:val="center"/>
              <w:rPr>
                <w:rFonts w:ascii="Times New Roman" w:hAnsi="Times New Roman"/>
                <w:szCs w:val="21"/>
              </w:rPr>
            </w:pPr>
            <m:oMathPara>
              <m:oMath>
                <m:sSub>
                  <m:sSubPr>
                    <m:ctrlPr>
                      <w:rPr>
                        <w:rFonts w:ascii="Cambria Math" w:hAnsi="Cambria Math"/>
                        <w:szCs w:val="21"/>
                      </w:rPr>
                    </m:ctrlPr>
                  </m:sSubPr>
                  <m:e>
                    <m:r>
                      <w:rPr>
                        <w:rFonts w:ascii="Cambria Math" w:hAnsi="Cambria Math"/>
                        <w:szCs w:val="21"/>
                      </w:rPr>
                      <m:t>q</m:t>
                    </m:r>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3</m:t>
                    </m:r>
                  </m:sub>
                </m:sSub>
                <m:sSup>
                  <m:sSupPr>
                    <m:ctrlPr>
                      <w:rPr>
                        <w:rFonts w:ascii="Cambria Math" w:hAnsi="Cambria Math"/>
                        <w:i/>
                        <w:szCs w:val="21"/>
                      </w:rPr>
                    </m:ctrlPr>
                  </m:sSupPr>
                  <m:e>
                    <m:r>
                      <w:rPr>
                        <w:rFonts w:ascii="Cambria Math" w:hAnsi="Cambria Math"/>
                        <w:szCs w:val="21"/>
                      </w:rPr>
                      <m:t>t</m:t>
                    </m:r>
                  </m:e>
                  <m:sup>
                    <m:r>
                      <w:rPr>
                        <w:rFonts w:ascii="Cambria Math" w:hAnsi="Cambria Math"/>
                        <w:szCs w:val="21"/>
                      </w:rPr>
                      <m:t>1/2</m:t>
                    </m:r>
                  </m:sup>
                </m:sSup>
                <m:r>
                  <w:rPr>
                    <w:rFonts w:ascii="Cambria Math" w:hAnsi="Cambria Math"/>
                    <w:szCs w:val="21"/>
                  </w:rPr>
                  <m:t>+C</m:t>
                </m:r>
              </m:oMath>
            </m:oMathPara>
          </w:p>
        </w:tc>
        <w:tc>
          <w:tcPr>
            <w:tcW w:w="3358" w:type="dxa"/>
            <w:vAlign w:val="center"/>
          </w:tcPr>
          <w:p w:rsidR="007C65D1" w:rsidRPr="00B05227" w:rsidRDefault="007C65D1" w:rsidP="007C65D1">
            <w:pPr>
              <w:jc w:val="center"/>
              <w:rPr>
                <w:rFonts w:ascii="Times New Roman" w:hAnsi="Times New Roman"/>
                <w:szCs w:val="21"/>
              </w:rPr>
            </w:pPr>
            <w:r>
              <w:rPr>
                <w:rFonts w:ascii="Times New Roman" w:hAnsi="Times New Roman" w:hint="eastAsia"/>
                <w:szCs w:val="21"/>
              </w:rPr>
              <w:t>K</w:t>
            </w:r>
            <w:r w:rsidRPr="00B05227">
              <w:rPr>
                <w:rFonts w:ascii="Times New Roman" w:hAnsi="Times New Roman"/>
                <w:szCs w:val="21"/>
                <w:vertAlign w:val="subscript"/>
              </w:rPr>
              <w:t xml:space="preserve">3 </w:t>
            </w:r>
            <w:r w:rsidRPr="00B05227">
              <w:rPr>
                <w:rFonts w:ascii="Times New Roman" w:hAnsi="Times New Roman"/>
                <w:szCs w:val="21"/>
              </w:rPr>
              <w:t>(mg/g min</w:t>
            </w:r>
            <w:r w:rsidRPr="00B05227">
              <w:rPr>
                <w:rFonts w:ascii="Times New Roman" w:hAnsi="Times New Roman"/>
                <w:szCs w:val="21"/>
                <w:vertAlign w:val="superscript"/>
              </w:rPr>
              <w:t>1/2</w:t>
            </w:r>
            <w:r w:rsidRPr="00B05227">
              <w:rPr>
                <w:rFonts w:ascii="Times New Roman" w:hAnsi="Times New Roman"/>
                <w:szCs w:val="21"/>
              </w:rPr>
              <w:t>) is rate constant</w:t>
            </w:r>
          </w:p>
          <w:p w:rsidR="007C65D1" w:rsidRPr="00B05227" w:rsidRDefault="007C65D1" w:rsidP="007C65D1">
            <w:pPr>
              <w:jc w:val="center"/>
              <w:rPr>
                <w:rFonts w:ascii="Times New Roman" w:hAnsi="Times New Roman"/>
                <w:szCs w:val="21"/>
              </w:rPr>
            </w:pPr>
            <w:r w:rsidRPr="00B05227">
              <w:rPr>
                <w:rFonts w:ascii="Times New Roman" w:hAnsi="Times New Roman"/>
                <w:szCs w:val="21"/>
              </w:rPr>
              <w:t>C is a constant.</w:t>
            </w:r>
          </w:p>
        </w:tc>
      </w:tr>
      <w:tr w:rsidR="007C65D1" w:rsidRPr="00B05227" w:rsidTr="007C65D1">
        <w:trPr>
          <w:trHeight w:val="640"/>
          <w:jc w:val="center"/>
        </w:trPr>
        <w:tc>
          <w:tcPr>
            <w:tcW w:w="2093" w:type="dxa"/>
            <w:vAlign w:val="center"/>
          </w:tcPr>
          <w:p w:rsidR="007C65D1" w:rsidRPr="00B05227" w:rsidRDefault="007C65D1" w:rsidP="001F0B26">
            <w:pPr>
              <w:jc w:val="center"/>
              <w:rPr>
                <w:rFonts w:ascii="Times New Roman" w:eastAsiaTheme="minorEastAsia" w:hAnsi="Times New Roman"/>
                <w:szCs w:val="21"/>
              </w:rPr>
            </w:pPr>
            <w:r w:rsidRPr="00B05227">
              <w:rPr>
                <w:rFonts w:ascii="Times New Roman" w:eastAsiaTheme="minorEastAsia" w:hAnsi="Times New Roman"/>
                <w:szCs w:val="21"/>
              </w:rPr>
              <w:t>Boyd</w:t>
            </w:r>
          </w:p>
        </w:tc>
        <w:tc>
          <w:tcPr>
            <w:tcW w:w="3085" w:type="dxa"/>
            <w:vAlign w:val="center"/>
          </w:tcPr>
          <w:p w:rsidR="007C65D1" w:rsidRPr="00B05227" w:rsidRDefault="007C65D1" w:rsidP="001F0B26">
            <w:pPr>
              <w:ind w:firstLineChars="200" w:firstLine="420"/>
              <w:jc w:val="center"/>
              <w:rPr>
                <w:rFonts w:ascii="Times New Roman" w:hAnsi="Times New Roman"/>
                <w:szCs w:val="21"/>
              </w:rPr>
            </w:pPr>
            <m:oMathPara>
              <m:oMath>
                <m:r>
                  <m:rPr>
                    <m:sty m:val="p"/>
                  </m:rPr>
                  <w:rPr>
                    <w:rFonts w:ascii="Cambria Math" w:hAnsi="Cambria Math"/>
                    <w:szCs w:val="21"/>
                  </w:rPr>
                  <m:t>-Ln</m:t>
                </m:r>
                <m:d>
                  <m:dPr>
                    <m:ctrlPr>
                      <w:rPr>
                        <w:rFonts w:ascii="Cambria Math" w:hAnsi="Cambria Math"/>
                        <w:szCs w:val="21"/>
                      </w:rPr>
                    </m:ctrlPr>
                  </m:dPr>
                  <m:e>
                    <m:r>
                      <m:rPr>
                        <m:sty m:val="p"/>
                      </m:rPr>
                      <w:rPr>
                        <w:rFonts w:ascii="Cambria Math" w:hAnsi="Cambria Math"/>
                        <w:szCs w:val="21"/>
                      </w:rPr>
                      <m:t>1-</m:t>
                    </m:r>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q</m:t>
                            </m:r>
                          </m:e>
                          <m:sub>
                            <m:r>
                              <w:rPr>
                                <w:rFonts w:ascii="Cambria Math" w:hAnsi="Cambria Math"/>
                                <w:szCs w:val="21"/>
                              </w:rPr>
                              <m:t>t</m:t>
                            </m:r>
                          </m:sub>
                        </m:sSub>
                      </m:num>
                      <m:den>
                        <m:sSub>
                          <m:sSubPr>
                            <m:ctrlPr>
                              <w:rPr>
                                <w:rFonts w:ascii="Cambria Math" w:hAnsi="Cambria Math"/>
                                <w:i/>
                                <w:szCs w:val="21"/>
                              </w:rPr>
                            </m:ctrlPr>
                          </m:sSubPr>
                          <m:e>
                            <m:r>
                              <w:rPr>
                                <w:rFonts w:ascii="Cambria Math" w:hAnsi="Cambria Math"/>
                                <w:szCs w:val="21"/>
                              </w:rPr>
                              <m:t>q</m:t>
                            </m:r>
                          </m:e>
                          <m:sub>
                            <m:r>
                              <w:rPr>
                                <w:rFonts w:ascii="Cambria Math" w:hAnsi="Cambria Math"/>
                                <w:szCs w:val="21"/>
                              </w:rPr>
                              <m:t>e</m:t>
                            </m:r>
                          </m:sub>
                        </m:sSub>
                      </m:den>
                    </m:f>
                    <m:ctrlPr>
                      <w:rPr>
                        <w:rFonts w:ascii="Cambria Math" w:hAnsi="Cambria Math"/>
                        <w:i/>
                        <w:szCs w:val="21"/>
                      </w:rPr>
                    </m:ctrlPr>
                  </m:e>
                </m:d>
                <m:r>
                  <w:rPr>
                    <w:rFonts w:ascii="Cambria Math" w:hAnsi="Cambria Math"/>
                    <w:szCs w:val="21"/>
                  </w:rPr>
                  <m:t>=Bt-Ln(</m:t>
                </m:r>
                <m:f>
                  <m:fPr>
                    <m:ctrlPr>
                      <w:rPr>
                        <w:rFonts w:ascii="Cambria Math" w:hAnsi="Cambria Math"/>
                        <w:i/>
                        <w:szCs w:val="21"/>
                      </w:rPr>
                    </m:ctrlPr>
                  </m:fPr>
                  <m:num>
                    <m:r>
                      <w:rPr>
                        <w:rFonts w:ascii="Cambria Math" w:hAnsi="Cambria Math"/>
                        <w:szCs w:val="21"/>
                      </w:rPr>
                      <m:t>6</m:t>
                    </m:r>
                  </m:num>
                  <m:den>
                    <m:sSup>
                      <m:sSupPr>
                        <m:ctrlPr>
                          <w:rPr>
                            <w:rFonts w:ascii="Cambria Math" w:hAnsi="Cambria Math"/>
                            <w:i/>
                            <w:szCs w:val="21"/>
                          </w:rPr>
                        </m:ctrlPr>
                      </m:sSupPr>
                      <m:e>
                        <m:r>
                          <w:rPr>
                            <w:rFonts w:ascii="Cambria Math" w:hAnsi="Cambria Math"/>
                            <w:szCs w:val="21"/>
                          </w:rPr>
                          <m:t>Π</m:t>
                        </m:r>
                      </m:e>
                      <m:sup>
                        <m:r>
                          <w:rPr>
                            <w:rFonts w:ascii="Cambria Math" w:hAnsi="Cambria Math"/>
                            <w:szCs w:val="21"/>
                          </w:rPr>
                          <m:t>2</m:t>
                        </m:r>
                      </m:sup>
                    </m:sSup>
                  </m:den>
                </m:f>
                <m:r>
                  <w:rPr>
                    <w:rFonts w:ascii="Cambria Math" w:hAnsi="Cambria Math"/>
                    <w:szCs w:val="21"/>
                  </w:rPr>
                  <m:t>)</m:t>
                </m:r>
              </m:oMath>
            </m:oMathPara>
          </w:p>
        </w:tc>
        <w:tc>
          <w:tcPr>
            <w:tcW w:w="3358" w:type="dxa"/>
            <w:vAlign w:val="center"/>
          </w:tcPr>
          <w:p w:rsidR="007C65D1" w:rsidRPr="00B05227" w:rsidRDefault="007C65D1" w:rsidP="001F0B26">
            <w:pPr>
              <w:jc w:val="center"/>
              <w:rPr>
                <w:rFonts w:ascii="Times New Roman" w:hAnsi="Times New Roman"/>
                <w:szCs w:val="21"/>
              </w:rPr>
            </w:pPr>
            <w:r w:rsidRPr="00B05227">
              <w:rPr>
                <w:rFonts w:ascii="Times New Roman" w:hAnsi="Times New Roman"/>
                <w:szCs w:val="21"/>
              </w:rPr>
              <w:t xml:space="preserve">B </w:t>
            </w:r>
            <w:proofErr w:type="gramStart"/>
            <w:r w:rsidRPr="00B05227">
              <w:rPr>
                <w:rFonts w:ascii="Times New Roman" w:hAnsi="Times New Roman"/>
                <w:szCs w:val="21"/>
              </w:rPr>
              <w:t>is  the</w:t>
            </w:r>
            <w:proofErr w:type="gramEnd"/>
            <w:r w:rsidRPr="00B05227">
              <w:rPr>
                <w:rFonts w:ascii="Times New Roman" w:hAnsi="Times New Roman"/>
                <w:szCs w:val="21"/>
              </w:rPr>
              <w:t xml:space="preserve"> constant of Boyd model.</w:t>
            </w:r>
          </w:p>
        </w:tc>
      </w:tr>
    </w:tbl>
    <w:p w:rsidR="002E0266" w:rsidRDefault="002E0266" w:rsidP="002E0266"/>
    <w:p w:rsidR="00756135" w:rsidRPr="00F36FAE" w:rsidRDefault="00756135" w:rsidP="00BB0192">
      <w:pPr>
        <w:widowControl/>
        <w:jc w:val="left"/>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36FAE" w:rsidRDefault="00F36FAE" w:rsidP="006866BF">
      <w:pPr>
        <w:rPr>
          <w:rFonts w:ascii="Times New Roman" w:eastAsia="宋体" w:hAnsi="Times New Roman" w:cs="Times New Roman"/>
          <w:b/>
          <w:bCs/>
          <w:sz w:val="24"/>
          <w:szCs w:val="24"/>
        </w:rPr>
      </w:pPr>
    </w:p>
    <w:p w:rsidR="00F02EB1" w:rsidRPr="007F36AD" w:rsidRDefault="00F02EB1" w:rsidP="00F02EB1">
      <w:r w:rsidRPr="005C5EEC">
        <w:rPr>
          <w:rFonts w:ascii="Times New Roman" w:eastAsia="宋体" w:hAnsi="Times New Roman" w:cs="Times New Roman"/>
          <w:b/>
          <w:color w:val="000000" w:themeColor="text1"/>
          <w:sz w:val="24"/>
          <w:szCs w:val="24"/>
        </w:rPr>
        <w:t xml:space="preserve">Table </w:t>
      </w:r>
      <w:r>
        <w:rPr>
          <w:rFonts w:ascii="Times New Roman" w:eastAsia="宋体" w:hAnsi="Times New Roman" w:cs="Times New Roman" w:hint="eastAsia"/>
          <w:b/>
          <w:color w:val="000000" w:themeColor="text1"/>
          <w:sz w:val="24"/>
          <w:szCs w:val="24"/>
        </w:rPr>
        <w:t>S 2</w:t>
      </w:r>
      <w:r w:rsidRPr="005C5EEC">
        <w:rPr>
          <w:rFonts w:ascii="Times New Roman" w:eastAsia="宋体" w:hAnsi="Times New Roman" w:cs="Times New Roman"/>
          <w:b/>
          <w:color w:val="000000" w:themeColor="text1"/>
          <w:sz w:val="24"/>
          <w:szCs w:val="24"/>
        </w:rPr>
        <w:t xml:space="preserve"> </w:t>
      </w:r>
      <w:r w:rsidRPr="005C5EEC">
        <w:rPr>
          <w:rFonts w:ascii="Times New Roman" w:eastAsia="宋体" w:hAnsi="Times New Roman" w:cs="Times New Roman"/>
          <w:color w:val="000000" w:themeColor="text1"/>
          <w:sz w:val="24"/>
          <w:szCs w:val="24"/>
        </w:rPr>
        <w:t>Adsorption isotherm models and corresponding parameters.</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809"/>
        <w:gridCol w:w="3402"/>
        <w:gridCol w:w="3311"/>
      </w:tblGrid>
      <w:tr w:rsidR="00F02EB1" w:rsidRPr="00E329F4" w:rsidTr="00E27C14">
        <w:trPr>
          <w:jc w:val="center"/>
        </w:trPr>
        <w:tc>
          <w:tcPr>
            <w:tcW w:w="1809" w:type="dxa"/>
            <w:tcBorders>
              <w:top w:val="single" w:sz="4" w:space="0" w:color="auto"/>
              <w:bottom w:val="single" w:sz="4" w:space="0" w:color="auto"/>
            </w:tcBorders>
            <w:hideMark/>
          </w:tcPr>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Isotherms</w:t>
            </w:r>
          </w:p>
        </w:tc>
        <w:tc>
          <w:tcPr>
            <w:tcW w:w="3402" w:type="dxa"/>
            <w:tcBorders>
              <w:top w:val="single" w:sz="4" w:space="0" w:color="auto"/>
              <w:bottom w:val="single" w:sz="4" w:space="0" w:color="auto"/>
            </w:tcBorders>
            <w:hideMark/>
          </w:tcPr>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GulliverRM" w:hAnsi="Times New Roman" w:cs="Times New Roman"/>
                <w:color w:val="000000" w:themeColor="text1"/>
                <w:szCs w:val="21"/>
              </w:rPr>
              <w:t>Equation</w:t>
            </w:r>
            <w:r w:rsidRPr="00E329F4">
              <w:rPr>
                <w:rFonts w:ascii="Times New Roman" w:eastAsia="宋体" w:hAnsi="Times New Roman" w:cs="Times New Roman"/>
                <w:color w:val="000000" w:themeColor="text1"/>
                <w:szCs w:val="21"/>
              </w:rPr>
              <w:t>s</w:t>
            </w:r>
          </w:p>
        </w:tc>
        <w:tc>
          <w:tcPr>
            <w:tcW w:w="3311" w:type="dxa"/>
            <w:tcBorders>
              <w:top w:val="single" w:sz="4" w:space="0" w:color="auto"/>
              <w:bottom w:val="single" w:sz="4" w:space="0" w:color="auto"/>
            </w:tcBorders>
            <w:hideMark/>
          </w:tcPr>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GulliverRM" w:hAnsi="Times New Roman" w:cs="Times New Roman"/>
                <w:color w:val="000000" w:themeColor="text1"/>
                <w:szCs w:val="21"/>
              </w:rPr>
              <w:t>Parameters</w:t>
            </w:r>
          </w:p>
        </w:tc>
      </w:tr>
      <w:tr w:rsidR="00F02EB1" w:rsidRPr="00E329F4" w:rsidTr="00E27C14">
        <w:trPr>
          <w:trHeight w:val="1081"/>
          <w:jc w:val="center"/>
        </w:trPr>
        <w:tc>
          <w:tcPr>
            <w:tcW w:w="1809" w:type="dxa"/>
            <w:tcBorders>
              <w:top w:val="single" w:sz="4" w:space="0" w:color="auto"/>
            </w:tcBorders>
          </w:tcPr>
          <w:p w:rsidR="00F02EB1" w:rsidRPr="00E329F4" w:rsidRDefault="00F02EB1" w:rsidP="00E27C14">
            <w:pPr>
              <w:jc w:val="center"/>
              <w:rPr>
                <w:rFonts w:ascii="Times New Roman" w:eastAsia="宋体" w:hAnsi="Times New Roman" w:cs="Times New Roman"/>
                <w:color w:val="000000" w:themeColor="text1"/>
                <w:szCs w:val="21"/>
              </w:rPr>
            </w:pPr>
          </w:p>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Langmuir</w:t>
            </w:r>
          </w:p>
        </w:tc>
        <w:tc>
          <w:tcPr>
            <w:tcW w:w="3402" w:type="dxa"/>
            <w:tcBorders>
              <w:top w:val="single" w:sz="4" w:space="0" w:color="auto"/>
            </w:tcBorders>
            <w:hideMark/>
          </w:tcPr>
          <w:p w:rsidR="00F02EB1" w:rsidRPr="00E329F4" w:rsidRDefault="00F02EB1" w:rsidP="00E27C14">
            <w:pPr>
              <w:jc w:val="center"/>
              <w:rPr>
                <w:rFonts w:ascii="Times New Roman" w:eastAsia="宋体" w:hAnsi="Times New Roman" w:cs="Times New Roman"/>
                <w:color w:val="000000" w:themeColor="text1"/>
                <w:szCs w:val="21"/>
              </w:rPr>
            </w:pPr>
          </w:p>
          <w:p w:rsidR="00F02EB1" w:rsidRPr="00E329F4" w:rsidRDefault="004372F8" w:rsidP="00F02EB1">
            <w:pPr>
              <w:spacing w:line="480" w:lineRule="auto"/>
              <w:rPr>
                <w:rFonts w:ascii="Times New Roman" w:hAnsi="Times New Roman" w:cs="Times New Roman"/>
                <w:color w:val="000000" w:themeColor="text1"/>
                <w:szCs w:val="21"/>
                <w:lang w:val="en-GB"/>
              </w:rPr>
            </w:pPr>
            <m:oMathPara>
              <m:oMath>
                <m:sSub>
                  <m:sSubPr>
                    <m:ctrlPr>
                      <w:rPr>
                        <w:rFonts w:ascii="Cambria Math" w:hAnsi="Cambria Math" w:cs="Times New Roman"/>
                        <w:color w:val="000000" w:themeColor="text1"/>
                        <w:szCs w:val="21"/>
                        <w:lang w:val="en-GB"/>
                      </w:rPr>
                    </m:ctrlPr>
                  </m:sSubPr>
                  <m:e>
                    <m:r>
                      <w:rPr>
                        <w:rFonts w:ascii="Cambria Math" w:hAnsi="Cambria Math" w:cs="Times New Roman"/>
                        <w:color w:val="000000" w:themeColor="text1"/>
                        <w:szCs w:val="21"/>
                        <w:lang w:val="en-GB"/>
                      </w:rPr>
                      <m:t>q</m:t>
                    </m:r>
                  </m:e>
                  <m:sub>
                    <m:r>
                      <w:rPr>
                        <w:rFonts w:ascii="Cambria Math" w:hAnsi="Cambria Math" w:cs="Times New Roman"/>
                        <w:color w:val="000000" w:themeColor="text1"/>
                        <w:szCs w:val="21"/>
                        <w:lang w:val="en-GB"/>
                      </w:rPr>
                      <m:t>e</m:t>
                    </m:r>
                  </m:sub>
                </m:sSub>
                <m:r>
                  <w:rPr>
                    <w:rFonts w:ascii="Cambria Math" w:hAnsi="Cambria Math" w:cs="Times New Roman"/>
                    <w:color w:val="000000" w:themeColor="text1"/>
                    <w:szCs w:val="21"/>
                    <w:lang w:val="en-GB"/>
                  </w:rPr>
                  <m:t>=</m:t>
                </m:r>
                <m:f>
                  <m:fPr>
                    <m:ctrlPr>
                      <w:rPr>
                        <w:rFonts w:ascii="Cambria Math" w:hAnsi="Cambria Math" w:cs="Times New Roman"/>
                        <w:i/>
                        <w:color w:val="000000" w:themeColor="text1"/>
                        <w:szCs w:val="21"/>
                        <w:lang w:val="en-GB"/>
                      </w:rPr>
                    </m:ctrlPr>
                  </m:fPr>
                  <m:num>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L</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q</m:t>
                        </m:r>
                      </m:e>
                      <m:sub>
                        <m:r>
                          <w:rPr>
                            <w:rFonts w:ascii="Cambria Math" w:hAnsi="Cambria Math" w:cs="Times New Roman"/>
                            <w:color w:val="000000" w:themeColor="text1"/>
                            <w:szCs w:val="21"/>
                            <w:lang w:val="en-GB"/>
                          </w:rPr>
                          <m:t>m</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w:rPr>
                            <w:rFonts w:ascii="Cambria Math" w:hAnsi="Cambria Math" w:cs="Times New Roman"/>
                            <w:color w:val="000000" w:themeColor="text1"/>
                            <w:szCs w:val="21"/>
                            <w:lang w:val="en-GB"/>
                          </w:rPr>
                          <m:t>e</m:t>
                        </m:r>
                      </m:sub>
                    </m:sSub>
                  </m:num>
                  <m:den>
                    <m:r>
                      <w:rPr>
                        <w:rFonts w:ascii="Cambria Math" w:hAnsi="Cambria Math" w:cs="Times New Roman"/>
                        <w:color w:val="000000" w:themeColor="text1"/>
                        <w:szCs w:val="21"/>
                        <w:lang w:val="en-GB"/>
                      </w:rPr>
                      <m:t>1+</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L</m:t>
                        </m:r>
                      </m:sub>
                    </m:sSub>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C</m:t>
                        </m:r>
                      </m:e>
                      <m:sub>
                        <m:r>
                          <w:rPr>
                            <w:rFonts w:ascii="Cambria Math" w:hAnsi="Cambria Math" w:cs="Times New Roman"/>
                            <w:color w:val="000000" w:themeColor="text1"/>
                            <w:szCs w:val="21"/>
                            <w:lang w:val="en-GB"/>
                          </w:rPr>
                          <m:t>e</m:t>
                        </m:r>
                      </m:sub>
                    </m:sSub>
                  </m:den>
                </m:f>
              </m:oMath>
            </m:oMathPara>
          </w:p>
        </w:tc>
        <w:tc>
          <w:tcPr>
            <w:tcW w:w="3311" w:type="dxa"/>
            <w:tcBorders>
              <w:top w:val="single" w:sz="4" w:space="0" w:color="auto"/>
            </w:tcBorders>
            <w:hideMark/>
          </w:tcPr>
          <w:p w:rsidR="00F02EB1" w:rsidRPr="00E329F4" w:rsidRDefault="00F02EB1" w:rsidP="00E27C14">
            <w:pPr>
              <w:jc w:val="center"/>
              <w:rPr>
                <w:rFonts w:ascii="Times New Roman" w:eastAsia="宋体" w:hAnsi="Times New Roman" w:cs="Times New Roman"/>
                <w:color w:val="000000" w:themeColor="text1"/>
                <w:szCs w:val="21"/>
              </w:rPr>
            </w:pPr>
            <w:proofErr w:type="spellStart"/>
            <w:r w:rsidRPr="00E329F4">
              <w:rPr>
                <w:rFonts w:ascii="Times New Roman" w:eastAsia="宋体" w:hAnsi="Times New Roman" w:cs="Times New Roman"/>
                <w:color w:val="000000" w:themeColor="text1"/>
                <w:szCs w:val="21"/>
              </w:rPr>
              <w:t>q</w:t>
            </w:r>
            <w:r w:rsidRPr="00E329F4">
              <w:rPr>
                <w:rFonts w:ascii="Times New Roman" w:eastAsia="宋体" w:hAnsi="Times New Roman" w:cs="Times New Roman"/>
                <w:color w:val="000000" w:themeColor="text1"/>
                <w:szCs w:val="21"/>
                <w:vertAlign w:val="subscript"/>
              </w:rPr>
              <w:t>m</w:t>
            </w:r>
            <w:proofErr w:type="spellEnd"/>
            <w:r w:rsidRPr="00E329F4">
              <w:rPr>
                <w:rFonts w:ascii="Times New Roman" w:eastAsia="宋体" w:hAnsi="Times New Roman" w:cs="Times New Roman"/>
                <w:color w:val="000000" w:themeColor="text1"/>
                <w:szCs w:val="21"/>
              </w:rPr>
              <w:t xml:space="preserve"> means the adsorption amount (mg/g)</w:t>
            </w:r>
            <w:r w:rsidR="00D668B1">
              <w:rPr>
                <w:rFonts w:ascii="Times New Roman" w:eastAsia="宋体" w:hAnsi="Times New Roman" w:cs="Times New Roman" w:hint="eastAsia"/>
                <w:color w:val="000000" w:themeColor="text1"/>
                <w:szCs w:val="21"/>
              </w:rPr>
              <w:t>.</w:t>
            </w:r>
          </w:p>
          <w:p w:rsidR="00F02EB1" w:rsidRPr="00E329F4" w:rsidRDefault="00F02EB1" w:rsidP="00E27C14">
            <w:pPr>
              <w:jc w:val="center"/>
              <w:rPr>
                <w:rFonts w:ascii="Times New Roman" w:eastAsia="宋体" w:hAnsi="Times New Roman" w:cs="Times New Roman"/>
                <w:color w:val="000000" w:themeColor="text1"/>
                <w:szCs w:val="21"/>
              </w:rPr>
            </w:pPr>
            <w:proofErr w:type="spellStart"/>
            <w:r w:rsidRPr="00E329F4">
              <w:rPr>
                <w:rFonts w:ascii="Times New Roman" w:eastAsia="宋体" w:hAnsi="Times New Roman" w:cs="Times New Roman"/>
                <w:color w:val="000000" w:themeColor="text1"/>
                <w:szCs w:val="21"/>
              </w:rPr>
              <w:t>k</w:t>
            </w:r>
            <w:r w:rsidRPr="00E329F4">
              <w:rPr>
                <w:rFonts w:ascii="Times New Roman" w:eastAsia="宋体" w:hAnsi="Times New Roman" w:cs="Times New Roman"/>
                <w:color w:val="000000" w:themeColor="text1"/>
                <w:szCs w:val="21"/>
                <w:vertAlign w:val="subscript"/>
              </w:rPr>
              <w:t>L</w:t>
            </w:r>
            <w:proofErr w:type="spellEnd"/>
            <w:r w:rsidRPr="00E329F4">
              <w:rPr>
                <w:rFonts w:ascii="Times New Roman" w:eastAsia="宋体" w:hAnsi="Times New Roman" w:cs="Times New Roman"/>
                <w:color w:val="000000" w:themeColor="text1"/>
                <w:szCs w:val="21"/>
              </w:rPr>
              <w:t xml:space="preserve"> (L/mg) is coefficient</w:t>
            </w:r>
            <w:r w:rsidR="00D668B1">
              <w:rPr>
                <w:rFonts w:ascii="Times New Roman" w:eastAsia="宋体" w:hAnsi="Times New Roman" w:cs="Times New Roman" w:hint="eastAsia"/>
                <w:color w:val="000000" w:themeColor="text1"/>
                <w:szCs w:val="21"/>
              </w:rPr>
              <w:t>.</w:t>
            </w:r>
          </w:p>
        </w:tc>
      </w:tr>
      <w:tr w:rsidR="00F02EB1" w:rsidRPr="00E329F4" w:rsidTr="00E27C14">
        <w:trPr>
          <w:jc w:val="center"/>
        </w:trPr>
        <w:tc>
          <w:tcPr>
            <w:tcW w:w="1809" w:type="dxa"/>
            <w:hideMark/>
          </w:tcPr>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Freundlich</w:t>
            </w:r>
          </w:p>
        </w:tc>
        <w:tc>
          <w:tcPr>
            <w:tcW w:w="3402" w:type="dxa"/>
            <w:hideMark/>
          </w:tcPr>
          <w:p w:rsidR="00F02EB1" w:rsidRPr="00E329F4" w:rsidRDefault="004372F8" w:rsidP="00F02EB1">
            <w:pPr>
              <w:spacing w:line="480" w:lineRule="auto"/>
              <w:rPr>
                <w:rFonts w:ascii="Times New Roman" w:hAnsi="Times New Roman" w:cs="Times New Roman"/>
                <w:i/>
                <w:color w:val="000000" w:themeColor="text1"/>
                <w:szCs w:val="21"/>
                <w:lang w:val="en-GB"/>
              </w:rPr>
            </w:pPr>
            <m:oMathPara>
              <m:oMath>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q</m:t>
                    </m:r>
                  </m:e>
                  <m:sub>
                    <m:r>
                      <w:rPr>
                        <w:rFonts w:ascii="Cambria Math" w:hAnsi="Cambria Math" w:cs="Times New Roman"/>
                        <w:color w:val="000000" w:themeColor="text1"/>
                        <w:szCs w:val="21"/>
                        <w:lang w:val="en-GB"/>
                      </w:rPr>
                      <m:t>e</m:t>
                    </m:r>
                  </m:sub>
                </m:sSub>
                <m:r>
                  <w:rPr>
                    <w:rFonts w:ascii="Cambria Math" w:hAnsi="Cambria Math" w:cs="Times New Roman"/>
                    <w:color w:val="000000" w:themeColor="text1"/>
                    <w:szCs w:val="21"/>
                    <w:lang w:val="en-GB"/>
                  </w:rPr>
                  <m:t>=</m:t>
                </m:r>
                <m:sSub>
                  <m:sSubPr>
                    <m:ctrlPr>
                      <w:rPr>
                        <w:rFonts w:ascii="Cambria Math" w:hAnsi="Cambria Math" w:cs="Times New Roman"/>
                        <w:i/>
                        <w:color w:val="000000" w:themeColor="text1"/>
                        <w:szCs w:val="21"/>
                        <w:lang w:val="en-GB"/>
                      </w:rPr>
                    </m:ctrlPr>
                  </m:sSubPr>
                  <m:e>
                    <m:r>
                      <w:rPr>
                        <w:rFonts w:ascii="Cambria Math" w:hAnsi="Cambria Math" w:cs="Times New Roman"/>
                        <w:color w:val="000000" w:themeColor="text1"/>
                        <w:szCs w:val="21"/>
                        <w:lang w:val="en-GB"/>
                      </w:rPr>
                      <m:t>k</m:t>
                    </m:r>
                  </m:e>
                  <m:sub>
                    <m:r>
                      <w:rPr>
                        <w:rFonts w:ascii="Cambria Math" w:hAnsi="Cambria Math" w:cs="Times New Roman"/>
                        <w:color w:val="000000" w:themeColor="text1"/>
                        <w:szCs w:val="21"/>
                        <w:lang w:val="en-GB"/>
                      </w:rPr>
                      <m:t>F</m:t>
                    </m:r>
                  </m:sub>
                </m:sSub>
                <m:sSubSup>
                  <m:sSubSupPr>
                    <m:ctrlPr>
                      <w:rPr>
                        <w:rFonts w:ascii="Cambria Math" w:hAnsi="Cambria Math" w:cs="Times New Roman"/>
                        <w:i/>
                        <w:color w:val="000000" w:themeColor="text1"/>
                        <w:szCs w:val="21"/>
                        <w:lang w:val="en-GB"/>
                      </w:rPr>
                    </m:ctrlPr>
                  </m:sSubSupPr>
                  <m:e>
                    <m:r>
                      <w:rPr>
                        <w:rFonts w:ascii="Cambria Math" w:hAnsi="Cambria Math" w:cs="Times New Roman"/>
                        <w:color w:val="000000" w:themeColor="text1"/>
                        <w:szCs w:val="21"/>
                        <w:lang w:val="en-GB"/>
                      </w:rPr>
                      <m:t>C</m:t>
                    </m:r>
                  </m:e>
                  <m:sub>
                    <m:r>
                      <w:rPr>
                        <w:rFonts w:ascii="Cambria Math" w:hAnsi="Cambria Math" w:cs="Times New Roman"/>
                        <w:color w:val="000000" w:themeColor="text1"/>
                        <w:szCs w:val="21"/>
                        <w:lang w:val="en-GB"/>
                      </w:rPr>
                      <m:t>e</m:t>
                    </m:r>
                  </m:sub>
                  <m:sup>
                    <m:r>
                      <w:rPr>
                        <w:rFonts w:ascii="Cambria Math" w:hAnsi="Cambria Math" w:cs="Times New Roman"/>
                        <w:color w:val="000000" w:themeColor="text1"/>
                        <w:szCs w:val="21"/>
                        <w:lang w:val="en-GB"/>
                      </w:rPr>
                      <m:t>1/n</m:t>
                    </m:r>
                  </m:sup>
                </m:sSubSup>
              </m:oMath>
            </m:oMathPara>
          </w:p>
        </w:tc>
        <w:tc>
          <w:tcPr>
            <w:tcW w:w="3311" w:type="dxa"/>
            <w:hideMark/>
          </w:tcPr>
          <w:p w:rsidR="00F02EB1" w:rsidRPr="00E329F4" w:rsidRDefault="00F02EB1" w:rsidP="00E27C14">
            <w:pPr>
              <w:jc w:val="center"/>
              <w:rPr>
                <w:rFonts w:ascii="Times New Roman" w:eastAsia="宋体" w:hAnsi="Times New Roman" w:cs="Times New Roman"/>
                <w:color w:val="000000" w:themeColor="text1"/>
                <w:szCs w:val="21"/>
              </w:rPr>
            </w:pPr>
            <w:proofErr w:type="spellStart"/>
            <w:r w:rsidRPr="00E329F4">
              <w:rPr>
                <w:rFonts w:ascii="Times New Roman" w:eastAsia="宋体" w:hAnsi="Times New Roman" w:cs="Times New Roman"/>
                <w:color w:val="000000" w:themeColor="text1"/>
                <w:szCs w:val="21"/>
              </w:rPr>
              <w:t>k</w:t>
            </w:r>
            <w:r w:rsidRPr="00E329F4">
              <w:rPr>
                <w:rFonts w:ascii="Times New Roman" w:eastAsia="宋体" w:hAnsi="Times New Roman" w:cs="Times New Roman"/>
                <w:color w:val="000000" w:themeColor="text1"/>
                <w:szCs w:val="21"/>
                <w:vertAlign w:val="subscript"/>
              </w:rPr>
              <w:t>F</w:t>
            </w:r>
            <w:proofErr w:type="spellEnd"/>
            <w:r w:rsidRPr="00E329F4">
              <w:rPr>
                <w:rFonts w:ascii="Times New Roman" w:eastAsia="宋体" w:hAnsi="Times New Roman" w:cs="Times New Roman"/>
                <w:color w:val="000000" w:themeColor="text1"/>
                <w:szCs w:val="21"/>
                <w:vertAlign w:val="subscript"/>
              </w:rPr>
              <w:t xml:space="preserve"> </w:t>
            </w:r>
            <w:r w:rsidRPr="00E329F4">
              <w:rPr>
                <w:rFonts w:ascii="Times New Roman" w:eastAsia="宋体" w:hAnsi="Times New Roman" w:cs="Times New Roman"/>
                <w:color w:val="000000" w:themeColor="text1"/>
                <w:szCs w:val="21"/>
              </w:rPr>
              <w:t xml:space="preserve">is adsorption constant </w:t>
            </w:r>
            <w:r w:rsidRPr="00E329F4">
              <w:rPr>
                <w:rFonts w:ascii="Times New Roman" w:eastAsia="AdvGulliv-R" w:hAnsi="Times New Roman" w:cs="Times New Roman"/>
                <w:color w:val="000000" w:themeColor="text1"/>
                <w:szCs w:val="21"/>
              </w:rPr>
              <w:t>(mg/g). (L/mg)</w:t>
            </w:r>
            <w:r w:rsidRPr="00E329F4">
              <w:rPr>
                <w:rFonts w:ascii="Times New Roman" w:eastAsia="宋体" w:hAnsi="Times New Roman" w:cs="Times New Roman"/>
                <w:color w:val="000000" w:themeColor="text1"/>
                <w:szCs w:val="21"/>
                <w:vertAlign w:val="superscript"/>
              </w:rPr>
              <w:t>1/n</w:t>
            </w:r>
            <w:r>
              <w:rPr>
                <w:rFonts w:ascii="Times New Roman" w:eastAsia="AdvGulliv-R"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 </w:t>
            </w:r>
            <w:r w:rsidRPr="00E329F4">
              <w:rPr>
                <w:rFonts w:ascii="Times New Roman" w:eastAsia="宋体" w:hAnsi="Times New Roman" w:cs="Times New Roman"/>
                <w:color w:val="000000" w:themeColor="text1"/>
                <w:szCs w:val="21"/>
              </w:rPr>
              <w:t>1/n is adsorption intensity</w:t>
            </w:r>
          </w:p>
        </w:tc>
      </w:tr>
      <w:tr w:rsidR="00F02EB1" w:rsidRPr="00E329F4" w:rsidTr="00E27C14">
        <w:trPr>
          <w:trHeight w:val="585"/>
          <w:jc w:val="center"/>
        </w:trPr>
        <w:tc>
          <w:tcPr>
            <w:tcW w:w="1809" w:type="dxa"/>
          </w:tcPr>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Temkin</w:t>
            </w:r>
          </w:p>
        </w:tc>
        <w:tc>
          <w:tcPr>
            <w:tcW w:w="3402" w:type="dxa"/>
          </w:tcPr>
          <w:p w:rsidR="00F02EB1" w:rsidRPr="00E329F4" w:rsidRDefault="004372F8" w:rsidP="00E27C14">
            <w:pPr>
              <w:jc w:val="center"/>
              <w:rPr>
                <w:rFonts w:ascii="Times New Roman" w:eastAsia="宋体" w:hAnsi="Times New Roman" w:cs="Times New Roman"/>
                <w:color w:val="000000" w:themeColor="text1"/>
                <w:szCs w:val="21"/>
              </w:rPr>
            </w:pPr>
            <m:oMathPara>
              <m:oMath>
                <m:sSub>
                  <m:sSubPr>
                    <m:ctrlPr>
                      <w:rPr>
                        <w:rFonts w:ascii="Cambria Math" w:eastAsia="宋体" w:hAnsi="Cambria Math" w:cs="Times New Roman"/>
                        <w:color w:val="000000" w:themeColor="text1"/>
                        <w:szCs w:val="21"/>
                      </w:rPr>
                    </m:ctrlPr>
                  </m:sSubPr>
                  <m:e>
                    <m:r>
                      <w:rPr>
                        <w:rFonts w:ascii="Cambria Math" w:eastAsia="宋体" w:hAnsi="Cambria Math" w:cs="Times New Roman"/>
                        <w:color w:val="000000" w:themeColor="text1"/>
                        <w:szCs w:val="21"/>
                      </w:rPr>
                      <m:t>q</m:t>
                    </m:r>
                  </m:e>
                  <m:sub>
                    <m:r>
                      <w:rPr>
                        <w:rFonts w:ascii="Cambria Math" w:eastAsia="宋体" w:hAnsi="Cambria Math" w:cs="Times New Roman"/>
                        <w:color w:val="000000" w:themeColor="text1"/>
                        <w:szCs w:val="21"/>
                      </w:rPr>
                      <m:t>e</m:t>
                    </m:r>
                  </m:sub>
                </m:sSub>
                <m:r>
                  <w:rPr>
                    <w:rFonts w:ascii="Cambria Math" w:eastAsia="宋体" w:hAnsi="Cambria Math" w:cs="Times New Roman"/>
                    <w:color w:val="000000" w:themeColor="text1"/>
                    <w:szCs w:val="21"/>
                  </w:rPr>
                  <m:t>=</m:t>
                </m:r>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B</m:t>
                    </m:r>
                  </m:e>
                  <m:sub>
                    <m:r>
                      <w:rPr>
                        <w:rFonts w:ascii="Cambria Math" w:eastAsia="宋体" w:hAnsi="Cambria Math" w:cs="Times New Roman"/>
                        <w:color w:val="000000" w:themeColor="text1"/>
                        <w:szCs w:val="21"/>
                      </w:rPr>
                      <m:t>T</m:t>
                    </m:r>
                  </m:sub>
                </m:sSub>
                <m:r>
                  <w:rPr>
                    <w:rFonts w:ascii="Cambria Math" w:eastAsia="宋体" w:hAnsi="Cambria Math" w:cs="Times New Roman"/>
                    <w:color w:val="000000" w:themeColor="text1"/>
                    <w:szCs w:val="21"/>
                  </w:rPr>
                  <m:t>ln</m:t>
                </m:r>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K</m:t>
                    </m:r>
                  </m:e>
                  <m:sub>
                    <m:r>
                      <w:rPr>
                        <w:rFonts w:ascii="Cambria Math" w:eastAsia="宋体" w:hAnsi="Cambria Math" w:cs="Times New Roman"/>
                        <w:color w:val="000000" w:themeColor="text1"/>
                        <w:szCs w:val="21"/>
                      </w:rPr>
                      <m:t>T</m:t>
                    </m:r>
                  </m:sub>
                </m:sSub>
                <m:r>
                  <w:rPr>
                    <w:rFonts w:ascii="Cambria Math" w:eastAsia="宋体" w:hAnsi="Cambria Math" w:cs="Times New Roman"/>
                    <w:color w:val="000000" w:themeColor="text1"/>
                    <w:szCs w:val="21"/>
                  </w:rPr>
                  <m:t>+</m:t>
                </m:r>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B</m:t>
                    </m:r>
                  </m:e>
                  <m:sub>
                    <m:r>
                      <w:rPr>
                        <w:rFonts w:ascii="Cambria Math" w:eastAsia="宋体" w:hAnsi="Cambria Math" w:cs="Times New Roman"/>
                        <w:color w:val="000000" w:themeColor="text1"/>
                        <w:szCs w:val="21"/>
                      </w:rPr>
                      <m:t>T</m:t>
                    </m:r>
                  </m:sub>
                </m:sSub>
                <m:r>
                  <w:rPr>
                    <w:rFonts w:ascii="Cambria Math" w:eastAsia="宋体" w:hAnsi="Cambria Math" w:cs="Times New Roman"/>
                    <w:color w:val="000000" w:themeColor="text1"/>
                    <w:szCs w:val="21"/>
                  </w:rPr>
                  <m:t>ln</m:t>
                </m:r>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C</m:t>
                    </m:r>
                  </m:e>
                  <m:sub>
                    <m:r>
                      <w:rPr>
                        <w:rFonts w:ascii="Cambria Math" w:eastAsia="宋体" w:hAnsi="Cambria Math" w:cs="Times New Roman"/>
                        <w:color w:val="000000" w:themeColor="text1"/>
                        <w:szCs w:val="21"/>
                      </w:rPr>
                      <m:t>e</m:t>
                    </m:r>
                  </m:sub>
                </m:sSub>
              </m:oMath>
            </m:oMathPara>
          </w:p>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position w:val="-10"/>
                <w:szCs w:val="21"/>
              </w:rPr>
              <w:t xml:space="preserve">  </w:t>
            </w:r>
          </w:p>
        </w:tc>
        <w:tc>
          <w:tcPr>
            <w:tcW w:w="3311" w:type="dxa"/>
          </w:tcPr>
          <w:p w:rsidR="00F02EB1" w:rsidRPr="00E329F4" w:rsidRDefault="004372F8" w:rsidP="00E27C14">
            <w:pPr>
              <w:jc w:val="center"/>
              <w:rPr>
                <w:rFonts w:ascii="Times New Roman" w:eastAsia="宋体" w:hAnsi="Times New Roman" w:cs="Times New Roman"/>
                <w:color w:val="000000" w:themeColor="text1"/>
                <w:szCs w:val="21"/>
              </w:rPr>
            </w:pP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B</m:t>
                  </m:r>
                </m:e>
                <m:sub>
                  <m:r>
                    <w:rPr>
                      <w:rFonts w:ascii="Cambria Math" w:eastAsia="宋体" w:hAnsi="Cambria Math" w:cs="Times New Roman"/>
                      <w:color w:val="000000" w:themeColor="text1"/>
                      <w:szCs w:val="21"/>
                    </w:rPr>
                    <m:t>T</m:t>
                  </m:r>
                </m:sub>
              </m:sSub>
            </m:oMath>
            <w:r w:rsidR="00F02EB1" w:rsidRPr="00E329F4">
              <w:rPr>
                <w:rFonts w:ascii="Times New Roman" w:eastAsia="宋体" w:hAnsi="Times New Roman" w:cs="Times New Roman"/>
                <w:color w:val="000000" w:themeColor="text1"/>
                <w:szCs w:val="21"/>
              </w:rPr>
              <w:t xml:space="preserve"> is adsorption heat, J/mol</w:t>
            </w:r>
          </w:p>
          <w:p w:rsidR="00F02EB1" w:rsidRPr="00E329F4" w:rsidRDefault="004372F8" w:rsidP="00E27C14">
            <w:pPr>
              <w:jc w:val="center"/>
              <w:rPr>
                <w:rFonts w:ascii="Times New Roman" w:eastAsia="宋体" w:hAnsi="Times New Roman" w:cs="Times New Roman"/>
                <w:color w:val="000000" w:themeColor="text1"/>
                <w:szCs w:val="21"/>
              </w:rPr>
            </w:pPr>
            <m:oMath>
              <m:sSub>
                <m:sSubPr>
                  <m:ctrlPr>
                    <w:rPr>
                      <w:rFonts w:ascii="Cambria Math" w:eastAsia="宋体" w:hAnsi="Cambria Math" w:cs="Times New Roman"/>
                      <w:i/>
                      <w:color w:val="000000" w:themeColor="text1"/>
                      <w:szCs w:val="21"/>
                    </w:rPr>
                  </m:ctrlPr>
                </m:sSubPr>
                <m:e>
                  <m:r>
                    <w:rPr>
                      <w:rFonts w:ascii="Cambria Math" w:eastAsia="宋体" w:hAnsi="Cambria Math" w:cs="Times New Roman"/>
                      <w:color w:val="000000" w:themeColor="text1"/>
                      <w:szCs w:val="21"/>
                    </w:rPr>
                    <m:t>K</m:t>
                  </m:r>
                </m:e>
                <m:sub>
                  <m:r>
                    <w:rPr>
                      <w:rFonts w:ascii="Cambria Math" w:eastAsia="宋体" w:hAnsi="Cambria Math" w:cs="Times New Roman"/>
                      <w:color w:val="000000" w:themeColor="text1"/>
                      <w:szCs w:val="21"/>
                    </w:rPr>
                    <m:t>T</m:t>
                  </m:r>
                </m:sub>
              </m:sSub>
            </m:oMath>
            <w:r w:rsidR="00F02EB1" w:rsidRPr="00E329F4">
              <w:rPr>
                <w:rFonts w:ascii="Times New Roman" w:eastAsia="宋体" w:hAnsi="Times New Roman" w:cs="Times New Roman"/>
                <w:color w:val="000000" w:themeColor="text1"/>
                <w:szCs w:val="21"/>
              </w:rPr>
              <w:t xml:space="preserve"> is binding equilibrium, L/g </w:t>
            </w:r>
          </w:p>
        </w:tc>
      </w:tr>
      <w:tr w:rsidR="00F02EB1" w:rsidRPr="00E329F4" w:rsidTr="00E27C14">
        <w:trPr>
          <w:trHeight w:val="585"/>
          <w:jc w:val="center"/>
        </w:trPr>
        <w:tc>
          <w:tcPr>
            <w:tcW w:w="1809" w:type="dxa"/>
          </w:tcPr>
          <w:p w:rsidR="00F02EB1" w:rsidRPr="00E329F4" w:rsidRDefault="00F02EB1" w:rsidP="00E27C14">
            <w:pPr>
              <w:jc w:val="center"/>
              <w:rPr>
                <w:rFonts w:ascii="Times New Roman" w:eastAsia="宋体" w:hAnsi="Times New Roman" w:cs="Times New Roman"/>
                <w:color w:val="000000" w:themeColor="text1"/>
                <w:szCs w:val="21"/>
              </w:rPr>
            </w:pPr>
          </w:p>
          <w:p w:rsidR="00F02EB1" w:rsidRPr="00E329F4" w:rsidRDefault="00F02EB1" w:rsidP="00E27C14">
            <w:pPr>
              <w:jc w:val="center"/>
              <w:rPr>
                <w:rFonts w:ascii="Times New Roman" w:eastAsia="宋体" w:hAnsi="Times New Roman" w:cs="Times New Roman"/>
                <w:color w:val="000000" w:themeColor="text1"/>
                <w:szCs w:val="21"/>
              </w:rPr>
            </w:pPr>
          </w:p>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Hill</w:t>
            </w:r>
          </w:p>
        </w:tc>
        <w:tc>
          <w:tcPr>
            <w:tcW w:w="3402" w:type="dxa"/>
          </w:tcPr>
          <w:p w:rsidR="00F02EB1" w:rsidRPr="00E329F4" w:rsidRDefault="00F02EB1" w:rsidP="00E27C14">
            <w:pPr>
              <w:rPr>
                <w:rFonts w:ascii="Times New Roman" w:eastAsia="宋体" w:hAnsi="Times New Roman" w:cs="Times New Roman"/>
                <w:color w:val="000000" w:themeColor="text1"/>
                <w:szCs w:val="21"/>
              </w:rPr>
            </w:pPr>
          </w:p>
          <w:p w:rsidR="00F02EB1" w:rsidRPr="00E329F4" w:rsidRDefault="00F02EB1" w:rsidP="00E27C14">
            <w:pPr>
              <w:rPr>
                <w:rFonts w:ascii="Times New Roman" w:eastAsia="宋体" w:hAnsi="Times New Roman" w:cs="Times New Roman"/>
                <w:color w:val="000000" w:themeColor="text1"/>
                <w:szCs w:val="21"/>
              </w:rPr>
            </w:pPr>
            <m:oMathPara>
              <m:oMath>
                <m:r>
                  <m:rPr>
                    <m:sty m:val="p"/>
                  </m:rPr>
                  <w:rPr>
                    <w:rFonts w:ascii="Cambria Math" w:eastAsia="宋体" w:hAnsi="Cambria Math" w:cs="Times New Roman"/>
                    <w:color w:val="000000" w:themeColor="text1"/>
                    <w:szCs w:val="21"/>
                  </w:rPr>
                  <m:t>qe=</m:t>
                </m:r>
                <m:f>
                  <m:fPr>
                    <m:ctrlPr>
                      <w:rPr>
                        <w:rFonts w:ascii="Cambria Math" w:eastAsia="宋体" w:hAnsi="Cambria Math" w:cs="Times New Roman"/>
                        <w:color w:val="000000" w:themeColor="text1"/>
                        <w:szCs w:val="21"/>
                      </w:rPr>
                    </m:ctrlPr>
                  </m:fPr>
                  <m:num>
                    <m:r>
                      <w:rPr>
                        <w:rFonts w:ascii="Cambria Math" w:eastAsia="宋体" w:hAnsi="Cambria Math" w:cs="Times New Roman"/>
                        <w:color w:val="000000" w:themeColor="text1"/>
                        <w:szCs w:val="21"/>
                      </w:rPr>
                      <m:t>Qm</m:t>
                    </m:r>
                    <m:sSup>
                      <m:sSupPr>
                        <m:ctrlPr>
                          <w:rPr>
                            <w:rFonts w:ascii="Cambria Math" w:eastAsia="宋体" w:hAnsi="Cambria Math" w:cs="Times New Roman"/>
                            <w:i/>
                            <w:color w:val="000000" w:themeColor="text1"/>
                            <w:szCs w:val="21"/>
                          </w:rPr>
                        </m:ctrlPr>
                      </m:sSupPr>
                      <m:e>
                        <m:r>
                          <w:rPr>
                            <w:rFonts w:ascii="Cambria Math" w:eastAsia="宋体" w:hAnsi="Cambria Math" w:cs="Times New Roman"/>
                            <w:color w:val="000000" w:themeColor="text1"/>
                            <w:szCs w:val="21"/>
                          </w:rPr>
                          <m:t>Ce</m:t>
                        </m:r>
                      </m:e>
                      <m:sup>
                        <m:r>
                          <w:rPr>
                            <w:rFonts w:ascii="Cambria Math" w:eastAsia="宋体" w:hAnsi="Cambria Math" w:cs="Times New Roman"/>
                            <w:color w:val="000000" w:themeColor="text1"/>
                            <w:szCs w:val="21"/>
                          </w:rPr>
                          <m:t>n</m:t>
                        </m:r>
                      </m:sup>
                    </m:sSup>
                  </m:num>
                  <m:den>
                    <m:sSup>
                      <m:sSupPr>
                        <m:ctrlPr>
                          <w:rPr>
                            <w:rFonts w:ascii="Cambria Math" w:eastAsia="宋体" w:hAnsi="Cambria Math" w:cs="Times New Roman"/>
                            <w:i/>
                            <w:color w:val="000000" w:themeColor="text1"/>
                            <w:szCs w:val="21"/>
                          </w:rPr>
                        </m:ctrlPr>
                      </m:sSupPr>
                      <m:e>
                        <m:sSup>
                          <m:sSupPr>
                            <m:ctrlPr>
                              <w:rPr>
                                <w:rFonts w:ascii="Cambria Math" w:eastAsia="宋体" w:hAnsi="Cambria Math" w:cs="Times New Roman"/>
                                <w:i/>
                                <w:color w:val="000000" w:themeColor="text1"/>
                                <w:szCs w:val="21"/>
                              </w:rPr>
                            </m:ctrlPr>
                          </m:sSupPr>
                          <m:e>
                            <m:r>
                              <w:rPr>
                                <w:rFonts w:ascii="Cambria Math" w:eastAsia="宋体" w:hAnsi="Cambria Math" w:cs="Times New Roman"/>
                                <w:color w:val="000000" w:themeColor="text1"/>
                                <w:szCs w:val="21"/>
                              </w:rPr>
                              <m:t>C</m:t>
                            </m:r>
                          </m:e>
                          <m:sup>
                            <m:r>
                              <w:rPr>
                                <w:rFonts w:ascii="Cambria Math" w:eastAsia="宋体" w:hAnsi="Cambria Math" w:cs="Times New Roman"/>
                                <w:color w:val="000000" w:themeColor="text1"/>
                                <w:szCs w:val="21"/>
                              </w:rPr>
                              <m:t>n</m:t>
                            </m:r>
                          </m:sup>
                        </m:sSup>
                        <m:r>
                          <w:rPr>
                            <w:rFonts w:ascii="Cambria Math" w:eastAsia="宋体" w:hAnsi="Cambria Math" w:cs="Times New Roman"/>
                            <w:color w:val="000000" w:themeColor="text1"/>
                            <w:szCs w:val="21"/>
                          </w:rPr>
                          <m:t>+Ce</m:t>
                        </m:r>
                      </m:e>
                      <m:sup>
                        <m:r>
                          <w:rPr>
                            <w:rFonts w:ascii="Cambria Math" w:eastAsia="宋体" w:hAnsi="Cambria Math" w:cs="Times New Roman"/>
                            <w:color w:val="000000" w:themeColor="text1"/>
                            <w:szCs w:val="21"/>
                          </w:rPr>
                          <m:t>n</m:t>
                        </m:r>
                      </m:sup>
                    </m:sSup>
                  </m:den>
                </m:f>
              </m:oMath>
            </m:oMathPara>
          </w:p>
        </w:tc>
        <w:tc>
          <w:tcPr>
            <w:tcW w:w="3311" w:type="dxa"/>
          </w:tcPr>
          <w:p w:rsidR="00F02EB1" w:rsidRPr="00E329F4" w:rsidRDefault="00F02EB1" w:rsidP="00E27C14">
            <w:pPr>
              <w:jc w:val="center"/>
              <w:rPr>
                <w:rFonts w:ascii="Times New Roman" w:eastAsia="宋体" w:hAnsi="Times New Roman" w:cs="Times New Roman"/>
                <w:color w:val="000000" w:themeColor="text1"/>
                <w:szCs w:val="21"/>
              </w:rPr>
            </w:pPr>
            <w:proofErr w:type="spellStart"/>
            <w:r w:rsidRPr="00E329F4">
              <w:rPr>
                <w:rFonts w:ascii="Times New Roman" w:eastAsia="宋体" w:hAnsi="Times New Roman" w:cs="Times New Roman"/>
                <w:color w:val="000000" w:themeColor="text1"/>
                <w:szCs w:val="21"/>
              </w:rPr>
              <w:t>Q</w:t>
            </w:r>
            <w:r w:rsidRPr="00E329F4">
              <w:rPr>
                <w:rFonts w:ascii="Times New Roman" w:eastAsia="宋体" w:hAnsi="Times New Roman" w:cs="Times New Roman"/>
                <w:color w:val="000000" w:themeColor="text1"/>
                <w:szCs w:val="21"/>
                <w:vertAlign w:val="subscript"/>
              </w:rPr>
              <w:t>m</w:t>
            </w:r>
            <w:proofErr w:type="spellEnd"/>
            <w:r w:rsidRPr="00E329F4">
              <w:rPr>
                <w:rFonts w:ascii="Times New Roman" w:eastAsia="宋体" w:hAnsi="Times New Roman" w:cs="Times New Roman"/>
                <w:color w:val="000000" w:themeColor="text1"/>
                <w:szCs w:val="21"/>
                <w:vertAlign w:val="subscript"/>
              </w:rPr>
              <w:t xml:space="preserve"> </w:t>
            </w:r>
            <w:r w:rsidRPr="00E329F4">
              <w:rPr>
                <w:rFonts w:ascii="Times New Roman" w:eastAsia="宋体" w:hAnsi="Times New Roman" w:cs="Times New Roman"/>
                <w:color w:val="000000" w:themeColor="text1"/>
                <w:szCs w:val="21"/>
              </w:rPr>
              <w:t>is the maximum</w:t>
            </w:r>
          </w:p>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adsorption capacity (mg/g) ,</w:t>
            </w:r>
            <w:r w:rsidRPr="00E329F4">
              <w:rPr>
                <w:rFonts w:ascii="Times New Roman" w:hAnsi="Times New Roman" w:cs="Times New Roman"/>
                <w:szCs w:val="21"/>
              </w:rPr>
              <w:t xml:space="preserve"> </w:t>
            </w:r>
            <w:r w:rsidRPr="00E329F4">
              <w:rPr>
                <w:rFonts w:ascii="Times New Roman" w:eastAsia="宋体" w:hAnsi="Times New Roman" w:cs="Times New Roman"/>
                <w:color w:val="000000" w:themeColor="text1"/>
                <w:szCs w:val="21"/>
              </w:rPr>
              <w:t>n and C are the number of ions per site</w:t>
            </w:r>
          </w:p>
          <w:p w:rsidR="00F02EB1" w:rsidRPr="00E329F4" w:rsidRDefault="00F02EB1" w:rsidP="00E27C14">
            <w:pPr>
              <w:jc w:val="center"/>
              <w:rPr>
                <w:rFonts w:ascii="Times New Roman" w:eastAsia="宋体" w:hAnsi="Times New Roman" w:cs="Times New Roman"/>
                <w:color w:val="000000" w:themeColor="text1"/>
                <w:szCs w:val="21"/>
              </w:rPr>
            </w:pPr>
            <w:r w:rsidRPr="00E329F4">
              <w:rPr>
                <w:rFonts w:ascii="Times New Roman" w:eastAsia="宋体" w:hAnsi="Times New Roman" w:cs="Times New Roman"/>
                <w:color w:val="000000" w:themeColor="text1"/>
                <w:szCs w:val="21"/>
              </w:rPr>
              <w:t xml:space="preserve"> and semi saturated concentration, respectively.</w:t>
            </w:r>
          </w:p>
        </w:tc>
      </w:tr>
    </w:tbl>
    <w:p w:rsidR="00D945AD" w:rsidRDefault="00D945AD" w:rsidP="009175DB">
      <w:pPr>
        <w:spacing w:beforeLines="50" w:before="156" w:afterLines="50" w:after="156" w:line="440" w:lineRule="exact"/>
        <w:rPr>
          <w:rFonts w:ascii="Times New Roman" w:eastAsia="宋体" w:hAnsi="Times New Roman" w:cs="Times New Roman"/>
          <w:b/>
          <w:sz w:val="22"/>
        </w:rPr>
      </w:pPr>
    </w:p>
    <w:p w:rsidR="00D945AD" w:rsidRDefault="00D945AD">
      <w:pPr>
        <w:widowControl/>
        <w:jc w:val="left"/>
        <w:rPr>
          <w:rFonts w:ascii="Times New Roman" w:eastAsia="宋体" w:hAnsi="Times New Roman" w:cs="Times New Roman"/>
          <w:b/>
          <w:sz w:val="22"/>
        </w:rPr>
      </w:pPr>
      <w:r>
        <w:rPr>
          <w:rFonts w:ascii="Times New Roman" w:eastAsia="宋体" w:hAnsi="Times New Roman" w:cs="Times New Roman"/>
          <w:b/>
          <w:sz w:val="22"/>
        </w:rPr>
        <w:br w:type="page"/>
      </w:r>
    </w:p>
    <w:p w:rsidR="00D945AD" w:rsidRPr="00D945AD" w:rsidRDefault="00D945AD" w:rsidP="00D945AD">
      <w:pPr>
        <w:rPr>
          <w:rFonts w:ascii="Times New Roman" w:hAnsi="Times New Roman" w:cs="Times New Roman"/>
          <w:bCs/>
          <w:sz w:val="24"/>
          <w:szCs w:val="24"/>
        </w:rPr>
      </w:pPr>
      <w:bookmarkStart w:id="18" w:name="_Hlk161740274"/>
      <w:r w:rsidRPr="00D945AD">
        <w:rPr>
          <w:rFonts w:ascii="Times New Roman" w:hAnsi="Times New Roman" w:cs="Times New Roman"/>
          <w:b/>
          <w:sz w:val="24"/>
          <w:szCs w:val="24"/>
        </w:rPr>
        <w:lastRenderedPageBreak/>
        <w:t xml:space="preserve">Table </w:t>
      </w:r>
      <w:r w:rsidR="009335DA">
        <w:rPr>
          <w:rFonts w:ascii="Times New Roman" w:hAnsi="Times New Roman" w:cs="Times New Roman"/>
          <w:b/>
          <w:sz w:val="24"/>
          <w:szCs w:val="24"/>
        </w:rPr>
        <w:t>S</w:t>
      </w:r>
      <w:r w:rsidRPr="00D945AD">
        <w:rPr>
          <w:rFonts w:ascii="Times New Roman" w:hAnsi="Times New Roman" w:cs="Times New Roman"/>
          <w:b/>
          <w:sz w:val="24"/>
          <w:szCs w:val="24"/>
        </w:rPr>
        <w:t xml:space="preserve">3 </w:t>
      </w:r>
      <w:r w:rsidRPr="00D945AD">
        <w:rPr>
          <w:rFonts w:ascii="Times New Roman" w:hAnsi="Times New Roman" w:cs="Times New Roman"/>
          <w:sz w:val="24"/>
          <w:szCs w:val="24"/>
        </w:rPr>
        <w:t xml:space="preserve">The maximum adsorption capacity of similar adsorbents for </w:t>
      </w:r>
      <w:proofErr w:type="gramStart"/>
      <w:r w:rsidRPr="00D945AD">
        <w:rPr>
          <w:rFonts w:ascii="Times New Roman" w:hAnsi="Times New Roman" w:cs="Times New Roman"/>
          <w:sz w:val="24"/>
          <w:szCs w:val="24"/>
        </w:rPr>
        <w:t>Pb(</w:t>
      </w:r>
      <w:proofErr w:type="gramEnd"/>
      <w:r w:rsidRPr="00D945AD">
        <w:rPr>
          <w:rFonts w:ascii="Times New Roman" w:hAnsi="Times New Roman" w:cs="Times New Roman"/>
          <w:sz w:val="24"/>
          <w:szCs w:val="24"/>
        </w:rPr>
        <w:t>II) adsorption capacity.</w:t>
      </w: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4366"/>
        <w:gridCol w:w="1842"/>
        <w:gridCol w:w="2320"/>
      </w:tblGrid>
      <w:tr w:rsidR="00D945AD" w:rsidRPr="001A6C52" w:rsidTr="00F06FEE">
        <w:tc>
          <w:tcPr>
            <w:tcW w:w="2560" w:type="pct"/>
            <w:shd w:val="clear" w:color="auto" w:fill="auto"/>
            <w:vAlign w:val="center"/>
          </w:tcPr>
          <w:p w:rsidR="00D945AD" w:rsidRPr="001A6C52" w:rsidRDefault="00D945AD" w:rsidP="00D945AD">
            <w:pPr>
              <w:spacing w:line="360" w:lineRule="auto"/>
              <w:rPr>
                <w:rFonts w:ascii="Times New Roman" w:hAnsi="Times New Roman" w:cs="Times New Roman"/>
                <w:szCs w:val="21"/>
              </w:rPr>
            </w:pPr>
            <w:r w:rsidRPr="001A6C52">
              <w:rPr>
                <w:rFonts w:ascii="Times New Roman" w:hAnsi="Times New Roman" w:cs="Times New Roman"/>
                <w:szCs w:val="21"/>
              </w:rPr>
              <w:t>Adsorbents</w:t>
            </w:r>
          </w:p>
        </w:tc>
        <w:tc>
          <w:tcPr>
            <w:tcW w:w="1080" w:type="pct"/>
            <w:shd w:val="clear" w:color="auto" w:fill="auto"/>
            <w:vAlign w:val="center"/>
          </w:tcPr>
          <w:p w:rsidR="00D945AD" w:rsidRPr="001A6C52" w:rsidRDefault="00D945AD" w:rsidP="00D945AD">
            <w:pPr>
              <w:spacing w:line="360" w:lineRule="auto"/>
              <w:rPr>
                <w:rFonts w:ascii="Times New Roman" w:hAnsi="Times New Roman" w:cs="Times New Roman"/>
                <w:szCs w:val="21"/>
              </w:rPr>
            </w:pPr>
            <w:r w:rsidRPr="001A6C52">
              <w:rPr>
                <w:rFonts w:ascii="Times New Roman" w:hAnsi="Times New Roman" w:cs="Times New Roman" w:hint="eastAsia"/>
                <w:szCs w:val="21"/>
              </w:rPr>
              <w:t>A</w:t>
            </w:r>
            <w:r w:rsidRPr="001A6C52">
              <w:rPr>
                <w:rFonts w:ascii="Times New Roman" w:hAnsi="Times New Roman" w:cs="Times New Roman"/>
                <w:szCs w:val="21"/>
              </w:rPr>
              <w:t>dsorption</w:t>
            </w:r>
          </w:p>
          <w:p w:rsidR="00D945AD" w:rsidRPr="001A6C52" w:rsidRDefault="00D945AD" w:rsidP="00D945AD">
            <w:pPr>
              <w:spacing w:line="360" w:lineRule="auto"/>
              <w:rPr>
                <w:rFonts w:ascii="Times New Roman" w:hAnsi="Times New Roman" w:cs="Times New Roman"/>
                <w:szCs w:val="21"/>
              </w:rPr>
            </w:pPr>
            <w:r w:rsidRPr="001A6C52">
              <w:rPr>
                <w:rFonts w:ascii="Times New Roman" w:hAnsi="Times New Roman" w:cs="Times New Roman"/>
                <w:szCs w:val="21"/>
              </w:rPr>
              <w:t>capacity (mg/g)</w:t>
            </w:r>
          </w:p>
        </w:tc>
        <w:tc>
          <w:tcPr>
            <w:tcW w:w="1360" w:type="pct"/>
            <w:shd w:val="clear" w:color="auto" w:fill="auto"/>
            <w:vAlign w:val="center"/>
          </w:tcPr>
          <w:p w:rsidR="00D945AD" w:rsidRPr="001A6C52" w:rsidRDefault="00D945AD" w:rsidP="00D945AD">
            <w:pPr>
              <w:spacing w:line="480" w:lineRule="auto"/>
              <w:rPr>
                <w:rFonts w:ascii="Times New Roman" w:hAnsi="Times New Roman" w:cs="Times New Roman"/>
                <w:szCs w:val="21"/>
              </w:rPr>
            </w:pPr>
            <w:r w:rsidRPr="001A6C52">
              <w:rPr>
                <w:rFonts w:ascii="Times New Roman" w:hAnsi="Times New Roman" w:cs="Times New Roman"/>
                <w:szCs w:val="21"/>
              </w:rPr>
              <w:t>References</w:t>
            </w:r>
          </w:p>
        </w:tc>
      </w:tr>
      <w:tr w:rsidR="00D945AD" w:rsidRPr="001A6C52" w:rsidTr="00F06FEE">
        <w:trPr>
          <w:trHeight w:val="537"/>
        </w:trPr>
        <w:tc>
          <w:tcPr>
            <w:tcW w:w="2560" w:type="pct"/>
            <w:tcBorders>
              <w:top w:val="single" w:sz="4" w:space="0" w:color="auto"/>
              <w:bottom w:val="nil"/>
            </w:tcBorders>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KM/biochar</w:t>
            </w:r>
          </w:p>
        </w:tc>
        <w:tc>
          <w:tcPr>
            <w:tcW w:w="1080" w:type="pct"/>
            <w:tcBorders>
              <w:top w:val="single" w:sz="4" w:space="0" w:color="auto"/>
              <w:bottom w:val="nil"/>
            </w:tcBorders>
            <w:shd w:val="clear" w:color="auto" w:fill="auto"/>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88.15-144.49</w:t>
            </w:r>
          </w:p>
        </w:tc>
        <w:tc>
          <w:tcPr>
            <w:tcW w:w="1360" w:type="pct"/>
            <w:tcBorders>
              <w:top w:val="single" w:sz="4" w:space="0" w:color="auto"/>
              <w:bottom w:val="nil"/>
            </w:tcBorders>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This study</w:t>
            </w:r>
          </w:p>
        </w:tc>
      </w:tr>
      <w:tr w:rsidR="00D945AD" w:rsidRPr="001A6C52" w:rsidTr="00F06FEE">
        <w:tc>
          <w:tcPr>
            <w:tcW w:w="2560" w:type="pct"/>
            <w:tcBorders>
              <w:top w:val="nil"/>
            </w:tcBorders>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H</w:t>
            </w:r>
            <w:r w:rsidRPr="001A6C52">
              <w:rPr>
                <w:rFonts w:ascii="Times New Roman" w:hAnsi="Times New Roman" w:cs="Times New Roman"/>
                <w:szCs w:val="21"/>
                <w:vertAlign w:val="subscript"/>
              </w:rPr>
              <w:t>3</w:t>
            </w:r>
            <w:r w:rsidRPr="001A6C52">
              <w:rPr>
                <w:rFonts w:ascii="Times New Roman" w:hAnsi="Times New Roman" w:cs="Times New Roman"/>
                <w:szCs w:val="21"/>
              </w:rPr>
              <w:t>PO</w:t>
            </w:r>
            <w:r w:rsidRPr="001A6C52">
              <w:rPr>
                <w:rFonts w:ascii="Times New Roman" w:hAnsi="Times New Roman" w:cs="Times New Roman"/>
                <w:szCs w:val="21"/>
                <w:vertAlign w:val="subscript"/>
              </w:rPr>
              <w:t>4</w:t>
            </w:r>
            <w:r w:rsidRPr="001A6C52">
              <w:rPr>
                <w:rFonts w:ascii="Times New Roman" w:hAnsi="Times New Roman" w:cs="Times New Roman"/>
                <w:szCs w:val="21"/>
              </w:rPr>
              <w:t xml:space="preserve"> pretreated chicken feather biochar</w:t>
            </w:r>
          </w:p>
        </w:tc>
        <w:tc>
          <w:tcPr>
            <w:tcW w:w="1080" w:type="pct"/>
            <w:tcBorders>
              <w:top w:val="nil"/>
            </w:tcBorders>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78.4</w:t>
            </w:r>
          </w:p>
        </w:tc>
        <w:tc>
          <w:tcPr>
            <w:tcW w:w="1360" w:type="pct"/>
            <w:tcBorders>
              <w:top w:val="nil"/>
            </w:tcBorders>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&lt;EndNote&gt;&lt;Cite&gt;&lt;Author&gt;Chen&lt;/Author&gt;&lt;Year&gt;2019&lt;/Year&gt;&lt;RecNum&gt;1696&lt;/RecNum&gt;&lt;DisplayText&gt;(Chen et al., 2019)&lt;/DisplayText&gt;&lt;record&gt;&lt;rec-number&gt;1696&lt;/rec-number&gt;&lt;foreign-keys&gt;&lt;key app="EN" db-id="epw2x09zkesa0de0a0tptwpy0zpfresppde2" timestamp="1690101135"&gt;1696&lt;/key&gt;&lt;/foreign-keys&gt;&lt;ref-type name="Journal Article"&gt;17&lt;/ref-type&gt;&lt;contributors&gt;&lt;authors&gt;&lt;author&gt;Chen, Huayi&lt;/author&gt;&lt;author&gt;Li, Wenyan&lt;/author&gt;&lt;author&gt;Wang, Jinjin&lt;/author&gt;&lt;author&gt;Xu, Huijuan&lt;/author&gt;&lt;author&gt;Liu, Yonglin&lt;/author&gt;&lt;author&gt;Zhang, Zhen&lt;/author&gt;&lt;author&gt;Li, Yongtao&lt;/author&gt;&lt;author&gt;Zhang, Yulong&lt;/author&gt;&lt;/authors&gt;&lt;/contributors&gt;&lt;titles&gt;&lt;title&gt;Adsorption of cadmium and lead ions by phosphoric acid-modified biochar generated from chicken feather: Selective adsorption and influence of dissolved organic matter&lt;/title&gt;&lt;secondary-title&gt;Bioresource Technology&lt;/secondary-title&gt;&lt;/titles&gt;&lt;periodical&gt;&lt;full-title&gt;Bioresource Technology&lt;/full-title&gt;&lt;/periodical&gt;&lt;pages&gt;121948&lt;/pages&gt;&lt;volume&gt;292&lt;/volume&gt;&lt;keywords&gt;&lt;keyword&gt;Biochar&lt;/keyword&gt;&lt;keyword&gt;Keratin&lt;/keyword&gt;&lt;keyword&gt;Heavy metal&lt;/keyword&gt;&lt;keyword&gt;Binary-system&lt;/keyword&gt;&lt;keyword&gt;DOM&lt;/keyword&gt;&lt;/keywords&gt;&lt;dates&gt;&lt;year&gt;2019&lt;/year&gt;&lt;pub-dates&gt;&lt;date&gt;2019/11/01/&lt;/date&gt;&lt;/pub-dates&gt;&lt;/dates&gt;&lt;isbn&gt;0960-8524&lt;/isbn&gt;&lt;urls&gt;&lt;related-urls&gt;&lt;url&gt;https://www.sciencedirect.com/science/article/pii/S0960852419311782&lt;/url&gt;&lt;/related-urls&gt;&lt;/urls&gt;&lt;electronic-resource-num&gt;https://doi.org/10.1016/j.biortech.2019.121948&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2" w:tooltip="Chen, 2019 #1696" w:history="1">
              <w:r w:rsidR="009335DA" w:rsidRPr="001A6C52">
                <w:rPr>
                  <w:rFonts w:ascii="Times New Roman" w:hAnsi="Times New Roman" w:cs="Times New Roman"/>
                  <w:noProof/>
                  <w:szCs w:val="21"/>
                </w:rPr>
                <w:t>Chen et al., 2019</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Biocha</w:t>
            </w:r>
            <w:r w:rsidRPr="001A6C52">
              <w:rPr>
                <w:rFonts w:ascii="Times New Roman" w:hAnsi="Times New Roman" w:cs="Times New Roman" w:hint="eastAsia"/>
                <w:szCs w:val="21"/>
              </w:rPr>
              <w:t>r</w:t>
            </w:r>
            <w:r w:rsidRPr="001A6C52">
              <w:rPr>
                <w:rFonts w:ascii="Times New Roman" w:hAnsi="Times New Roman" w:cs="Times New Roman"/>
                <w:szCs w:val="21"/>
              </w:rPr>
              <w:t xml:space="preserve"> </w:t>
            </w:r>
            <w:r w:rsidRPr="001A6C52">
              <w:rPr>
                <w:rFonts w:ascii="Times New Roman" w:hAnsi="Times New Roman" w:cs="Times New Roman" w:hint="eastAsia"/>
                <w:szCs w:val="21"/>
              </w:rPr>
              <w:t>-</w:t>
            </w:r>
            <w:r w:rsidRPr="001A6C52">
              <w:rPr>
                <w:rFonts w:ascii="Times New Roman" w:hAnsi="Times New Roman" w:cs="Times New Roman"/>
                <w:szCs w:val="21"/>
              </w:rPr>
              <w:t xml:space="preserve"> manganese oxide nanoparticles</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hint="eastAsia"/>
                <w:szCs w:val="21"/>
              </w:rPr>
              <w:t>110</w:t>
            </w:r>
            <w:r w:rsidRPr="001A6C52">
              <w:rPr>
                <w:rFonts w:ascii="Times New Roman" w:hAnsi="Times New Roman" w:cs="Times New Roman"/>
                <w:szCs w:val="21"/>
              </w:rPr>
              <w:t>.00</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&lt;EndNote&gt;&lt;Cite&gt;&lt;Author&gt;Wan&lt;/Author&gt;&lt;Year&gt;2018&lt;/Year&gt;&lt;RecNum&gt;1697&lt;/RecNum&gt;&lt;DisplayText&gt;(Wan et al., 2018)&lt;/DisplayText&gt;&lt;record&gt;&lt;rec-number&gt;1697&lt;/rec-number&gt;&lt;foreign-keys&gt;&lt;key app="EN" db-id="epw2x09zkesa0de0a0tptwpy0zpfresppde2" timestamp="1690101488"&gt;1697&lt;/key&gt;&lt;/foreign-keys&gt;&lt;ref-type name="Journal Article"&gt;17&lt;/ref-type&gt;&lt;contributors&gt;&lt;authors&gt;&lt;author&gt;Wan, Shunli&lt;/author&gt;&lt;author&gt;Wu, Jiayu&lt;/author&gt;&lt;author&gt;Zhou, Shanshan&lt;/author&gt;&lt;author&gt;Wang, Rui&lt;/author&gt;&lt;author&gt;Gao, Bin&lt;/author&gt;&lt;author&gt;He, Feng&lt;/author&gt;&lt;/authors&gt;&lt;/contributors&gt;&lt;titles&gt;&lt;title&gt;Enhanced lead and cadmium removal using biochar-supported hydrated manganese oxide (HMO) nanoparticles: Behavior and mechanism&lt;/title&gt;&lt;secondary-title&gt;Science of The Total Environment&lt;/secondary-title&gt;&lt;/titles&gt;&lt;periodical&gt;&lt;full-title&gt;Science of the Total Environment&lt;/full-title&gt;&lt;/periodical&gt;&lt;pages&gt;1298-1306&lt;/pages&gt;&lt;volume&gt;616-617&lt;/volume&gt;&lt;keywords&gt;&lt;keyword&gt;Biochar&lt;/keyword&gt;&lt;keyword&gt;Hydrated manganese oxides&lt;/keyword&gt;&lt;keyword&gt;Heavy metal&lt;/keyword&gt;&lt;keyword&gt;Adsorption&lt;/keyword&gt;&lt;keyword&gt;Selectivity&lt;/keyword&gt;&lt;/keywords&gt;&lt;dates&gt;&lt;year&gt;2018&lt;/year&gt;&lt;pub-dates&gt;&lt;date&gt;2018/03/01/&lt;/date&gt;&lt;/pub-dates&gt;&lt;/dates&gt;&lt;isbn&gt;0048-9697&lt;/isbn&gt;&lt;urls&gt;&lt;related-urls&gt;&lt;url&gt;https://www.sciencedirect.com/science/article/pii/S0048969717329030&lt;/url&gt;&lt;/related-urls&gt;&lt;/urls&gt;&lt;electronic-resource-num&gt;https://doi.org/10.1016/j.scitotenv.2017.10.188&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6" w:tooltip="Wan, 2018 #1697" w:history="1">
              <w:r w:rsidR="009335DA" w:rsidRPr="001A6C52">
                <w:rPr>
                  <w:rFonts w:ascii="Times New Roman" w:hAnsi="Times New Roman" w:cs="Times New Roman"/>
                  <w:noProof/>
                  <w:szCs w:val="21"/>
                </w:rPr>
                <w:t>Wan et al., 2018</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MgCl</w:t>
            </w:r>
            <w:r w:rsidRPr="001A6C52">
              <w:rPr>
                <w:rFonts w:ascii="Times New Roman" w:hAnsi="Times New Roman" w:cs="Times New Roman"/>
                <w:szCs w:val="21"/>
                <w:vertAlign w:val="subscript"/>
              </w:rPr>
              <w:t>2</w:t>
            </w:r>
            <w:r w:rsidRPr="001A6C52">
              <w:rPr>
                <w:rFonts w:ascii="Times New Roman" w:hAnsi="Times New Roman" w:cs="Times New Roman"/>
                <w:szCs w:val="21"/>
              </w:rPr>
              <w:t xml:space="preserve"> modified </w:t>
            </w:r>
            <w:proofErr w:type="spellStart"/>
            <w:r w:rsidRPr="001A6C52">
              <w:rPr>
                <w:rFonts w:ascii="Times New Roman" w:hAnsi="Times New Roman" w:cs="Times New Roman"/>
                <w:szCs w:val="21"/>
              </w:rPr>
              <w:t>crayfsh</w:t>
            </w:r>
            <w:proofErr w:type="spellEnd"/>
            <w:r w:rsidRPr="001A6C52">
              <w:rPr>
                <w:rFonts w:ascii="Times New Roman" w:hAnsi="Times New Roman" w:cs="Times New Roman"/>
                <w:szCs w:val="21"/>
              </w:rPr>
              <w:t xml:space="preserve"> shell biochar</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93.90</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&lt;EndNote&gt;&lt;Cite&gt;&lt;Author&gt;Zhang&lt;/Author&gt;&lt;Year&gt;2020&lt;/Year&gt;&lt;RecNum&gt;1476&lt;/RecNum&gt;&lt;DisplayText&gt;(Zhang et al., 2020)&lt;/DisplayText&gt;&lt;record&gt;&lt;rec-number&gt;1476&lt;/rec-number&gt;&lt;foreign-keys&gt;&lt;key app="EN" db-id="zx0zf09wqvxxwze05sfpf0pe0wrpfars2wzw" timestamp="1626259592"&gt;1476&lt;/key&gt;&lt;/foreign-keys&gt;&lt;ref-type name="Journal Article"&gt;17&lt;/ref-type&gt;&lt;contributors&gt;&lt;authors&gt;&lt;author&gt;Zhang, D.&lt;/author&gt;&lt;author&gt;Zhang, K.&lt;/author&gt;&lt;author&gt; X  Hu&lt;/author&gt;&lt;author&gt;He, Q.&lt;/author&gt;&lt;author&gt;Xue, Y.&lt;/author&gt;&lt;/authors&gt;&lt;/contributors&gt;&lt;titles&gt;&lt;title&gt;Journal Pre-proof Cadmium removal by MgCl 2 modified biochar derived from crayfish shell waste: Batch adsorption, response surface analysis and fixed bed filtration&lt;/title&gt;&lt;secondary-title&gt;Journal of Hazardous Materials&lt;/secondary-title&gt;&lt;/titles&gt;&lt;periodical&gt;&lt;full-title&gt;Journal of Hazardous Materials&lt;/full-title&gt;&lt;abbr-1&gt;J. Hazard. Mater.&lt;/abbr-1&gt;&lt;abbr-2&gt;J Hazard Mater&lt;/abbr-2&gt;&lt;/periodical&gt;&lt;dates&gt;&lt;year&gt;2020&lt;/year&gt;&lt;/dates&gt;&lt;urls&gt;&lt;/urls&gt;&lt;/record&gt;&lt;/Cite&gt;&lt;/EndNote&gt;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10" w:tooltip="Zhang, 2020 #1476" w:history="1">
              <w:r w:rsidR="009335DA" w:rsidRPr="001A6C52">
                <w:rPr>
                  <w:rFonts w:ascii="Times New Roman" w:hAnsi="Times New Roman" w:cs="Times New Roman"/>
                  <w:noProof/>
                  <w:szCs w:val="21"/>
                </w:rPr>
                <w:t>Zhang et al., 2020</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PHF-modified activated carbon</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50.25</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&lt;EndNote&gt;&lt;Cite&gt;&lt;Author&gt;Yin&lt;/Author&gt;&lt;Year&gt;2019&lt;/Year&gt;&lt;RecNum&gt;1608&lt;/RecNum&gt;&lt;DisplayText&gt;(Yin et al., 2019)&lt;/DisplayText&gt;&lt;record&gt;&lt;rec-number&gt;1608&lt;/rec-number&gt;&lt;foreign-keys&gt;&lt;key app="EN" db-id="zx0zf09wqvxxwze05sfpf0pe0wrpfars2wzw" timestamp="1632715911"&gt;1608&lt;/key&gt;&lt;/foreign-keys&gt;&lt;ref-type name="Journal Article"&gt;17&lt;/ref-type&gt;&lt;contributors&gt;&lt;authors&gt;&lt;author&gt;Yin, Wenjun&lt;/author&gt;&lt;author&gt;Zhao, Congcong&lt;/author&gt;&lt;author&gt;Xu, Jingtao&lt;/author&gt;&lt;author&gt;Zhang, Jian&lt;/author&gt;&lt;author&gt;Guo, Zizhang&lt;/author&gt;&lt;author&gt;Shao, Yahui&lt;/author&gt;&lt;/authors&gt;&lt;/contributors&gt;&lt;titles&gt;&lt;title&gt;Removal of Cd(II) and Ni(II) from aqueous solutions using activated carbon developed from powder-hydrolyzed-feathers and Trapa natans husks&lt;/title&gt;&lt;secondary-title&gt;Colloids and Surfaces a-Physicochemical and Engineering Aspects&lt;/secondary-title&gt;&lt;/titles&gt;&lt;pages&gt;426-433&lt;/pages&gt;&lt;volume&gt;560&lt;/volume&gt;&lt;dates&gt;&lt;year&gt;2019&lt;/year&gt;&lt;pub-dates&gt;&lt;date&gt;Jan 5&lt;/date&gt;&lt;/pub-dates&gt;&lt;/dates&gt;&lt;isbn&gt;0927-7757&lt;/isbn&gt;&lt;accession-num&gt;WOS:000451048400053&lt;/accession-num&gt;&lt;urls&gt;&lt;related-urls&gt;&lt;url&gt;&amp;lt;Go to ISI&amp;gt;://WOS:000451048400053&lt;/url&gt;&lt;/related-urls&gt;&lt;/urls&gt;&lt;electronic-resource-num&gt;10.1016/j.colsurfa.2018.10.031&lt;/electronic-resource-num&gt;&lt;/record&gt;&lt;/Cite&gt;&lt;/EndNote&gt;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9" w:tooltip="Yin, 2019 #1608" w:history="1">
              <w:r w:rsidR="009335DA" w:rsidRPr="001A6C52">
                <w:rPr>
                  <w:rFonts w:ascii="Times New Roman" w:hAnsi="Times New Roman" w:cs="Times New Roman"/>
                  <w:noProof/>
                  <w:szCs w:val="21"/>
                </w:rPr>
                <w:t>Yin et al., 2019</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AA631E" w:rsidP="00D945AD">
            <w:pPr>
              <w:spacing w:line="480" w:lineRule="auto"/>
              <w:jc w:val="center"/>
              <w:rPr>
                <w:rFonts w:ascii="Times New Roman" w:hAnsi="Times New Roman" w:cs="Times New Roman"/>
                <w:szCs w:val="21"/>
              </w:rPr>
            </w:pPr>
            <w:proofErr w:type="spellStart"/>
            <w:r w:rsidRPr="001A6C52">
              <w:rPr>
                <w:rFonts w:ascii="Times New Roman" w:hAnsi="Times New Roman" w:cs="Times New Roman"/>
                <w:szCs w:val="21"/>
              </w:rPr>
              <w:t>MgAl</w:t>
            </w:r>
            <w:proofErr w:type="spellEnd"/>
            <w:r w:rsidRPr="001A6C52">
              <w:rPr>
                <w:rFonts w:ascii="Times New Roman" w:hAnsi="Times New Roman" w:cs="Times New Roman"/>
                <w:szCs w:val="21"/>
              </w:rPr>
              <w:t>-layered double hydroxides</w:t>
            </w:r>
          </w:p>
        </w:tc>
        <w:tc>
          <w:tcPr>
            <w:tcW w:w="1080" w:type="pct"/>
            <w:shd w:val="clear" w:color="auto" w:fill="auto"/>
            <w:vAlign w:val="center"/>
          </w:tcPr>
          <w:p w:rsidR="00D945AD" w:rsidRPr="001A6C52" w:rsidRDefault="00AA631E" w:rsidP="00D945AD">
            <w:pPr>
              <w:spacing w:line="480" w:lineRule="auto"/>
              <w:jc w:val="center"/>
              <w:rPr>
                <w:rFonts w:ascii="Times New Roman" w:hAnsi="Times New Roman" w:cs="Times New Roman"/>
                <w:szCs w:val="21"/>
              </w:rPr>
            </w:pPr>
            <w:r w:rsidRPr="001A6C52">
              <w:rPr>
                <w:rFonts w:ascii="Times New Roman" w:hAnsi="Times New Roman" w:cs="Times New Roman" w:hint="eastAsia"/>
                <w:szCs w:val="21"/>
              </w:rPr>
              <w:t>1</w:t>
            </w:r>
            <w:r w:rsidRPr="001A6C52">
              <w:rPr>
                <w:rFonts w:ascii="Times New Roman" w:hAnsi="Times New Roman" w:cs="Times New Roman"/>
                <w:szCs w:val="21"/>
              </w:rPr>
              <w:t>47.89</w:t>
            </w:r>
          </w:p>
        </w:tc>
        <w:tc>
          <w:tcPr>
            <w:tcW w:w="1360" w:type="pct"/>
            <w:shd w:val="clear" w:color="auto" w:fill="auto"/>
            <w:vAlign w:val="center"/>
          </w:tcPr>
          <w:p w:rsidR="00D945AD" w:rsidRPr="001A6C52" w:rsidRDefault="00AA631E"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&lt;EndNote&gt;&lt;Cite&gt;&lt;Author&gt;Guo&lt;/Author&gt;&lt;Year&gt;2024&lt;/Year&gt;&lt;RecNum&gt;73&lt;/RecNum&gt;&lt;DisplayText&gt;(Guo et al., 2024)&lt;/DisplayText&gt;&lt;record&gt;&lt;rec-number&gt;73&lt;/rec-number&gt;&lt;foreign-keys&gt;&lt;key app="EN" db-id="t0pzttvfuv5xpseawxb5wwvefe0v2zrp02za" timestamp="1710818519"&gt;73&lt;/key&gt;&lt;/foreign-keys&gt;&lt;ref-type name="Journal Article"&gt;17&lt;/ref-type&gt;&lt;contributors&gt;&lt;authors&gt;&lt;author&gt;Guo, Hui&lt;/author&gt;&lt;author&gt;Cheng, Song&lt;/author&gt;&lt;author&gt;Xing, Baolin&lt;/author&gt;&lt;author&gt;Meng, Mingliang&lt;/author&gt;&lt;author&gt;Feng, Laihong&lt;/author&gt;&lt;author&gt;Nie, Yanhe&lt;/author&gt;&lt;author&gt;Zhang, Chuanxiang&lt;/author&gt;&lt;/authors&gt;&lt;/contributors&gt;&lt;titles&gt;&lt;title&gt;Preparation of three kinds of efficient sludge-derived adsorbents for metal ions and organic wastewater purification&lt;/title&gt;&lt;secondary-title&gt;Arabian Journal of Chemistry&lt;/secondary-title&gt;&lt;/titles&gt;&lt;periodical&gt;&lt;full-title&gt;Arabian Journal of Chemistry&lt;/full-title&gt;&lt;/periodical&gt;&lt;pages&gt;105671&lt;/pages&gt;&lt;volume&gt;17&lt;/volume&gt;&lt;number&gt;4&lt;/number&gt;&lt;keywords&gt;&lt;keyword&gt;MgAl-LDO&lt;/keyword&gt;&lt;keyword&gt;Sludge&lt;/keyword&gt;&lt;keyword&gt;Sludge activated carbon&lt;/keyword&gt;&lt;keyword&gt;Sludge ceramsite&lt;/keyword&gt;&lt;keyword&gt;Wastewater treatment&lt;/keyword&gt;&lt;/keywords&gt;&lt;dates&gt;&lt;year&gt;2024&lt;/year&gt;&lt;pub-dates&gt;&lt;date&gt;2024/04/01/&lt;/date&gt;&lt;/pub-dates&gt;&lt;/dates&gt;&lt;isbn&gt;1878-5352&lt;/isbn&gt;&lt;urls&gt;&lt;related-urls&gt;&lt;url&gt;https://www.sciencedirect.com/science/article/pii/S187853522400073X&lt;/url&gt;&lt;/related-urls&gt;&lt;/urls&gt;&lt;electronic-resource-num&gt;https://doi.org/10.1016/j.arabjc.2024.105671&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3" w:tooltip="Guo, 2024 #73" w:history="1">
              <w:r w:rsidR="009335DA" w:rsidRPr="001A6C52">
                <w:rPr>
                  <w:rFonts w:ascii="Times New Roman" w:hAnsi="Times New Roman" w:cs="Times New Roman"/>
                  <w:noProof/>
                  <w:szCs w:val="21"/>
                </w:rPr>
                <w:t>Guo et al., 2024</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M</w:t>
            </w:r>
            <w:r w:rsidR="00AA631E" w:rsidRPr="001A6C52">
              <w:rPr>
                <w:rFonts w:ascii="Times New Roman" w:hAnsi="Times New Roman" w:cs="Times New Roman"/>
                <w:szCs w:val="21"/>
              </w:rPr>
              <w:t xml:space="preserve">agnetic DTPA-modified chitosan </w:t>
            </w:r>
          </w:p>
        </w:tc>
        <w:tc>
          <w:tcPr>
            <w:tcW w:w="1080" w:type="pct"/>
            <w:shd w:val="clear" w:color="auto" w:fill="auto"/>
            <w:vAlign w:val="center"/>
          </w:tcPr>
          <w:p w:rsidR="00D945AD" w:rsidRPr="001A6C52" w:rsidRDefault="00AA631E"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214.63</w:t>
            </w:r>
          </w:p>
        </w:tc>
        <w:tc>
          <w:tcPr>
            <w:tcW w:w="13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&lt;EndNote&gt;&lt;Cite&gt;&lt;Author&gt;Liu&lt;/Author&gt;&lt;Year&gt;2024&lt;/Year&gt;&lt;RecNum&gt;74&lt;/RecNum&gt;&lt;DisplayText&gt;(Liu et al., 2024)&lt;/DisplayText&gt;&lt;record&gt;&lt;rec-number&gt;74&lt;/rec-number&gt;&lt;foreign-keys&gt;&lt;key app="EN" db-id="t0pzttvfuv5xpseawxb5wwvefe0v2zrp02za" timestamp="1710818708"&gt;74&lt;/key&gt;&lt;/foreign-keys&gt;&lt;ref-type name="Journal Article"&gt;17&lt;/ref-type&gt;&lt;contributors&gt;&lt;authors&gt;&lt;author&gt;Liu, Xueling&lt;/author&gt;&lt;author&gt;Wang, Yajing&lt;/author&gt;&lt;author&gt;Wu, Xiaofen&lt;/author&gt;&lt;author&gt;Wang, Yi&lt;/author&gt;&lt;author&gt;Fan, Guozhi&lt;/author&gt;&lt;author&gt;Huang, Yanjun&lt;/author&gt;&lt;author&gt;Zhang, Lei&lt;/author&gt;&lt;/authors&gt;&lt;/contributors&gt;&lt;titles&gt;&lt;title&gt;Preparation of magnetic DTPA-modified chitosan composite microspheres for enhanced adsorption of Pb(II) from aqueous solution&lt;/title&gt;&lt;secondary-title&gt;International Journal of Biological Macromolecules&lt;/secondary-title&gt;&lt;/titles&gt;&lt;periodical&gt;&lt;full-title&gt;International Journal of Biological Macromolecules&lt;/full-title&gt;&lt;/periodical&gt;&lt;pages&gt;130410&lt;/pages&gt;&lt;volume&gt;264&lt;/volume&gt;&lt;keywords&gt;&lt;keyword&gt;DTPA-modified chitosan&lt;/keyword&gt;&lt;keyword&gt;Microsphere&lt;/keyword&gt;&lt;keyword&gt;Adsorption&lt;/keyword&gt;&lt;/keywords&gt;&lt;dates&gt;&lt;year&gt;2024&lt;/year&gt;&lt;pub-dates&gt;&lt;date&gt;2024/04/01/&lt;/date&gt;&lt;/pub-dates&gt;&lt;/dates&gt;&lt;isbn&gt;0141-8130&lt;/isbn&gt;&lt;urls&gt;&lt;related-urls&gt;&lt;url&gt;https://www.sciencedirect.com/science/article/pii/S0141813024012133&lt;/url&gt;&lt;/related-urls&gt;&lt;/urls&gt;&lt;electronic-resource-num&gt;https://doi.org/10.1016/j.ijbiomac.2024.130410&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5" w:tooltip="Liu, 2024 #74" w:history="1">
              <w:r w:rsidRPr="001A6C52">
                <w:rPr>
                  <w:rFonts w:ascii="Times New Roman" w:hAnsi="Times New Roman" w:cs="Times New Roman"/>
                  <w:noProof/>
                  <w:szCs w:val="21"/>
                </w:rPr>
                <w:t>Liu et al., 2024</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Biomass-derived porous carbon</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126.4</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&lt;EndNote&gt;&lt;Cite&gt;&lt;Author&gt;Wang&lt;/Author&gt;&lt;Year&gt;2019&lt;/Year&gt;&lt;RecNum&gt;1611&lt;/RecNum&gt;&lt;DisplayText&gt;(Wang et al., 2019)&lt;/DisplayText&gt;&lt;record&gt;&lt;rec-number&gt;1611&lt;/rec-number&gt;&lt;foreign-keys&gt;&lt;key app="EN" db-id="zx0zf09wqvxxwze05sfpf0pe0wrpfars2wzw" timestamp="1632738886"&gt;1611&lt;/key&gt;&lt;/foreign-keys&gt;&lt;ref-type name="Journal Article"&gt;17&lt;/ref-type&gt;&lt;contributors&gt;&lt;authors&gt;&lt;author&gt;Wang, Anqi&lt;/author&gt;&lt;author&gt;Zheng, Zhikeng&lt;/author&gt;&lt;author&gt;Li, Ruiqi&lt;/author&gt;&lt;author&gt;Hu, Di&lt;/author&gt;&lt;author&gt;Lu, Yiran&lt;/author&gt;&lt;author&gt;Luo, Huixia&lt;/author&gt;&lt;author&gt;Yan, Kai&lt;/author&gt;&lt;/authors&gt;&lt;/contributors&gt;&lt;titles&gt;&lt;title&gt;Biomass-derived porous carbon highly efficient for removal of Pb(II) and Cd(II)&lt;/title&gt;&lt;secondary-title&gt;Green Energy &amp;amp; Environment&lt;/secondary-title&gt;&lt;/titles&gt;&lt;pages&gt;414-423&lt;/pages&gt;&lt;volume&gt;4&lt;/volume&gt;&lt;number&gt;4&lt;/number&gt;&lt;dates&gt;&lt;year&gt;2019&lt;/year&gt;&lt;pub-dates&gt;&lt;date&gt;Oct&lt;/date&gt;&lt;/pub-dates&gt;&lt;/dates&gt;&lt;isbn&gt;2096-2797&lt;/isbn&gt;&lt;accession-num&gt;WOS:000495746600008&lt;/accession-num&gt;&lt;urls&gt;&lt;related-urls&gt;&lt;url&gt;&amp;lt;Go to ISI&amp;gt;://WOS:000495746600008&lt;/url&gt;&lt;/related-urls&gt;&lt;/urls&gt;&lt;electronic-resource-num&gt;10.1016/j.gee.2019.05.002&lt;/electronic-resource-num&gt;&lt;/record&gt;&lt;/Cite&gt;&lt;/EndNote&gt;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7" w:tooltip="Wang, 2019 #1611" w:history="1">
              <w:r w:rsidR="009335DA" w:rsidRPr="001A6C52">
                <w:rPr>
                  <w:rFonts w:ascii="Times New Roman" w:hAnsi="Times New Roman" w:cs="Times New Roman"/>
                  <w:noProof/>
                  <w:szCs w:val="21"/>
                </w:rPr>
                <w:t>Wang et al., 2019</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Bacteria TJ6 immobilized on biochar</w:t>
            </w:r>
          </w:p>
        </w:tc>
        <w:tc>
          <w:tcPr>
            <w:tcW w:w="108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250.10</w:t>
            </w:r>
          </w:p>
        </w:tc>
        <w:tc>
          <w:tcPr>
            <w:tcW w:w="13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&lt;EndNote&gt;&lt;Cite&gt;&lt;Author&gt;Wang&lt;/Author&gt;&lt;Year&gt;2024&lt;/Year&gt;&lt;RecNum&gt;75&lt;/RecNum&gt;&lt;DisplayText&gt;(Wang et al., 2024)&lt;/DisplayText&gt;&lt;record&gt;&lt;rec-number&gt;75&lt;/rec-number&gt;&lt;foreign-keys&gt;&lt;key app="EN" db-id="t0pzttvfuv5xpseawxb5wwvefe0v2zrp02za" timestamp="1710818832"&gt;75&lt;/key&gt;&lt;/foreign-keys&gt;&lt;ref-type name="Journal Article"&gt;17&lt;/ref-type&gt;&lt;contributors&gt;&lt;authors&gt;&lt;author&gt;Wang, Di&lt;/author&gt;&lt;author&gt;Chen, Hansong&lt;/author&gt;&lt;author&gt;Xin, Chaoyang&lt;/author&gt;&lt;author&gt;Yuan, Ying&lt;/author&gt;&lt;author&gt;Sun, Qi&lt;/author&gt;&lt;author&gt;Cao, Churong&lt;/author&gt;&lt;author&gt;Chao, Herong&lt;/author&gt;&lt;author&gt;Wu, Ting&lt;/author&gt;&lt;author&gt;Zheng, Shaocheng&lt;/author&gt;&lt;/authors&gt;&lt;/contributors&gt;&lt;titles&gt;&lt;title&gt;Insight into adsorption of Pb(II) with wild resistant bacteria TJ6 immobilized on biochar composite: Roles of bacterial cell and biochar&lt;/title&gt;&lt;secondary-title&gt;Separation and Purification Technology&lt;/secondary-title&gt;&lt;/titles&gt;&lt;periodical&gt;&lt;full-title&gt;Separation and Purification Technology&lt;/full-title&gt;&lt;/periodical&gt;&lt;pages&gt;125660&lt;/pages&gt;&lt;volume&gt;331&lt;/volume&gt;&lt;keywords&gt;&lt;keyword&gt;Biochar&lt;/keyword&gt;&lt;keyword&gt;Environmental remediation&lt;/keyword&gt;&lt;keyword&gt;Pb&lt;/keyword&gt;&lt;keyword&gt;Resistant bacteria&lt;/keyword&gt;&lt;keyword&gt;Heavy metals&lt;/keyword&gt;&lt;/keywords&gt;&lt;dates&gt;&lt;year&gt;2024&lt;/year&gt;&lt;pub-dates&gt;&lt;date&gt;2024/03/01/&lt;/date&gt;&lt;/pub-dates&gt;&lt;/dates&gt;&lt;isbn&gt;1383-5866&lt;/isbn&gt;&lt;urls&gt;&lt;related-urls&gt;&lt;url&gt;https://www.sciencedirect.com/science/article/pii/S1383586623025686&lt;/url&gt;&lt;/related-urls&gt;&lt;/urls&gt;&lt;electronic-resource-num&gt;https://doi.org/10.1016/j.seppur.2023.125660&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8" w:tooltip="Wang, 2024 #75" w:history="1">
              <w:r w:rsidRPr="001A6C52">
                <w:rPr>
                  <w:rFonts w:ascii="Times New Roman" w:hAnsi="Times New Roman" w:cs="Times New Roman"/>
                  <w:noProof/>
                  <w:szCs w:val="21"/>
                </w:rPr>
                <w:t>Wang et al., 2024</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UV-aged microplastics</w:t>
            </w:r>
          </w:p>
        </w:tc>
        <w:tc>
          <w:tcPr>
            <w:tcW w:w="108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93.49</w:t>
            </w:r>
          </w:p>
        </w:tc>
        <w:tc>
          <w:tcPr>
            <w:tcW w:w="1360" w:type="pct"/>
            <w:shd w:val="clear" w:color="auto" w:fill="auto"/>
            <w:vAlign w:val="center"/>
          </w:tcPr>
          <w:p w:rsidR="00D945AD" w:rsidRPr="001A6C52" w:rsidRDefault="009335DA"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&lt;EndNote&gt;&lt;Cite&gt;&lt;Author&gt;Chang&lt;/Author&gt;&lt;Year&gt;2024&lt;/Year&gt;&lt;RecNum&gt;76&lt;/RecNum&gt;&lt;DisplayText&gt;(Chang et al., 2024)&lt;/DisplayText&gt;&lt;record&gt;&lt;rec-number&gt;76&lt;/rec-number&gt;&lt;foreign-keys&gt;&lt;key app="EN" db-id="t0pzttvfuv5xpseawxb5wwvefe0v2zrp02za" timestamp="1710819010"&gt;76&lt;/key&gt;&lt;/foreign-keys&gt;&lt;ref-type name="Journal Article"&gt;17&lt;/ref-type&gt;&lt;contributors&gt;&lt;authors&gt;&lt;author&gt;Chang, Bokun&lt;/author&gt;&lt;author&gt;Huang, Zixuan&lt;/author&gt;&lt;author&gt;Yang, Xiaodong&lt;/author&gt;&lt;author&gt;Yang, Tianhuan&lt;/author&gt;&lt;author&gt;Fang, Xianhui&lt;/author&gt;&lt;author&gt;Zhong, Xianbao&lt;/author&gt;&lt;author&gt;Ding, Wei&lt;/author&gt;&lt;author&gt;Cao, Gang&lt;/author&gt;&lt;author&gt;Yang, Yajun&lt;/author&gt;&lt;author&gt;Hu, Feinan&lt;/author&gt;&lt;author&gt;Xu, Chenyang&lt;/author&gt;&lt;author&gt;Qiu, Ling&lt;/author&gt;&lt;author&gt;Lv, Jialong&lt;/author&gt;&lt;author&gt;Du, Wei&lt;/author&gt;&lt;/authors&gt;&lt;/contributors&gt;&lt;titles&gt;&lt;title&gt;Adsorption of Pb(II) by UV-aged microplastics and cotransport in homogeneous and heterogeneous porous media&lt;/title&gt;&lt;secondary-title&gt;Journal of Hazardous Materials&lt;/secondary-title&gt;&lt;/titles&gt;&lt;periodical&gt;&lt;full-title&gt;Journal of Hazardous Materials&lt;/full-title&gt;&lt;/periodical&gt;&lt;pages&gt;133413&lt;/pages&gt;&lt;volume&gt;465&lt;/volume&gt;&lt;keywords&gt;&lt;keyword&gt;Plastic particles&lt;/keyword&gt;&lt;keyword&gt;UV aging&lt;/keyword&gt;&lt;keyword&gt;Lead ions&lt;/keyword&gt;&lt;keyword&gt;Oxygen functional group&lt;/keyword&gt;&lt;keyword&gt;Passivation of contaminants&lt;/keyword&gt;&lt;keyword&gt;DLVO theory&lt;/keyword&gt;&lt;keyword&gt;Two-point adsorption kinetics&lt;/keyword&gt;&lt;/keywords&gt;&lt;dates&gt;&lt;year&gt;2024&lt;/year&gt;&lt;pub-dates&gt;&lt;date&gt;2024/03/05/&lt;/date&gt;&lt;/pub-dates&gt;&lt;/dates&gt;&lt;isbn&gt;0304-3894&lt;/isbn&gt;&lt;urls&gt;&lt;related-urls&gt;&lt;url&gt;https://www.sciencedirect.com/science/article/pii/S0304389423026973&lt;/url&gt;&lt;/related-urls&gt;&lt;/urls&gt;&lt;electronic-resource-num&gt;https://doi.org/10.1016/j.jhazmat.2023.133413&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1" w:tooltip="Chang, 2024 #76" w:history="1">
              <w:r w:rsidRPr="001A6C52">
                <w:rPr>
                  <w:rFonts w:ascii="Times New Roman" w:hAnsi="Times New Roman" w:cs="Times New Roman"/>
                  <w:noProof/>
                  <w:szCs w:val="21"/>
                </w:rPr>
                <w:t>Chang et al., 2024</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MnO</w:t>
            </w:r>
            <w:r w:rsidRPr="001A6C52">
              <w:rPr>
                <w:rFonts w:ascii="Times New Roman" w:hAnsi="Times New Roman" w:cs="Times New Roman"/>
                <w:szCs w:val="21"/>
                <w:vertAlign w:val="subscript"/>
              </w:rPr>
              <w:t>2</w:t>
            </w:r>
            <w:r w:rsidRPr="001A6C52">
              <w:rPr>
                <w:rFonts w:ascii="Times New Roman" w:hAnsi="Times New Roman" w:cs="Times New Roman"/>
                <w:szCs w:val="21"/>
              </w:rPr>
              <w:t>-composted</w:t>
            </w:r>
            <w:r w:rsidRPr="001A6C52">
              <w:rPr>
                <w:rFonts w:ascii="Times New Roman" w:hAnsi="Times New Roman" w:cs="Times New Roman" w:hint="eastAsia"/>
                <w:szCs w:val="21"/>
              </w:rPr>
              <w:t xml:space="preserve"> </w:t>
            </w:r>
            <w:r w:rsidRPr="001A6C52">
              <w:rPr>
                <w:rFonts w:ascii="Times New Roman" w:hAnsi="Times New Roman" w:cs="Times New Roman"/>
                <w:szCs w:val="21"/>
              </w:rPr>
              <w:t>mixture biochar</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hint="eastAsia"/>
                <w:szCs w:val="21"/>
              </w:rPr>
              <w:t>127.75</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&lt;EndNote&gt;&lt;Cite&gt;&lt;Author&gt;Liang&lt;/Author&gt;&lt;Year&gt;2017&lt;/Year&gt;&lt;RecNum&gt;1699&lt;/RecNum&gt;&lt;DisplayText&gt;(Liang et al., 2017)&lt;/DisplayText&gt;&lt;record&gt;&lt;rec-number&gt;1699&lt;/rec-number&gt;&lt;foreign-keys&gt;&lt;key app="EN" db-id="epw2x09zkesa0de0a0tptwpy0zpfresppde2" timestamp="1690102272"&gt;1699&lt;/key&gt;&lt;/foreign-keys&gt;&lt;ref-type name="Journal Article"&gt;17&lt;/ref-type&gt;&lt;contributors&gt;&lt;authors&gt;&lt;author&gt;Liang, Jie&lt;/author&gt;&lt;author&gt;Li, Xuemei&lt;/author&gt;&lt;author&gt;Yu, Zhigang&lt;/author&gt;&lt;author&gt;Zeng, Guangming&lt;/author&gt;&lt;author&gt;Luo, Yuan&lt;/author&gt;&lt;author&gt;Jiang, Longbo&lt;/author&gt;&lt;author&gt;Yang, Zhaoxue&lt;/author&gt;&lt;author&gt;Qian, Yingying&lt;/author&gt;&lt;author&gt;Wu, Haipeng&lt;/author&gt;&lt;/authors&gt;&lt;/contributors&gt;&lt;titles&gt;&lt;title&gt;Amorphous MnO2 Modified Biochar Derived from Aerobically Composted Swine Manure for Adsorption of Pb(II) and Cd(II)&lt;/title&gt;&lt;secondary-title&gt;Acs Sustainable Chemistry &amp;amp; Engineering&lt;/secondary-title&gt;&lt;/titles&gt;&lt;periodical&gt;&lt;full-title&gt;Acs Sustainable Chemistry &amp;amp; Engineering&lt;/full-title&gt;&lt;/periodical&gt;&lt;pages&gt;&lt;style face="normal" font="default" size="100%"&gt;5049&lt;/style&gt;&lt;style face="normal" font="default" charset="134" size="100%"&gt;–5058&lt;/style&gt;&lt;/pages&gt;&lt;volume&gt;5&lt;/volume&gt;&lt;number&gt;6&lt;/number&gt;&lt;dates&gt;&lt;year&gt;2017&lt;/year&gt;&lt;/dates&gt;&lt;urls&gt;&lt;/urls&gt;&lt;/record&gt;&lt;/Cite&gt;&lt;/EndNote&gt;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4" w:tooltip="Liang, 2017 #1699" w:history="1">
              <w:r w:rsidR="009335DA" w:rsidRPr="001A6C52">
                <w:rPr>
                  <w:rFonts w:ascii="Times New Roman" w:hAnsi="Times New Roman" w:cs="Times New Roman"/>
                  <w:noProof/>
                  <w:szCs w:val="21"/>
                </w:rPr>
                <w:t>Liang et al., 2017</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r w:rsidR="00D945AD" w:rsidRPr="001A6C52" w:rsidTr="00F06FEE">
        <w:tc>
          <w:tcPr>
            <w:tcW w:w="25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t>MnSO</w:t>
            </w:r>
            <w:r w:rsidRPr="001A6C52">
              <w:rPr>
                <w:rFonts w:ascii="Times New Roman" w:hAnsi="Times New Roman" w:cs="Times New Roman"/>
                <w:szCs w:val="21"/>
                <w:vertAlign w:val="subscript"/>
              </w:rPr>
              <w:t>4</w:t>
            </w:r>
            <w:r w:rsidRPr="001A6C52">
              <w:rPr>
                <w:rFonts w:ascii="Cambria Math" w:hAnsi="Cambria Math" w:cs="Cambria Math" w:hint="eastAsia"/>
                <w:szCs w:val="21"/>
              </w:rPr>
              <w:t>-</w:t>
            </w:r>
            <w:r w:rsidRPr="001A6C52">
              <w:rPr>
                <w:rFonts w:ascii="Times New Roman" w:hAnsi="Times New Roman" w:cs="Times New Roman"/>
                <w:szCs w:val="21"/>
              </w:rPr>
              <w:t>peanut</w:t>
            </w:r>
            <w:r w:rsidRPr="001A6C52">
              <w:rPr>
                <w:rFonts w:ascii="Times New Roman" w:hAnsi="Times New Roman" w:cs="Times New Roman" w:hint="eastAsia"/>
                <w:szCs w:val="21"/>
              </w:rPr>
              <w:t xml:space="preserve"> </w:t>
            </w:r>
            <w:r w:rsidRPr="001A6C52">
              <w:rPr>
                <w:rFonts w:ascii="Times New Roman" w:hAnsi="Times New Roman" w:cs="Times New Roman"/>
                <w:szCs w:val="21"/>
              </w:rPr>
              <w:t>shell biochar</w:t>
            </w:r>
          </w:p>
        </w:tc>
        <w:tc>
          <w:tcPr>
            <w:tcW w:w="108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hint="eastAsia"/>
                <w:szCs w:val="21"/>
              </w:rPr>
              <w:t>68.00</w:t>
            </w:r>
          </w:p>
        </w:tc>
        <w:tc>
          <w:tcPr>
            <w:tcW w:w="1360" w:type="pct"/>
            <w:shd w:val="clear" w:color="auto" w:fill="auto"/>
            <w:vAlign w:val="center"/>
          </w:tcPr>
          <w:p w:rsidR="00D945AD" w:rsidRPr="001A6C52" w:rsidRDefault="00D945AD" w:rsidP="00D945AD">
            <w:pPr>
              <w:spacing w:line="480" w:lineRule="auto"/>
              <w:jc w:val="center"/>
              <w:rPr>
                <w:rFonts w:ascii="Times New Roman" w:hAnsi="Times New Roman" w:cs="Times New Roman"/>
                <w:szCs w:val="21"/>
              </w:rPr>
            </w:pPr>
            <w:r w:rsidRPr="001A6C52">
              <w:rPr>
                <w:rFonts w:ascii="Times New Roman" w:hAnsi="Times New Roman" w:cs="Times New Roman"/>
                <w:szCs w:val="21"/>
              </w:rPr>
              <w:fldChar w:fldCharType="begin"/>
            </w:r>
            <w:r w:rsidRPr="001A6C52">
              <w:rPr>
                <w:rFonts w:ascii="Times New Roman" w:hAnsi="Times New Roman" w:cs="Times New Roman"/>
                <w:szCs w:val="21"/>
              </w:rPr>
              <w:instrText xml:space="preserve"> ADDIN EN.CITE &lt;EndNote&gt;&lt;Cite&gt;&lt;Author&gt;Wan&lt;/Author&gt;&lt;Year&gt;2018&lt;/Year&gt;&lt;RecNum&gt;1700&lt;/RecNum&gt;&lt;DisplayText&gt;(Wan et al., 2018)&lt;/DisplayText&gt;&lt;record&gt;&lt;rec-number&gt;1700&lt;/rec-number&gt;&lt;foreign-keys&gt;&lt;key app="EN" db-id="epw2x09zkesa0de0a0tptwpy0zpfresppde2" timestamp="1690102391"&gt;1700&lt;/key&gt;&lt;/foreign-keys&gt;&lt;ref-type name="Journal Article"&gt;17&lt;/ref-type&gt;&lt;contributors&gt;&lt;authors&gt;&lt;author&gt;Wan, Shunli&lt;/author&gt;&lt;author&gt;Wu, Jiayu&lt;/author&gt;&lt;author&gt;Zhou, Shanshan&lt;/author&gt;&lt;author&gt;Wang, Rui&lt;/author&gt;&lt;author&gt;Gao, Bin&lt;/author&gt;&lt;author&gt;He, Feng&lt;/author&gt;&lt;/authors&gt;&lt;/contributors&gt;&lt;titles&gt;&lt;title&gt;Enhanced lead and cadmium removal using biochar-supported hydrated manganese oxide (HMO) nanoparticles: Behavior and mechanism&lt;/title&gt;&lt;secondary-title&gt;Science of The Total Environment&lt;/secondary-title&gt;&lt;/titles&gt;&lt;periodical&gt;&lt;full-title&gt;Science of the Total Environment&lt;/full-title&gt;&lt;/periodical&gt;&lt;pages&gt;1298-1306&lt;/pages&gt;&lt;volume&gt;616-617&lt;/volume&gt;&lt;keywords&gt;&lt;keyword&gt;Biochar&lt;/keyword&gt;&lt;keyword&gt;Hydrated manganese oxides&lt;/keyword&gt;&lt;keyword&gt;Heavy metal&lt;/keyword&gt;&lt;keyword&gt;Adsorption&lt;/keyword&gt;&lt;keyword&gt;Selectivity&lt;/keyword&gt;&lt;/keywords&gt;&lt;dates&gt;&lt;year&gt;2018&lt;/year&gt;&lt;pub-dates&gt;&lt;date&gt;2018/03/01/&lt;/date&gt;&lt;/pub-dates&gt;&lt;/dates&gt;&lt;isbn&gt;0048-9697&lt;/isbn&gt;&lt;urls&gt;&lt;related-urls&gt;&lt;url&gt;https://www.sciencedirect.com/science/article/pii/S0048969717329030&lt;/url&gt;&lt;/related-urls&gt;&lt;/urls&gt;&lt;electronic-resource-num&gt;https://doi.org/10.1016/j.scitotenv.2017.10.188&lt;/electronic-resource-num&gt;&lt;/record&gt;&lt;/Cite&gt;&lt;/EndNote&gt;</w:instrText>
            </w:r>
            <w:r w:rsidRPr="001A6C52">
              <w:rPr>
                <w:rFonts w:ascii="Times New Roman" w:hAnsi="Times New Roman" w:cs="Times New Roman"/>
                <w:szCs w:val="21"/>
              </w:rPr>
              <w:fldChar w:fldCharType="separate"/>
            </w:r>
            <w:r w:rsidRPr="001A6C52">
              <w:rPr>
                <w:rFonts w:ascii="Times New Roman" w:hAnsi="Times New Roman" w:cs="Times New Roman"/>
                <w:noProof/>
                <w:szCs w:val="21"/>
              </w:rPr>
              <w:t>(</w:t>
            </w:r>
            <w:hyperlink w:anchor="_ENREF_6" w:tooltip="Wan, 2018 #1697" w:history="1">
              <w:r w:rsidR="009335DA" w:rsidRPr="001A6C52">
                <w:rPr>
                  <w:rFonts w:ascii="Times New Roman" w:hAnsi="Times New Roman" w:cs="Times New Roman"/>
                  <w:noProof/>
                  <w:szCs w:val="21"/>
                </w:rPr>
                <w:t>Wan et al., 2018</w:t>
              </w:r>
            </w:hyperlink>
            <w:r w:rsidRPr="001A6C52">
              <w:rPr>
                <w:rFonts w:ascii="Times New Roman" w:hAnsi="Times New Roman" w:cs="Times New Roman"/>
                <w:noProof/>
                <w:szCs w:val="21"/>
              </w:rPr>
              <w:t>)</w:t>
            </w:r>
            <w:r w:rsidRPr="001A6C52">
              <w:rPr>
                <w:rFonts w:ascii="Times New Roman" w:hAnsi="Times New Roman" w:cs="Times New Roman"/>
                <w:szCs w:val="21"/>
              </w:rPr>
              <w:fldChar w:fldCharType="end"/>
            </w:r>
          </w:p>
        </w:tc>
      </w:tr>
    </w:tbl>
    <w:p w:rsidR="00D945AD" w:rsidRPr="00D945AD" w:rsidRDefault="00D945AD" w:rsidP="00D945AD">
      <w:pPr>
        <w:rPr>
          <w:rFonts w:ascii="Times New Roman" w:hAnsi="Times New Roman" w:cs="Times New Roman"/>
          <w:sz w:val="24"/>
          <w:szCs w:val="24"/>
        </w:rPr>
      </w:pPr>
    </w:p>
    <w:bookmarkEnd w:id="18"/>
    <w:p w:rsidR="00F02EB1" w:rsidRPr="00D945AD" w:rsidRDefault="00F02EB1" w:rsidP="009175DB">
      <w:pPr>
        <w:spacing w:beforeLines="50" w:before="156" w:afterLines="50" w:after="156" w:line="440" w:lineRule="exact"/>
        <w:rPr>
          <w:rFonts w:ascii="Times New Roman" w:eastAsia="宋体" w:hAnsi="Times New Roman" w:cs="Times New Roman"/>
          <w:b/>
          <w:sz w:val="22"/>
        </w:rPr>
      </w:pPr>
    </w:p>
    <w:p w:rsidR="00D945AD" w:rsidRDefault="00D945AD">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
    <w:p w:rsidR="001A6C52" w:rsidRDefault="001A6C52">
      <w:pPr>
        <w:widowControl/>
        <w:jc w:val="left"/>
        <w:rPr>
          <w:rFonts w:ascii="Times New Roman" w:eastAsia="宋体" w:hAnsi="Times New Roman" w:cs="Times New Roman"/>
          <w:b/>
          <w:sz w:val="22"/>
        </w:rPr>
      </w:pPr>
      <w:proofErr w:type="spellStart"/>
      <w:r>
        <w:rPr>
          <w:rFonts w:ascii="Times New Roman" w:eastAsia="宋体" w:hAnsi="Times New Roman" w:cs="Times New Roman" w:hint="eastAsia"/>
          <w:b/>
          <w:sz w:val="22"/>
        </w:rPr>
        <w:lastRenderedPageBreak/>
        <w:t>R</w:t>
      </w:r>
      <w:r>
        <w:rPr>
          <w:rFonts w:ascii="Times New Roman" w:eastAsia="宋体" w:hAnsi="Times New Roman" w:cs="Times New Roman"/>
          <w:b/>
          <w:sz w:val="22"/>
        </w:rPr>
        <w:t>eferene</w:t>
      </w:r>
      <w:proofErr w:type="spellEnd"/>
    </w:p>
    <w:p w:rsidR="00D945AD" w:rsidRDefault="00D945AD">
      <w:pPr>
        <w:widowControl/>
        <w:jc w:val="left"/>
        <w:rPr>
          <w:rFonts w:ascii="Times New Roman" w:eastAsia="宋体" w:hAnsi="Times New Roman" w:cs="Times New Roman"/>
          <w:b/>
          <w:sz w:val="22"/>
        </w:rPr>
      </w:pPr>
    </w:p>
    <w:p w:rsidR="009335DA" w:rsidRPr="001A6C52" w:rsidRDefault="00D945AD" w:rsidP="009335DA">
      <w:pPr>
        <w:pStyle w:val="EndNoteBibliography"/>
        <w:ind w:left="720" w:hanging="720"/>
        <w:rPr>
          <w:rFonts w:ascii="Times New Roman" w:hAnsi="Times New Roman" w:cs="Times New Roman"/>
          <w:sz w:val="24"/>
          <w:szCs w:val="24"/>
        </w:rPr>
      </w:pPr>
      <w:r w:rsidRPr="001A6C52">
        <w:rPr>
          <w:rFonts w:ascii="Times New Roman" w:eastAsia="宋体" w:hAnsi="Times New Roman" w:cs="Times New Roman"/>
          <w:b/>
          <w:sz w:val="24"/>
          <w:szCs w:val="24"/>
        </w:rPr>
        <w:fldChar w:fldCharType="begin"/>
      </w:r>
      <w:r w:rsidRPr="001A6C52">
        <w:rPr>
          <w:rFonts w:ascii="Times New Roman" w:eastAsia="宋体" w:hAnsi="Times New Roman" w:cs="Times New Roman"/>
          <w:b/>
          <w:sz w:val="24"/>
          <w:szCs w:val="24"/>
        </w:rPr>
        <w:instrText xml:space="preserve"> ADDIN EN.REFLIST </w:instrText>
      </w:r>
      <w:r w:rsidRPr="001A6C52">
        <w:rPr>
          <w:rFonts w:ascii="Times New Roman" w:eastAsia="宋体" w:hAnsi="Times New Roman" w:cs="Times New Roman"/>
          <w:b/>
          <w:sz w:val="24"/>
          <w:szCs w:val="24"/>
        </w:rPr>
        <w:fldChar w:fldCharType="separate"/>
      </w:r>
      <w:bookmarkStart w:id="19" w:name="_ENREF_1"/>
      <w:r w:rsidR="009335DA" w:rsidRPr="001A6C52">
        <w:rPr>
          <w:rFonts w:ascii="Times New Roman" w:hAnsi="Times New Roman" w:cs="Times New Roman"/>
          <w:sz w:val="24"/>
          <w:szCs w:val="24"/>
        </w:rPr>
        <w:t xml:space="preserve">Chang, B., Huang, Z., Yang, X., Yang, T., Fang, X., Zhong, X., Ding, W., Cao, G., Yang, Y., Hu, F., Xu, C., Qiu, L., Lv, J., Du, W. 2024. Adsorption of Pb(II) by UV-aged microplastics and cotransport in homogeneous and heterogeneous porous media. </w:t>
      </w:r>
      <w:r w:rsidR="009335DA" w:rsidRPr="001A6C52">
        <w:rPr>
          <w:rFonts w:ascii="Times New Roman" w:hAnsi="Times New Roman" w:cs="Times New Roman"/>
          <w:i/>
          <w:sz w:val="24"/>
          <w:szCs w:val="24"/>
        </w:rPr>
        <w:t>Journal of Hazardous Materials</w:t>
      </w:r>
      <w:r w:rsidR="009335DA" w:rsidRPr="001A6C52">
        <w:rPr>
          <w:rFonts w:ascii="Times New Roman" w:hAnsi="Times New Roman" w:cs="Times New Roman"/>
          <w:sz w:val="24"/>
          <w:szCs w:val="24"/>
        </w:rPr>
        <w:t xml:space="preserve">, </w:t>
      </w:r>
      <w:r w:rsidR="009335DA" w:rsidRPr="001A6C52">
        <w:rPr>
          <w:rFonts w:ascii="Times New Roman" w:hAnsi="Times New Roman" w:cs="Times New Roman"/>
          <w:b/>
          <w:sz w:val="24"/>
          <w:szCs w:val="24"/>
        </w:rPr>
        <w:t>465</w:t>
      </w:r>
      <w:r w:rsidR="009335DA" w:rsidRPr="001A6C52">
        <w:rPr>
          <w:rFonts w:ascii="Times New Roman" w:hAnsi="Times New Roman" w:cs="Times New Roman"/>
          <w:sz w:val="24"/>
          <w:szCs w:val="24"/>
        </w:rPr>
        <w:t>, 133413.</w:t>
      </w:r>
      <w:bookmarkEnd w:id="19"/>
    </w:p>
    <w:p w:rsidR="009335DA" w:rsidRPr="001A6C52" w:rsidRDefault="009335DA" w:rsidP="009335DA">
      <w:pPr>
        <w:pStyle w:val="EndNoteBibliography"/>
        <w:ind w:left="720" w:hanging="720"/>
        <w:rPr>
          <w:rFonts w:ascii="Times New Roman" w:hAnsi="Times New Roman" w:cs="Times New Roman"/>
          <w:sz w:val="24"/>
          <w:szCs w:val="24"/>
        </w:rPr>
      </w:pPr>
      <w:bookmarkStart w:id="20" w:name="_ENREF_2"/>
      <w:r w:rsidRPr="001A6C52">
        <w:rPr>
          <w:rFonts w:ascii="Times New Roman" w:hAnsi="Times New Roman" w:cs="Times New Roman"/>
          <w:sz w:val="24"/>
          <w:szCs w:val="24"/>
        </w:rPr>
        <w:t xml:space="preserve">Chen, H., Li, W., Wang, J., Xu, H., Liu, Y., Zhang, Z., Li, Y., Zhang, Y. 2019. Adsorption of cadmium and lead ions by phosphoric acid-modified biochar generated from chicken feather: Selective adsorption and influence of dissolved organic matter. </w:t>
      </w:r>
      <w:r w:rsidRPr="001A6C52">
        <w:rPr>
          <w:rFonts w:ascii="Times New Roman" w:hAnsi="Times New Roman" w:cs="Times New Roman"/>
          <w:i/>
          <w:sz w:val="24"/>
          <w:szCs w:val="24"/>
        </w:rPr>
        <w:t>Bioresource Technology</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292</w:t>
      </w:r>
      <w:r w:rsidRPr="001A6C52">
        <w:rPr>
          <w:rFonts w:ascii="Times New Roman" w:hAnsi="Times New Roman" w:cs="Times New Roman"/>
          <w:sz w:val="24"/>
          <w:szCs w:val="24"/>
        </w:rPr>
        <w:t>, 121948.</w:t>
      </w:r>
      <w:bookmarkEnd w:id="20"/>
    </w:p>
    <w:p w:rsidR="009335DA" w:rsidRPr="001A6C52" w:rsidRDefault="009335DA" w:rsidP="009335DA">
      <w:pPr>
        <w:pStyle w:val="EndNoteBibliography"/>
        <w:ind w:left="720" w:hanging="720"/>
        <w:rPr>
          <w:rFonts w:ascii="Times New Roman" w:hAnsi="Times New Roman" w:cs="Times New Roman"/>
          <w:sz w:val="24"/>
          <w:szCs w:val="24"/>
        </w:rPr>
      </w:pPr>
      <w:bookmarkStart w:id="21" w:name="_ENREF_3"/>
      <w:r w:rsidRPr="001A6C52">
        <w:rPr>
          <w:rFonts w:ascii="Times New Roman" w:hAnsi="Times New Roman" w:cs="Times New Roman"/>
          <w:sz w:val="24"/>
          <w:szCs w:val="24"/>
        </w:rPr>
        <w:t xml:space="preserve">Guo, H., Cheng, S., Xing, B., Meng, M., Feng, L., Nie, Y., Zhang, C. 2024. Preparation of three kinds of efficient sludge-derived adsorbents for metal ions and organic wastewater purification. </w:t>
      </w:r>
      <w:r w:rsidRPr="001A6C52">
        <w:rPr>
          <w:rFonts w:ascii="Times New Roman" w:hAnsi="Times New Roman" w:cs="Times New Roman"/>
          <w:i/>
          <w:sz w:val="24"/>
          <w:szCs w:val="24"/>
        </w:rPr>
        <w:t>Arabian Journal of Chemistry</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17</w:t>
      </w:r>
      <w:r w:rsidRPr="001A6C52">
        <w:rPr>
          <w:rFonts w:ascii="Times New Roman" w:hAnsi="Times New Roman" w:cs="Times New Roman"/>
          <w:sz w:val="24"/>
          <w:szCs w:val="24"/>
        </w:rPr>
        <w:t>(4), 105671.</w:t>
      </w:r>
      <w:bookmarkEnd w:id="21"/>
    </w:p>
    <w:p w:rsidR="009335DA" w:rsidRPr="001A6C52" w:rsidRDefault="009335DA" w:rsidP="009335DA">
      <w:pPr>
        <w:pStyle w:val="EndNoteBibliography"/>
        <w:ind w:left="720" w:hanging="720"/>
        <w:rPr>
          <w:rFonts w:ascii="Times New Roman" w:hAnsi="Times New Roman" w:cs="Times New Roman"/>
          <w:sz w:val="24"/>
          <w:szCs w:val="24"/>
        </w:rPr>
      </w:pPr>
      <w:bookmarkStart w:id="22" w:name="_ENREF_4"/>
      <w:r w:rsidRPr="001A6C52">
        <w:rPr>
          <w:rFonts w:ascii="Times New Roman" w:hAnsi="Times New Roman" w:cs="Times New Roman"/>
          <w:sz w:val="24"/>
          <w:szCs w:val="24"/>
        </w:rPr>
        <w:t xml:space="preserve">Liang, J., Li, X., Yu, Z., Zeng, G., Luo, Y., Jiang, L., Yang, Z., Qian, Y., Wu, H. 2017. Amorphous MnO2 Modified Biochar Derived from Aerobically Composted Swine Manure for Adsorption of Pb(II) and Cd(II). </w:t>
      </w:r>
      <w:r w:rsidRPr="001A6C52">
        <w:rPr>
          <w:rFonts w:ascii="Times New Roman" w:hAnsi="Times New Roman" w:cs="Times New Roman"/>
          <w:i/>
          <w:sz w:val="24"/>
          <w:szCs w:val="24"/>
        </w:rPr>
        <w:t>Acs Sustainable Chemistry &amp; Engineering</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5</w:t>
      </w:r>
      <w:r w:rsidRPr="001A6C52">
        <w:rPr>
          <w:rFonts w:ascii="Times New Roman" w:hAnsi="Times New Roman" w:cs="Times New Roman"/>
          <w:sz w:val="24"/>
          <w:szCs w:val="24"/>
        </w:rPr>
        <w:t>(6), 5049–5058.</w:t>
      </w:r>
      <w:bookmarkEnd w:id="22"/>
    </w:p>
    <w:p w:rsidR="009335DA" w:rsidRPr="001A6C52" w:rsidRDefault="009335DA" w:rsidP="009335DA">
      <w:pPr>
        <w:pStyle w:val="EndNoteBibliography"/>
        <w:ind w:left="720" w:hanging="720"/>
        <w:rPr>
          <w:rFonts w:ascii="Times New Roman" w:hAnsi="Times New Roman" w:cs="Times New Roman"/>
          <w:sz w:val="24"/>
          <w:szCs w:val="24"/>
        </w:rPr>
      </w:pPr>
      <w:bookmarkStart w:id="23" w:name="_ENREF_5"/>
      <w:r w:rsidRPr="001A6C52">
        <w:rPr>
          <w:rFonts w:ascii="Times New Roman" w:hAnsi="Times New Roman" w:cs="Times New Roman"/>
          <w:sz w:val="24"/>
          <w:szCs w:val="24"/>
        </w:rPr>
        <w:t xml:space="preserve">Liu, X., Wang, Y., Wu, X., Wang, Y., Fan, G., Huang, Y., Zhang, L. 2024. Preparation of magnetic DTPA-modified chitosan composite microspheres for enhanced adsorption of Pb(II) from aqueous solution. </w:t>
      </w:r>
      <w:r w:rsidRPr="001A6C52">
        <w:rPr>
          <w:rFonts w:ascii="Times New Roman" w:hAnsi="Times New Roman" w:cs="Times New Roman"/>
          <w:i/>
          <w:sz w:val="24"/>
          <w:szCs w:val="24"/>
        </w:rPr>
        <w:t>International Journal of Biological Macromolecules</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264</w:t>
      </w:r>
      <w:r w:rsidRPr="001A6C52">
        <w:rPr>
          <w:rFonts w:ascii="Times New Roman" w:hAnsi="Times New Roman" w:cs="Times New Roman"/>
          <w:sz w:val="24"/>
          <w:szCs w:val="24"/>
        </w:rPr>
        <w:t>, 130410.</w:t>
      </w:r>
      <w:bookmarkEnd w:id="23"/>
    </w:p>
    <w:p w:rsidR="009335DA" w:rsidRPr="001A6C52" w:rsidRDefault="009335DA" w:rsidP="009335DA">
      <w:pPr>
        <w:pStyle w:val="EndNoteBibliography"/>
        <w:ind w:left="720" w:hanging="720"/>
        <w:rPr>
          <w:rFonts w:ascii="Times New Roman" w:hAnsi="Times New Roman" w:cs="Times New Roman"/>
          <w:sz w:val="24"/>
          <w:szCs w:val="24"/>
        </w:rPr>
      </w:pPr>
      <w:bookmarkStart w:id="24" w:name="_ENREF_6"/>
      <w:r w:rsidRPr="001A6C52">
        <w:rPr>
          <w:rFonts w:ascii="Times New Roman" w:hAnsi="Times New Roman" w:cs="Times New Roman"/>
          <w:sz w:val="24"/>
          <w:szCs w:val="24"/>
        </w:rPr>
        <w:t xml:space="preserve">Wan, S., Wu, J., Zhou, S., Wang, R., Gao, B., He, F. 2018. Enhanced lead and cadmium removal using biochar-supported hydrated manganese oxide (HMO) nanoparticles: Behavior and mechanism. </w:t>
      </w:r>
      <w:r w:rsidRPr="001A6C52">
        <w:rPr>
          <w:rFonts w:ascii="Times New Roman" w:hAnsi="Times New Roman" w:cs="Times New Roman"/>
          <w:i/>
          <w:sz w:val="24"/>
          <w:szCs w:val="24"/>
        </w:rPr>
        <w:t>Science of The Total Environment</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616-617</w:t>
      </w:r>
      <w:r w:rsidRPr="001A6C52">
        <w:rPr>
          <w:rFonts w:ascii="Times New Roman" w:hAnsi="Times New Roman" w:cs="Times New Roman"/>
          <w:sz w:val="24"/>
          <w:szCs w:val="24"/>
        </w:rPr>
        <w:t>, 1298-1306.</w:t>
      </w:r>
      <w:bookmarkEnd w:id="24"/>
    </w:p>
    <w:p w:rsidR="009335DA" w:rsidRPr="001A6C52" w:rsidRDefault="009335DA" w:rsidP="009335DA">
      <w:pPr>
        <w:pStyle w:val="EndNoteBibliography"/>
        <w:ind w:left="720" w:hanging="720"/>
        <w:rPr>
          <w:rFonts w:ascii="Times New Roman" w:hAnsi="Times New Roman" w:cs="Times New Roman"/>
          <w:sz w:val="24"/>
          <w:szCs w:val="24"/>
        </w:rPr>
      </w:pPr>
      <w:bookmarkStart w:id="25" w:name="_ENREF_7"/>
      <w:r w:rsidRPr="001A6C52">
        <w:rPr>
          <w:rFonts w:ascii="Times New Roman" w:hAnsi="Times New Roman" w:cs="Times New Roman"/>
          <w:sz w:val="24"/>
          <w:szCs w:val="24"/>
        </w:rPr>
        <w:t xml:space="preserve">Wang, A., Zheng, Z., Li, R., Hu, D., Lu, Y., Luo, H., Yan, K. 2019. Biomass-derived porous carbon highly efficient for removal of Pb(II) and Cd(II). </w:t>
      </w:r>
      <w:r w:rsidRPr="001A6C52">
        <w:rPr>
          <w:rFonts w:ascii="Times New Roman" w:hAnsi="Times New Roman" w:cs="Times New Roman"/>
          <w:i/>
          <w:sz w:val="24"/>
          <w:szCs w:val="24"/>
        </w:rPr>
        <w:t>Green Energy &amp; Environment</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4</w:t>
      </w:r>
      <w:r w:rsidRPr="001A6C52">
        <w:rPr>
          <w:rFonts w:ascii="Times New Roman" w:hAnsi="Times New Roman" w:cs="Times New Roman"/>
          <w:sz w:val="24"/>
          <w:szCs w:val="24"/>
        </w:rPr>
        <w:t>(4), 414-423.</w:t>
      </w:r>
      <w:bookmarkEnd w:id="25"/>
    </w:p>
    <w:p w:rsidR="009335DA" w:rsidRPr="001A6C52" w:rsidRDefault="009335DA" w:rsidP="009335DA">
      <w:pPr>
        <w:pStyle w:val="EndNoteBibliography"/>
        <w:ind w:left="720" w:hanging="720"/>
        <w:rPr>
          <w:rFonts w:ascii="Times New Roman" w:hAnsi="Times New Roman" w:cs="Times New Roman"/>
          <w:sz w:val="24"/>
          <w:szCs w:val="24"/>
        </w:rPr>
      </w:pPr>
      <w:bookmarkStart w:id="26" w:name="_ENREF_8"/>
      <w:r w:rsidRPr="001A6C52">
        <w:rPr>
          <w:rFonts w:ascii="Times New Roman" w:hAnsi="Times New Roman" w:cs="Times New Roman"/>
          <w:sz w:val="24"/>
          <w:szCs w:val="24"/>
        </w:rPr>
        <w:t xml:space="preserve">Wang, D., Chen, H., Xin, C., Yuan, Y., Sun, Q., Cao, C., Chao, H., Wu, T., Zheng, S. 2024. Insight into adsorption of Pb(II) with wild resistant bacteria TJ6 immobilized on biochar composite: Roles of bacterial cell and biochar. </w:t>
      </w:r>
      <w:r w:rsidRPr="001A6C52">
        <w:rPr>
          <w:rFonts w:ascii="Times New Roman" w:hAnsi="Times New Roman" w:cs="Times New Roman"/>
          <w:i/>
          <w:sz w:val="24"/>
          <w:szCs w:val="24"/>
        </w:rPr>
        <w:t>Separation and Purification Technology</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331</w:t>
      </w:r>
      <w:r w:rsidRPr="001A6C52">
        <w:rPr>
          <w:rFonts w:ascii="Times New Roman" w:hAnsi="Times New Roman" w:cs="Times New Roman"/>
          <w:sz w:val="24"/>
          <w:szCs w:val="24"/>
        </w:rPr>
        <w:t>, 125660.</w:t>
      </w:r>
      <w:bookmarkEnd w:id="26"/>
    </w:p>
    <w:p w:rsidR="009335DA" w:rsidRPr="001A6C52" w:rsidRDefault="009335DA" w:rsidP="009335DA">
      <w:pPr>
        <w:pStyle w:val="EndNoteBibliography"/>
        <w:ind w:left="720" w:hanging="720"/>
        <w:rPr>
          <w:rFonts w:ascii="Times New Roman" w:hAnsi="Times New Roman" w:cs="Times New Roman"/>
          <w:sz w:val="24"/>
          <w:szCs w:val="24"/>
        </w:rPr>
      </w:pPr>
      <w:bookmarkStart w:id="27" w:name="_ENREF_9"/>
      <w:r w:rsidRPr="001A6C52">
        <w:rPr>
          <w:rFonts w:ascii="Times New Roman" w:hAnsi="Times New Roman" w:cs="Times New Roman"/>
          <w:sz w:val="24"/>
          <w:szCs w:val="24"/>
        </w:rPr>
        <w:t xml:space="preserve">Yin, W., Zhao, C., Xu, J., Zhang, J., Guo, Z., Shao, Y. 2019. Removal of Cd(II) and Ni(II) from aqueous solutions using activated carbon developed from powder-hydrolyzed-feathers and Trapa natans husks. </w:t>
      </w:r>
      <w:r w:rsidRPr="001A6C52">
        <w:rPr>
          <w:rFonts w:ascii="Times New Roman" w:hAnsi="Times New Roman" w:cs="Times New Roman"/>
          <w:i/>
          <w:sz w:val="24"/>
          <w:szCs w:val="24"/>
        </w:rPr>
        <w:t>Colloids and Surfaces a-Physicochemical and Engineering Aspects</w:t>
      </w:r>
      <w:r w:rsidRPr="001A6C52">
        <w:rPr>
          <w:rFonts w:ascii="Times New Roman" w:hAnsi="Times New Roman" w:cs="Times New Roman"/>
          <w:sz w:val="24"/>
          <w:szCs w:val="24"/>
        </w:rPr>
        <w:t xml:space="preserve">, </w:t>
      </w:r>
      <w:r w:rsidRPr="001A6C52">
        <w:rPr>
          <w:rFonts w:ascii="Times New Roman" w:hAnsi="Times New Roman" w:cs="Times New Roman"/>
          <w:b/>
          <w:sz w:val="24"/>
          <w:szCs w:val="24"/>
        </w:rPr>
        <w:t>560</w:t>
      </w:r>
      <w:r w:rsidRPr="001A6C52">
        <w:rPr>
          <w:rFonts w:ascii="Times New Roman" w:hAnsi="Times New Roman" w:cs="Times New Roman"/>
          <w:sz w:val="24"/>
          <w:szCs w:val="24"/>
        </w:rPr>
        <w:t>, 426-433.</w:t>
      </w:r>
      <w:bookmarkEnd w:id="27"/>
    </w:p>
    <w:p w:rsidR="009335DA" w:rsidRPr="001A6C52" w:rsidRDefault="009335DA" w:rsidP="009335DA">
      <w:pPr>
        <w:pStyle w:val="EndNoteBibliography"/>
        <w:ind w:left="720" w:hanging="720"/>
        <w:rPr>
          <w:rFonts w:ascii="Times New Roman" w:hAnsi="Times New Roman" w:cs="Times New Roman"/>
          <w:sz w:val="24"/>
          <w:szCs w:val="24"/>
        </w:rPr>
      </w:pPr>
      <w:bookmarkStart w:id="28" w:name="_ENREF_10"/>
      <w:r w:rsidRPr="001A6C52">
        <w:rPr>
          <w:rFonts w:ascii="Times New Roman" w:hAnsi="Times New Roman" w:cs="Times New Roman"/>
          <w:sz w:val="24"/>
          <w:szCs w:val="24"/>
        </w:rPr>
        <w:t xml:space="preserve">Zhang, D., Zhang, K., Hu, X., He, Q., Xue, Y. 2020. Journal Pre-proof Cadmium removal by MgCl 2 modified biochar derived from crayfish shell waste: Batch adsorption, response surface analysis and fixed bed filtration. </w:t>
      </w:r>
      <w:r w:rsidRPr="001A6C52">
        <w:rPr>
          <w:rFonts w:ascii="Times New Roman" w:hAnsi="Times New Roman" w:cs="Times New Roman"/>
          <w:i/>
          <w:sz w:val="24"/>
          <w:szCs w:val="24"/>
        </w:rPr>
        <w:t>Journal of Hazardous Materials</w:t>
      </w:r>
      <w:r w:rsidRPr="001A6C52">
        <w:rPr>
          <w:rFonts w:ascii="Times New Roman" w:hAnsi="Times New Roman" w:cs="Times New Roman"/>
          <w:sz w:val="24"/>
          <w:szCs w:val="24"/>
        </w:rPr>
        <w:t>.</w:t>
      </w:r>
      <w:bookmarkEnd w:id="28"/>
    </w:p>
    <w:p w:rsidR="00F02EB1" w:rsidRPr="001A6C52" w:rsidRDefault="00D945AD">
      <w:pPr>
        <w:widowControl/>
        <w:jc w:val="left"/>
        <w:rPr>
          <w:rFonts w:ascii="Times New Roman" w:eastAsia="宋体" w:hAnsi="Times New Roman" w:cs="Times New Roman"/>
          <w:b/>
          <w:sz w:val="24"/>
          <w:szCs w:val="24"/>
        </w:rPr>
      </w:pPr>
      <w:r w:rsidRPr="001A6C52">
        <w:rPr>
          <w:rFonts w:ascii="Times New Roman" w:eastAsia="宋体" w:hAnsi="Times New Roman" w:cs="Times New Roman"/>
          <w:b/>
          <w:sz w:val="24"/>
          <w:szCs w:val="24"/>
        </w:rPr>
        <w:fldChar w:fldCharType="end"/>
      </w:r>
    </w:p>
    <w:sectPr w:rsidR="00F02EB1" w:rsidRPr="001A6C52" w:rsidSect="00F6606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2F8" w:rsidRDefault="004372F8" w:rsidP="00025D72">
      <w:r>
        <w:separator/>
      </w:r>
    </w:p>
  </w:endnote>
  <w:endnote w:type="continuationSeparator" w:id="0">
    <w:p w:rsidR="004372F8" w:rsidRDefault="004372F8" w:rsidP="0002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dvGulliv-R">
    <w:altName w:val="STSong-Light"/>
    <w:panose1 w:val="00000000000000000000"/>
    <w:charset w:val="00"/>
    <w:family w:val="roman"/>
    <w:notTrueType/>
    <w:pitch w:val="default"/>
    <w:sig w:usb0="00000003" w:usb1="080E0000" w:usb2="00000010" w:usb3="00000000" w:csb0="00040001" w:csb1="00000000"/>
  </w:font>
  <w:font w:name="AdvPSMP13">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harisSIL">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GulliverRM">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2F8" w:rsidRDefault="004372F8" w:rsidP="00025D72">
      <w:r>
        <w:separator/>
      </w:r>
    </w:p>
  </w:footnote>
  <w:footnote w:type="continuationSeparator" w:id="0">
    <w:p w:rsidR="004372F8" w:rsidRDefault="004372F8" w:rsidP="00025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59BF"/>
    <w:multiLevelType w:val="hybridMultilevel"/>
    <w:tmpl w:val="A59AB0A4"/>
    <w:lvl w:ilvl="0" w:tplc="1F6CDC5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F061322"/>
    <w:multiLevelType w:val="hybridMultilevel"/>
    <w:tmpl w:val="AA78353E"/>
    <w:lvl w:ilvl="0" w:tplc="379CE7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2440500"/>
    <w:multiLevelType w:val="hybridMultilevel"/>
    <w:tmpl w:val="CA44297A"/>
    <w:lvl w:ilvl="0" w:tplc="0960F9E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59150A1"/>
    <w:multiLevelType w:val="hybridMultilevel"/>
    <w:tmpl w:val="21261ED8"/>
    <w:lvl w:ilvl="0" w:tplc="4134B20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50A597C"/>
    <w:multiLevelType w:val="hybridMultilevel"/>
    <w:tmpl w:val="4B16F1E4"/>
    <w:lvl w:ilvl="0" w:tplc="D24437A6">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7B7920DF"/>
    <w:multiLevelType w:val="hybridMultilevel"/>
    <w:tmpl w:val="9F922DDC"/>
    <w:lvl w:ilvl="0" w:tplc="F6162D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Bioresource Tec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0pzttvfuv5xpseawxb5wwvefe0v2zrp02za&quot;&gt;My EndNote library&lt;record-ids&gt;&lt;item&gt;73&lt;/item&gt;&lt;item&gt;74&lt;/item&gt;&lt;item&gt;75&lt;/item&gt;&lt;item&gt;76&lt;/item&gt;&lt;/record-ids&gt;&lt;/item&gt;&lt;/Libraries&gt;"/>
  </w:docVars>
  <w:rsids>
    <w:rsidRoot w:val="005C50C7"/>
    <w:rsid w:val="00000BD5"/>
    <w:rsid w:val="00001F61"/>
    <w:rsid w:val="00002C01"/>
    <w:rsid w:val="00007CAE"/>
    <w:rsid w:val="000109FD"/>
    <w:rsid w:val="00015D4F"/>
    <w:rsid w:val="00017D16"/>
    <w:rsid w:val="000203D9"/>
    <w:rsid w:val="00020ABD"/>
    <w:rsid w:val="00025D72"/>
    <w:rsid w:val="000268CE"/>
    <w:rsid w:val="00031876"/>
    <w:rsid w:val="00031969"/>
    <w:rsid w:val="00034D28"/>
    <w:rsid w:val="00035BE6"/>
    <w:rsid w:val="00037877"/>
    <w:rsid w:val="000424E0"/>
    <w:rsid w:val="00043FBE"/>
    <w:rsid w:val="00045088"/>
    <w:rsid w:val="0004574E"/>
    <w:rsid w:val="00047106"/>
    <w:rsid w:val="000512E1"/>
    <w:rsid w:val="0005216D"/>
    <w:rsid w:val="000532DE"/>
    <w:rsid w:val="00057920"/>
    <w:rsid w:val="00057AFB"/>
    <w:rsid w:val="00066A4D"/>
    <w:rsid w:val="00067C58"/>
    <w:rsid w:val="000A04DB"/>
    <w:rsid w:val="000A223A"/>
    <w:rsid w:val="000A28E1"/>
    <w:rsid w:val="000A44E7"/>
    <w:rsid w:val="000A7F5D"/>
    <w:rsid w:val="000B240B"/>
    <w:rsid w:val="000B4845"/>
    <w:rsid w:val="000B5185"/>
    <w:rsid w:val="000C0D13"/>
    <w:rsid w:val="000C1505"/>
    <w:rsid w:val="000E04CB"/>
    <w:rsid w:val="000E1C73"/>
    <w:rsid w:val="000E23D7"/>
    <w:rsid w:val="000E6264"/>
    <w:rsid w:val="000E7090"/>
    <w:rsid w:val="000F0B25"/>
    <w:rsid w:val="000F1965"/>
    <w:rsid w:val="00102795"/>
    <w:rsid w:val="00105314"/>
    <w:rsid w:val="00107E29"/>
    <w:rsid w:val="00110016"/>
    <w:rsid w:val="00112A28"/>
    <w:rsid w:val="00122E72"/>
    <w:rsid w:val="00123345"/>
    <w:rsid w:val="001248FD"/>
    <w:rsid w:val="001344A9"/>
    <w:rsid w:val="00144142"/>
    <w:rsid w:val="00150710"/>
    <w:rsid w:val="00163C8E"/>
    <w:rsid w:val="001910F8"/>
    <w:rsid w:val="00191B6A"/>
    <w:rsid w:val="00192414"/>
    <w:rsid w:val="00193200"/>
    <w:rsid w:val="001A6C52"/>
    <w:rsid w:val="001B2F90"/>
    <w:rsid w:val="001B3DD7"/>
    <w:rsid w:val="001B7A7E"/>
    <w:rsid w:val="001D2545"/>
    <w:rsid w:val="001D3DCA"/>
    <w:rsid w:val="001D6D23"/>
    <w:rsid w:val="001E208F"/>
    <w:rsid w:val="001E69DB"/>
    <w:rsid w:val="001F0B26"/>
    <w:rsid w:val="001F0F3F"/>
    <w:rsid w:val="001F1507"/>
    <w:rsid w:val="001F45F7"/>
    <w:rsid w:val="00200B4F"/>
    <w:rsid w:val="002016FA"/>
    <w:rsid w:val="0020173D"/>
    <w:rsid w:val="0020512C"/>
    <w:rsid w:val="002060CA"/>
    <w:rsid w:val="002075DD"/>
    <w:rsid w:val="0021576C"/>
    <w:rsid w:val="0022339A"/>
    <w:rsid w:val="00226199"/>
    <w:rsid w:val="002268DE"/>
    <w:rsid w:val="00227617"/>
    <w:rsid w:val="002325B0"/>
    <w:rsid w:val="00232A27"/>
    <w:rsid w:val="002344B5"/>
    <w:rsid w:val="002369C9"/>
    <w:rsid w:val="002373F4"/>
    <w:rsid w:val="002411F5"/>
    <w:rsid w:val="00242612"/>
    <w:rsid w:val="002444BD"/>
    <w:rsid w:val="0024625C"/>
    <w:rsid w:val="002517D0"/>
    <w:rsid w:val="00251BE3"/>
    <w:rsid w:val="002555B9"/>
    <w:rsid w:val="0026009D"/>
    <w:rsid w:val="002603C4"/>
    <w:rsid w:val="00260890"/>
    <w:rsid w:val="002676D1"/>
    <w:rsid w:val="002758AB"/>
    <w:rsid w:val="002822BC"/>
    <w:rsid w:val="00290A5A"/>
    <w:rsid w:val="0029284C"/>
    <w:rsid w:val="00295722"/>
    <w:rsid w:val="00295B55"/>
    <w:rsid w:val="002A3444"/>
    <w:rsid w:val="002B012B"/>
    <w:rsid w:val="002B17F7"/>
    <w:rsid w:val="002B49C6"/>
    <w:rsid w:val="002D73C1"/>
    <w:rsid w:val="002E0266"/>
    <w:rsid w:val="002E2C6F"/>
    <w:rsid w:val="002F158F"/>
    <w:rsid w:val="002F5611"/>
    <w:rsid w:val="00304F3A"/>
    <w:rsid w:val="003074C5"/>
    <w:rsid w:val="00310BAC"/>
    <w:rsid w:val="003212EE"/>
    <w:rsid w:val="003241CB"/>
    <w:rsid w:val="003266B8"/>
    <w:rsid w:val="00326AC1"/>
    <w:rsid w:val="003306B7"/>
    <w:rsid w:val="00330D11"/>
    <w:rsid w:val="00330EF7"/>
    <w:rsid w:val="00331D61"/>
    <w:rsid w:val="00337282"/>
    <w:rsid w:val="003416B2"/>
    <w:rsid w:val="00341F9B"/>
    <w:rsid w:val="0035658B"/>
    <w:rsid w:val="00364E15"/>
    <w:rsid w:val="00365178"/>
    <w:rsid w:val="0037536D"/>
    <w:rsid w:val="00377895"/>
    <w:rsid w:val="00381EC4"/>
    <w:rsid w:val="00394CB9"/>
    <w:rsid w:val="0039795B"/>
    <w:rsid w:val="003A389A"/>
    <w:rsid w:val="003A72EA"/>
    <w:rsid w:val="003A766C"/>
    <w:rsid w:val="003B4D59"/>
    <w:rsid w:val="003B5B7D"/>
    <w:rsid w:val="003B60D7"/>
    <w:rsid w:val="003B7F79"/>
    <w:rsid w:val="003C623D"/>
    <w:rsid w:val="003C6C63"/>
    <w:rsid w:val="003D1A26"/>
    <w:rsid w:val="003D5800"/>
    <w:rsid w:val="003D5A4A"/>
    <w:rsid w:val="003D6B0A"/>
    <w:rsid w:val="003D6F5B"/>
    <w:rsid w:val="003E3E5C"/>
    <w:rsid w:val="003F4773"/>
    <w:rsid w:val="003F63CC"/>
    <w:rsid w:val="003F774B"/>
    <w:rsid w:val="003F7F0D"/>
    <w:rsid w:val="00405012"/>
    <w:rsid w:val="00406E30"/>
    <w:rsid w:val="0040773C"/>
    <w:rsid w:val="00411EB7"/>
    <w:rsid w:val="00416C65"/>
    <w:rsid w:val="0043083E"/>
    <w:rsid w:val="004341FF"/>
    <w:rsid w:val="00434FDA"/>
    <w:rsid w:val="00436426"/>
    <w:rsid w:val="004372F8"/>
    <w:rsid w:val="004423E6"/>
    <w:rsid w:val="0044701A"/>
    <w:rsid w:val="00447E08"/>
    <w:rsid w:val="00450279"/>
    <w:rsid w:val="0046078A"/>
    <w:rsid w:val="0046329F"/>
    <w:rsid w:val="0046361A"/>
    <w:rsid w:val="00465105"/>
    <w:rsid w:val="004661B9"/>
    <w:rsid w:val="004712F4"/>
    <w:rsid w:val="0047667A"/>
    <w:rsid w:val="004909D5"/>
    <w:rsid w:val="004910F3"/>
    <w:rsid w:val="004A007D"/>
    <w:rsid w:val="004A087B"/>
    <w:rsid w:val="004A1891"/>
    <w:rsid w:val="004A1EE8"/>
    <w:rsid w:val="004B2579"/>
    <w:rsid w:val="004B793D"/>
    <w:rsid w:val="004B7AF3"/>
    <w:rsid w:val="004E1459"/>
    <w:rsid w:val="004E7C15"/>
    <w:rsid w:val="004F26A3"/>
    <w:rsid w:val="004F28FD"/>
    <w:rsid w:val="004F66ED"/>
    <w:rsid w:val="004F70AB"/>
    <w:rsid w:val="005004FF"/>
    <w:rsid w:val="00501738"/>
    <w:rsid w:val="00501B72"/>
    <w:rsid w:val="00512E97"/>
    <w:rsid w:val="00514D21"/>
    <w:rsid w:val="0052007C"/>
    <w:rsid w:val="00526367"/>
    <w:rsid w:val="00527594"/>
    <w:rsid w:val="00527D45"/>
    <w:rsid w:val="00535C10"/>
    <w:rsid w:val="005407E6"/>
    <w:rsid w:val="00545B1A"/>
    <w:rsid w:val="00550036"/>
    <w:rsid w:val="005669E8"/>
    <w:rsid w:val="00567A18"/>
    <w:rsid w:val="00571D95"/>
    <w:rsid w:val="005728CC"/>
    <w:rsid w:val="005779A0"/>
    <w:rsid w:val="00582BFE"/>
    <w:rsid w:val="005833B8"/>
    <w:rsid w:val="00594A99"/>
    <w:rsid w:val="005953B8"/>
    <w:rsid w:val="0059542C"/>
    <w:rsid w:val="00596332"/>
    <w:rsid w:val="005966BD"/>
    <w:rsid w:val="005A54BC"/>
    <w:rsid w:val="005A7C21"/>
    <w:rsid w:val="005A7CA8"/>
    <w:rsid w:val="005B00B2"/>
    <w:rsid w:val="005B39E9"/>
    <w:rsid w:val="005C2ED3"/>
    <w:rsid w:val="005C3F5A"/>
    <w:rsid w:val="005C50C7"/>
    <w:rsid w:val="005C5BEC"/>
    <w:rsid w:val="005C79B7"/>
    <w:rsid w:val="005E38DE"/>
    <w:rsid w:val="005F09A8"/>
    <w:rsid w:val="005F2F1E"/>
    <w:rsid w:val="005F331E"/>
    <w:rsid w:val="005F54FE"/>
    <w:rsid w:val="005F606D"/>
    <w:rsid w:val="005F7079"/>
    <w:rsid w:val="005F7CB2"/>
    <w:rsid w:val="00601503"/>
    <w:rsid w:val="00602528"/>
    <w:rsid w:val="0061562F"/>
    <w:rsid w:val="00615730"/>
    <w:rsid w:val="00621A62"/>
    <w:rsid w:val="0062450F"/>
    <w:rsid w:val="00626C3E"/>
    <w:rsid w:val="0063419A"/>
    <w:rsid w:val="00635F40"/>
    <w:rsid w:val="00637E08"/>
    <w:rsid w:val="00641606"/>
    <w:rsid w:val="00645274"/>
    <w:rsid w:val="006548A4"/>
    <w:rsid w:val="006626DB"/>
    <w:rsid w:val="006631C7"/>
    <w:rsid w:val="006634CF"/>
    <w:rsid w:val="00664532"/>
    <w:rsid w:val="00671BF2"/>
    <w:rsid w:val="006720DA"/>
    <w:rsid w:val="0067396D"/>
    <w:rsid w:val="00677CFF"/>
    <w:rsid w:val="006866BF"/>
    <w:rsid w:val="00686D14"/>
    <w:rsid w:val="00687949"/>
    <w:rsid w:val="006904C3"/>
    <w:rsid w:val="0069067B"/>
    <w:rsid w:val="006944A5"/>
    <w:rsid w:val="006A11D8"/>
    <w:rsid w:val="006A219B"/>
    <w:rsid w:val="006C013D"/>
    <w:rsid w:val="006C27EC"/>
    <w:rsid w:val="006D0D61"/>
    <w:rsid w:val="006D286C"/>
    <w:rsid w:val="006D44AD"/>
    <w:rsid w:val="006D59AB"/>
    <w:rsid w:val="006E034C"/>
    <w:rsid w:val="006E2C8F"/>
    <w:rsid w:val="006F56F4"/>
    <w:rsid w:val="00700DBE"/>
    <w:rsid w:val="00704BEF"/>
    <w:rsid w:val="007062A9"/>
    <w:rsid w:val="0070791E"/>
    <w:rsid w:val="00710EC8"/>
    <w:rsid w:val="00717010"/>
    <w:rsid w:val="00722661"/>
    <w:rsid w:val="0072269B"/>
    <w:rsid w:val="0072457E"/>
    <w:rsid w:val="0072751E"/>
    <w:rsid w:val="0073182A"/>
    <w:rsid w:val="0073589A"/>
    <w:rsid w:val="00735A8B"/>
    <w:rsid w:val="00740ED8"/>
    <w:rsid w:val="00743924"/>
    <w:rsid w:val="00751E3F"/>
    <w:rsid w:val="00753BDF"/>
    <w:rsid w:val="00753F04"/>
    <w:rsid w:val="00756135"/>
    <w:rsid w:val="007602B5"/>
    <w:rsid w:val="00760F81"/>
    <w:rsid w:val="007621B4"/>
    <w:rsid w:val="00762DC2"/>
    <w:rsid w:val="00764135"/>
    <w:rsid w:val="007717E4"/>
    <w:rsid w:val="00772F9E"/>
    <w:rsid w:val="00772FA4"/>
    <w:rsid w:val="007754FF"/>
    <w:rsid w:val="00793CDF"/>
    <w:rsid w:val="007A64DD"/>
    <w:rsid w:val="007C3290"/>
    <w:rsid w:val="007C65D1"/>
    <w:rsid w:val="007C7DAA"/>
    <w:rsid w:val="007D3200"/>
    <w:rsid w:val="007D3A49"/>
    <w:rsid w:val="007D6299"/>
    <w:rsid w:val="007D77C9"/>
    <w:rsid w:val="007E2156"/>
    <w:rsid w:val="007E6074"/>
    <w:rsid w:val="00804FA8"/>
    <w:rsid w:val="0082696C"/>
    <w:rsid w:val="00826C27"/>
    <w:rsid w:val="008274E4"/>
    <w:rsid w:val="00827E4F"/>
    <w:rsid w:val="00831BF8"/>
    <w:rsid w:val="00832805"/>
    <w:rsid w:val="0083310D"/>
    <w:rsid w:val="00833472"/>
    <w:rsid w:val="00836EA4"/>
    <w:rsid w:val="008373AB"/>
    <w:rsid w:val="00837CB5"/>
    <w:rsid w:val="00846A7B"/>
    <w:rsid w:val="0085358C"/>
    <w:rsid w:val="00853825"/>
    <w:rsid w:val="00854EC6"/>
    <w:rsid w:val="00856205"/>
    <w:rsid w:val="00860430"/>
    <w:rsid w:val="0086356B"/>
    <w:rsid w:val="00864FFC"/>
    <w:rsid w:val="00866FDD"/>
    <w:rsid w:val="00873EB2"/>
    <w:rsid w:val="008965E8"/>
    <w:rsid w:val="008A010C"/>
    <w:rsid w:val="008A32B9"/>
    <w:rsid w:val="008A680F"/>
    <w:rsid w:val="008B00C7"/>
    <w:rsid w:val="008B7E3B"/>
    <w:rsid w:val="008C259C"/>
    <w:rsid w:val="008D24C8"/>
    <w:rsid w:val="008E085D"/>
    <w:rsid w:val="008E0A59"/>
    <w:rsid w:val="008E249A"/>
    <w:rsid w:val="008F0364"/>
    <w:rsid w:val="008F0C74"/>
    <w:rsid w:val="008F177D"/>
    <w:rsid w:val="008F4F61"/>
    <w:rsid w:val="0090187D"/>
    <w:rsid w:val="00905331"/>
    <w:rsid w:val="00910F5E"/>
    <w:rsid w:val="00912082"/>
    <w:rsid w:val="00913A71"/>
    <w:rsid w:val="00913FB7"/>
    <w:rsid w:val="009148A7"/>
    <w:rsid w:val="00915700"/>
    <w:rsid w:val="009175DB"/>
    <w:rsid w:val="00925E01"/>
    <w:rsid w:val="009265DE"/>
    <w:rsid w:val="009274A9"/>
    <w:rsid w:val="00932B67"/>
    <w:rsid w:val="009335DA"/>
    <w:rsid w:val="00934B1D"/>
    <w:rsid w:val="00936EED"/>
    <w:rsid w:val="00940A47"/>
    <w:rsid w:val="00940DCE"/>
    <w:rsid w:val="009422AA"/>
    <w:rsid w:val="00942F72"/>
    <w:rsid w:val="00960D38"/>
    <w:rsid w:val="00964E08"/>
    <w:rsid w:val="00965CDE"/>
    <w:rsid w:val="00975FCA"/>
    <w:rsid w:val="00990444"/>
    <w:rsid w:val="009917BA"/>
    <w:rsid w:val="009A2D74"/>
    <w:rsid w:val="009A306D"/>
    <w:rsid w:val="009A54D1"/>
    <w:rsid w:val="009A7DEB"/>
    <w:rsid w:val="009B1EDA"/>
    <w:rsid w:val="009B2CC1"/>
    <w:rsid w:val="009B5D9D"/>
    <w:rsid w:val="009B7D99"/>
    <w:rsid w:val="009C20C3"/>
    <w:rsid w:val="009C2B91"/>
    <w:rsid w:val="009C2D43"/>
    <w:rsid w:val="009C3B1E"/>
    <w:rsid w:val="009C4082"/>
    <w:rsid w:val="009D0F22"/>
    <w:rsid w:val="009E30D8"/>
    <w:rsid w:val="009E684C"/>
    <w:rsid w:val="009F1F92"/>
    <w:rsid w:val="009F23F3"/>
    <w:rsid w:val="00A01419"/>
    <w:rsid w:val="00A07A3D"/>
    <w:rsid w:val="00A07D79"/>
    <w:rsid w:val="00A1302A"/>
    <w:rsid w:val="00A20AF3"/>
    <w:rsid w:val="00A20C48"/>
    <w:rsid w:val="00A20DD7"/>
    <w:rsid w:val="00A20EF8"/>
    <w:rsid w:val="00A2374C"/>
    <w:rsid w:val="00A24DFF"/>
    <w:rsid w:val="00A30CC5"/>
    <w:rsid w:val="00A43E33"/>
    <w:rsid w:val="00A5020C"/>
    <w:rsid w:val="00A50AEA"/>
    <w:rsid w:val="00A56D72"/>
    <w:rsid w:val="00A56E46"/>
    <w:rsid w:val="00A5742B"/>
    <w:rsid w:val="00A6186D"/>
    <w:rsid w:val="00A65467"/>
    <w:rsid w:val="00A84DEF"/>
    <w:rsid w:val="00A86D32"/>
    <w:rsid w:val="00A92AD5"/>
    <w:rsid w:val="00A963D7"/>
    <w:rsid w:val="00A96420"/>
    <w:rsid w:val="00AA32B3"/>
    <w:rsid w:val="00AA631E"/>
    <w:rsid w:val="00AB1A26"/>
    <w:rsid w:val="00AB2E0B"/>
    <w:rsid w:val="00AB36B9"/>
    <w:rsid w:val="00AB53AF"/>
    <w:rsid w:val="00AB7E39"/>
    <w:rsid w:val="00AC2A77"/>
    <w:rsid w:val="00AD564F"/>
    <w:rsid w:val="00AE2B48"/>
    <w:rsid w:val="00AE769E"/>
    <w:rsid w:val="00AF1086"/>
    <w:rsid w:val="00AF1279"/>
    <w:rsid w:val="00AF3746"/>
    <w:rsid w:val="00AF437E"/>
    <w:rsid w:val="00B03296"/>
    <w:rsid w:val="00B033ED"/>
    <w:rsid w:val="00B04555"/>
    <w:rsid w:val="00B063C8"/>
    <w:rsid w:val="00B10CC1"/>
    <w:rsid w:val="00B1339C"/>
    <w:rsid w:val="00B14780"/>
    <w:rsid w:val="00B22CF2"/>
    <w:rsid w:val="00B2391D"/>
    <w:rsid w:val="00B27735"/>
    <w:rsid w:val="00B34120"/>
    <w:rsid w:val="00B40A23"/>
    <w:rsid w:val="00B50859"/>
    <w:rsid w:val="00B53D6D"/>
    <w:rsid w:val="00B62303"/>
    <w:rsid w:val="00B67155"/>
    <w:rsid w:val="00B7552E"/>
    <w:rsid w:val="00B802B8"/>
    <w:rsid w:val="00B815C1"/>
    <w:rsid w:val="00B824E8"/>
    <w:rsid w:val="00B82F16"/>
    <w:rsid w:val="00B96DC7"/>
    <w:rsid w:val="00B9754B"/>
    <w:rsid w:val="00BA07DF"/>
    <w:rsid w:val="00BA6610"/>
    <w:rsid w:val="00BA7F96"/>
    <w:rsid w:val="00BB0192"/>
    <w:rsid w:val="00BC5587"/>
    <w:rsid w:val="00BD4711"/>
    <w:rsid w:val="00BE73B7"/>
    <w:rsid w:val="00BF0714"/>
    <w:rsid w:val="00BF4E9A"/>
    <w:rsid w:val="00BF50DE"/>
    <w:rsid w:val="00C15675"/>
    <w:rsid w:val="00C15CAD"/>
    <w:rsid w:val="00C17144"/>
    <w:rsid w:val="00C17819"/>
    <w:rsid w:val="00C209DD"/>
    <w:rsid w:val="00C232EB"/>
    <w:rsid w:val="00C24B3A"/>
    <w:rsid w:val="00C259F4"/>
    <w:rsid w:val="00C3116C"/>
    <w:rsid w:val="00C32267"/>
    <w:rsid w:val="00C34036"/>
    <w:rsid w:val="00C3448D"/>
    <w:rsid w:val="00C35B1F"/>
    <w:rsid w:val="00C417FB"/>
    <w:rsid w:val="00C42CE6"/>
    <w:rsid w:val="00C43F15"/>
    <w:rsid w:val="00C53E33"/>
    <w:rsid w:val="00C56CEB"/>
    <w:rsid w:val="00C72A32"/>
    <w:rsid w:val="00C7685C"/>
    <w:rsid w:val="00C81140"/>
    <w:rsid w:val="00C816CD"/>
    <w:rsid w:val="00C822DA"/>
    <w:rsid w:val="00C829BC"/>
    <w:rsid w:val="00C83244"/>
    <w:rsid w:val="00C92DCC"/>
    <w:rsid w:val="00C94C88"/>
    <w:rsid w:val="00C94F1C"/>
    <w:rsid w:val="00CA201F"/>
    <w:rsid w:val="00CB1EF3"/>
    <w:rsid w:val="00CB6351"/>
    <w:rsid w:val="00CC384F"/>
    <w:rsid w:val="00CD0218"/>
    <w:rsid w:val="00CD2FF6"/>
    <w:rsid w:val="00CD42C7"/>
    <w:rsid w:val="00CD6438"/>
    <w:rsid w:val="00CF06C0"/>
    <w:rsid w:val="00CF0700"/>
    <w:rsid w:val="00CF1830"/>
    <w:rsid w:val="00CF262E"/>
    <w:rsid w:val="00CF34E5"/>
    <w:rsid w:val="00CF5244"/>
    <w:rsid w:val="00CF5AFF"/>
    <w:rsid w:val="00D0726B"/>
    <w:rsid w:val="00D125E8"/>
    <w:rsid w:val="00D13060"/>
    <w:rsid w:val="00D1600D"/>
    <w:rsid w:val="00D16961"/>
    <w:rsid w:val="00D349AA"/>
    <w:rsid w:val="00D3723D"/>
    <w:rsid w:val="00D42D00"/>
    <w:rsid w:val="00D470D9"/>
    <w:rsid w:val="00D5078F"/>
    <w:rsid w:val="00D51695"/>
    <w:rsid w:val="00D53970"/>
    <w:rsid w:val="00D552F8"/>
    <w:rsid w:val="00D57E9E"/>
    <w:rsid w:val="00D62134"/>
    <w:rsid w:val="00D668B1"/>
    <w:rsid w:val="00D67F8B"/>
    <w:rsid w:val="00D81DDD"/>
    <w:rsid w:val="00D945AD"/>
    <w:rsid w:val="00D970A1"/>
    <w:rsid w:val="00DA062B"/>
    <w:rsid w:val="00DA076B"/>
    <w:rsid w:val="00DA6F48"/>
    <w:rsid w:val="00DA762C"/>
    <w:rsid w:val="00DD4B69"/>
    <w:rsid w:val="00DE54DD"/>
    <w:rsid w:val="00DE7809"/>
    <w:rsid w:val="00DF1071"/>
    <w:rsid w:val="00DF3351"/>
    <w:rsid w:val="00DF342E"/>
    <w:rsid w:val="00DF74FD"/>
    <w:rsid w:val="00E05C06"/>
    <w:rsid w:val="00E05FF7"/>
    <w:rsid w:val="00E072B1"/>
    <w:rsid w:val="00E1346B"/>
    <w:rsid w:val="00E17FF9"/>
    <w:rsid w:val="00E22622"/>
    <w:rsid w:val="00E23A91"/>
    <w:rsid w:val="00E23B17"/>
    <w:rsid w:val="00E24472"/>
    <w:rsid w:val="00E2455C"/>
    <w:rsid w:val="00E25B58"/>
    <w:rsid w:val="00E27C14"/>
    <w:rsid w:val="00E35E68"/>
    <w:rsid w:val="00E43E13"/>
    <w:rsid w:val="00E44201"/>
    <w:rsid w:val="00E512E9"/>
    <w:rsid w:val="00E5138F"/>
    <w:rsid w:val="00E5403D"/>
    <w:rsid w:val="00E5415D"/>
    <w:rsid w:val="00E54CB7"/>
    <w:rsid w:val="00E554AE"/>
    <w:rsid w:val="00E560BA"/>
    <w:rsid w:val="00E609AD"/>
    <w:rsid w:val="00E61337"/>
    <w:rsid w:val="00E63493"/>
    <w:rsid w:val="00E7554B"/>
    <w:rsid w:val="00E761CA"/>
    <w:rsid w:val="00E86129"/>
    <w:rsid w:val="00E93447"/>
    <w:rsid w:val="00E943D5"/>
    <w:rsid w:val="00E945EE"/>
    <w:rsid w:val="00EA30F0"/>
    <w:rsid w:val="00EA7B4F"/>
    <w:rsid w:val="00EA7B94"/>
    <w:rsid w:val="00EB46DE"/>
    <w:rsid w:val="00EB6A80"/>
    <w:rsid w:val="00EC359D"/>
    <w:rsid w:val="00EC77DD"/>
    <w:rsid w:val="00ED2B99"/>
    <w:rsid w:val="00EE0D85"/>
    <w:rsid w:val="00EE13BF"/>
    <w:rsid w:val="00EE467C"/>
    <w:rsid w:val="00EE7C4C"/>
    <w:rsid w:val="00EF6489"/>
    <w:rsid w:val="00EF7E56"/>
    <w:rsid w:val="00F00735"/>
    <w:rsid w:val="00F02EB1"/>
    <w:rsid w:val="00F04E47"/>
    <w:rsid w:val="00F058E4"/>
    <w:rsid w:val="00F07FAF"/>
    <w:rsid w:val="00F11671"/>
    <w:rsid w:val="00F173FE"/>
    <w:rsid w:val="00F17E4E"/>
    <w:rsid w:val="00F25A4D"/>
    <w:rsid w:val="00F30524"/>
    <w:rsid w:val="00F33C9C"/>
    <w:rsid w:val="00F36673"/>
    <w:rsid w:val="00F36FAE"/>
    <w:rsid w:val="00F37702"/>
    <w:rsid w:val="00F37A28"/>
    <w:rsid w:val="00F41973"/>
    <w:rsid w:val="00F43834"/>
    <w:rsid w:val="00F5176B"/>
    <w:rsid w:val="00F52096"/>
    <w:rsid w:val="00F55D97"/>
    <w:rsid w:val="00F61C58"/>
    <w:rsid w:val="00F66063"/>
    <w:rsid w:val="00F704D3"/>
    <w:rsid w:val="00F73500"/>
    <w:rsid w:val="00F73878"/>
    <w:rsid w:val="00F8018D"/>
    <w:rsid w:val="00F8036E"/>
    <w:rsid w:val="00F82DDB"/>
    <w:rsid w:val="00F87AAC"/>
    <w:rsid w:val="00F9495C"/>
    <w:rsid w:val="00F9615E"/>
    <w:rsid w:val="00F979F6"/>
    <w:rsid w:val="00FA00BA"/>
    <w:rsid w:val="00FA30F5"/>
    <w:rsid w:val="00FA3321"/>
    <w:rsid w:val="00FA43B1"/>
    <w:rsid w:val="00FB26FD"/>
    <w:rsid w:val="00FB5C77"/>
    <w:rsid w:val="00FC1A04"/>
    <w:rsid w:val="00FC2D84"/>
    <w:rsid w:val="00FC4F2E"/>
    <w:rsid w:val="00FC5313"/>
    <w:rsid w:val="00FC5FE0"/>
    <w:rsid w:val="00FD2083"/>
    <w:rsid w:val="00FD25FF"/>
    <w:rsid w:val="00FD453C"/>
    <w:rsid w:val="00FD7FAC"/>
    <w:rsid w:val="00FE26E0"/>
    <w:rsid w:val="00FE4037"/>
    <w:rsid w:val="00FE5807"/>
    <w:rsid w:val="00FF6CBA"/>
    <w:rsid w:val="00FF7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CF9E7"/>
  <w15:docId w15:val="{02F98FF4-35C0-4D4E-BF35-0D235FF8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4D59"/>
    <w:pPr>
      <w:widowControl w:val="0"/>
      <w:jc w:val="both"/>
    </w:pPr>
  </w:style>
  <w:style w:type="paragraph" w:styleId="2">
    <w:name w:val="heading 2"/>
    <w:basedOn w:val="a"/>
    <w:next w:val="a"/>
    <w:link w:val="20"/>
    <w:uiPriority w:val="9"/>
    <w:unhideWhenUsed/>
    <w:qFormat/>
    <w:rsid w:val="000F0B2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D3723D"/>
    <w:rPr>
      <w:rFonts w:ascii="AdvGulliv-R" w:eastAsia="AdvGulliv-R" w:hAnsi="AdvGulliv-R" w:hint="eastAsia"/>
      <w:b w:val="0"/>
      <w:bCs w:val="0"/>
      <w:i w:val="0"/>
      <w:iCs w:val="0"/>
      <w:color w:val="000000"/>
      <w:sz w:val="16"/>
      <w:szCs w:val="16"/>
    </w:rPr>
  </w:style>
  <w:style w:type="character" w:customStyle="1" w:styleId="fontstyle21">
    <w:name w:val="fontstyle21"/>
    <w:basedOn w:val="a0"/>
    <w:rsid w:val="00D3723D"/>
    <w:rPr>
      <w:rFonts w:ascii="AdvPSMP13" w:hAnsi="AdvPSMP13" w:hint="default"/>
      <w:b w:val="0"/>
      <w:bCs w:val="0"/>
      <w:i w:val="0"/>
      <w:iCs w:val="0"/>
      <w:color w:val="000000"/>
      <w:sz w:val="20"/>
      <w:szCs w:val="20"/>
    </w:rPr>
  </w:style>
  <w:style w:type="table" w:customStyle="1" w:styleId="1">
    <w:name w:val="网格型1"/>
    <w:basedOn w:val="a1"/>
    <w:next w:val="a3"/>
    <w:uiPriority w:val="39"/>
    <w:rsid w:val="00F66063"/>
    <w:rPr>
      <w:rFonts w:ascii="Calibri" w:eastAsia="宋体" w:hAnsi="Calibri"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66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41F9B"/>
    <w:rPr>
      <w:sz w:val="18"/>
      <w:szCs w:val="18"/>
    </w:rPr>
  </w:style>
  <w:style w:type="character" w:customStyle="1" w:styleId="a5">
    <w:name w:val="批注框文本 字符"/>
    <w:basedOn w:val="a0"/>
    <w:link w:val="a4"/>
    <w:uiPriority w:val="99"/>
    <w:semiHidden/>
    <w:rsid w:val="00341F9B"/>
    <w:rPr>
      <w:sz w:val="18"/>
      <w:szCs w:val="18"/>
    </w:rPr>
  </w:style>
  <w:style w:type="paragraph" w:styleId="a6">
    <w:name w:val="header"/>
    <w:basedOn w:val="a"/>
    <w:link w:val="a7"/>
    <w:uiPriority w:val="99"/>
    <w:unhideWhenUsed/>
    <w:rsid w:val="00025D7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25D72"/>
    <w:rPr>
      <w:sz w:val="18"/>
      <w:szCs w:val="18"/>
    </w:rPr>
  </w:style>
  <w:style w:type="paragraph" w:styleId="a8">
    <w:name w:val="footer"/>
    <w:basedOn w:val="a"/>
    <w:link w:val="a9"/>
    <w:uiPriority w:val="99"/>
    <w:unhideWhenUsed/>
    <w:rsid w:val="00025D72"/>
    <w:pPr>
      <w:tabs>
        <w:tab w:val="center" w:pos="4153"/>
        <w:tab w:val="right" w:pos="8306"/>
      </w:tabs>
      <w:snapToGrid w:val="0"/>
      <w:jc w:val="left"/>
    </w:pPr>
    <w:rPr>
      <w:sz w:val="18"/>
      <w:szCs w:val="18"/>
    </w:rPr>
  </w:style>
  <w:style w:type="character" w:customStyle="1" w:styleId="a9">
    <w:name w:val="页脚 字符"/>
    <w:basedOn w:val="a0"/>
    <w:link w:val="a8"/>
    <w:uiPriority w:val="99"/>
    <w:rsid w:val="00025D72"/>
    <w:rPr>
      <w:sz w:val="18"/>
      <w:szCs w:val="18"/>
    </w:rPr>
  </w:style>
  <w:style w:type="table" w:customStyle="1" w:styleId="21">
    <w:name w:val="网格型2"/>
    <w:basedOn w:val="a1"/>
    <w:next w:val="a3"/>
    <w:rsid w:val="006866BF"/>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35F40"/>
    <w:pPr>
      <w:ind w:firstLineChars="200" w:firstLine="420"/>
    </w:pPr>
  </w:style>
  <w:style w:type="character" w:styleId="ab">
    <w:name w:val="Hyperlink"/>
    <w:basedOn w:val="a0"/>
    <w:uiPriority w:val="99"/>
    <w:unhideWhenUsed/>
    <w:rsid w:val="00C92DCC"/>
    <w:rPr>
      <w:color w:val="0000FF" w:themeColor="hyperlink"/>
      <w:u w:val="single"/>
    </w:rPr>
  </w:style>
  <w:style w:type="table" w:customStyle="1" w:styleId="3">
    <w:name w:val="网格型3"/>
    <w:basedOn w:val="a1"/>
    <w:next w:val="a3"/>
    <w:uiPriority w:val="59"/>
    <w:rsid w:val="003F63CC"/>
    <w:rPr>
      <w:rFonts w:ascii="等线" w:eastAsia="等线" w:hAnsi="等线"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10BAC"/>
    <w:rPr>
      <w:color w:val="808080"/>
    </w:rPr>
  </w:style>
  <w:style w:type="paragraph" w:customStyle="1" w:styleId="EndNoteBibliographyTitle">
    <w:name w:val="EndNote Bibliography Title"/>
    <w:basedOn w:val="a"/>
    <w:link w:val="EndNoteBibliographyTitleChar"/>
    <w:rsid w:val="00594A9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94A99"/>
    <w:rPr>
      <w:rFonts w:ascii="Calibri" w:hAnsi="Calibri" w:cs="Calibri"/>
      <w:noProof/>
      <w:sz w:val="20"/>
    </w:rPr>
  </w:style>
  <w:style w:type="paragraph" w:customStyle="1" w:styleId="EndNoteBibliography">
    <w:name w:val="EndNote Bibliography"/>
    <w:basedOn w:val="a"/>
    <w:link w:val="EndNoteBibliographyChar"/>
    <w:rsid w:val="00594A99"/>
    <w:rPr>
      <w:rFonts w:ascii="Calibri" w:hAnsi="Calibri" w:cs="Calibri"/>
      <w:noProof/>
      <w:sz w:val="20"/>
    </w:rPr>
  </w:style>
  <w:style w:type="character" w:customStyle="1" w:styleId="EndNoteBibliographyChar">
    <w:name w:val="EndNote Bibliography Char"/>
    <w:basedOn w:val="a0"/>
    <w:link w:val="EndNoteBibliography"/>
    <w:rsid w:val="00594A99"/>
    <w:rPr>
      <w:rFonts w:ascii="Calibri" w:hAnsi="Calibri" w:cs="Calibri"/>
      <w:noProof/>
      <w:sz w:val="20"/>
    </w:rPr>
  </w:style>
  <w:style w:type="paragraph" w:styleId="ad">
    <w:name w:val="No Spacing"/>
    <w:uiPriority w:val="1"/>
    <w:qFormat/>
    <w:rsid w:val="000B5185"/>
    <w:pPr>
      <w:widowControl w:val="0"/>
      <w:jc w:val="both"/>
    </w:pPr>
  </w:style>
  <w:style w:type="paragraph" w:styleId="ae">
    <w:name w:val="Normal (Web)"/>
    <w:basedOn w:val="a"/>
    <w:uiPriority w:val="99"/>
    <w:unhideWhenUsed/>
    <w:rsid w:val="00856205"/>
    <w:pPr>
      <w:widowControl/>
      <w:spacing w:before="100" w:beforeAutospacing="1" w:after="100" w:afterAutospacing="1"/>
      <w:jc w:val="left"/>
    </w:pPr>
    <w:rPr>
      <w:rFonts w:ascii="宋体" w:eastAsia="宋体" w:hAnsi="宋体" w:cs="宋体"/>
      <w:kern w:val="0"/>
      <w:sz w:val="24"/>
      <w:szCs w:val="28"/>
    </w:rPr>
  </w:style>
  <w:style w:type="character" w:customStyle="1" w:styleId="20">
    <w:name w:val="标题 2 字符"/>
    <w:basedOn w:val="a0"/>
    <w:link w:val="2"/>
    <w:uiPriority w:val="9"/>
    <w:qFormat/>
    <w:rsid w:val="000F0B25"/>
    <w:rPr>
      <w:rFonts w:asciiTheme="majorHAnsi" w:eastAsiaTheme="majorEastAsia" w:hAnsiTheme="majorHAnsi" w:cstheme="majorBidi"/>
      <w:b/>
      <w:bCs/>
      <w:sz w:val="32"/>
      <w:szCs w:val="32"/>
    </w:rPr>
  </w:style>
  <w:style w:type="character" w:styleId="af">
    <w:name w:val="Unresolved Mention"/>
    <w:basedOn w:val="a0"/>
    <w:uiPriority w:val="99"/>
    <w:semiHidden/>
    <w:unhideWhenUsed/>
    <w:rsid w:val="00D94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707896">
      <w:bodyDiv w:val="1"/>
      <w:marLeft w:val="0"/>
      <w:marRight w:val="0"/>
      <w:marTop w:val="0"/>
      <w:marBottom w:val="0"/>
      <w:divBdr>
        <w:top w:val="none" w:sz="0" w:space="0" w:color="auto"/>
        <w:left w:val="none" w:sz="0" w:space="0" w:color="auto"/>
        <w:bottom w:val="none" w:sz="0" w:space="0" w:color="auto"/>
        <w:right w:val="none" w:sz="0" w:space="0" w:color="auto"/>
      </w:divBdr>
    </w:div>
    <w:div w:id="292830494">
      <w:bodyDiv w:val="1"/>
      <w:marLeft w:val="0"/>
      <w:marRight w:val="0"/>
      <w:marTop w:val="0"/>
      <w:marBottom w:val="0"/>
      <w:divBdr>
        <w:top w:val="none" w:sz="0" w:space="0" w:color="auto"/>
        <w:left w:val="none" w:sz="0" w:space="0" w:color="auto"/>
        <w:bottom w:val="none" w:sz="0" w:space="0" w:color="auto"/>
        <w:right w:val="none" w:sz="0" w:space="0" w:color="auto"/>
      </w:divBdr>
    </w:div>
    <w:div w:id="15687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71A1A-7066-4A65-802F-2810CA4F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1</Pages>
  <Words>3256</Words>
  <Characters>18562</Characters>
  <Application>Microsoft Office Word</Application>
  <DocSecurity>0</DocSecurity>
  <Lines>154</Lines>
  <Paragraphs>43</Paragraphs>
  <ScaleCrop>false</ScaleCrop>
  <Company>Microsoft</Company>
  <LinksUpToDate>false</LinksUpToDate>
  <CharactersWithSpaces>21775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Lenovo</cp:lastModifiedBy>
  <cp:revision>52</cp:revision>
  <dcterms:created xsi:type="dcterms:W3CDTF">2021-07-14T09:33:00Z</dcterms:created>
  <dcterms:modified xsi:type="dcterms:W3CDTF">2024-03-26T01:35:00Z</dcterms:modified>
</cp:coreProperties>
</file>