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Supporting material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S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1.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Calculated dihedral angles (α in °) and the bond lengths (d in Å) of single dyes.</w:t>
      </w:r>
    </w:p>
    <w:tbl>
      <w:tblPr>
        <w:tblStyle w:val="39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03"/>
        <w:gridCol w:w="1004"/>
        <w:gridCol w:w="1003"/>
        <w:gridCol w:w="1004"/>
        <w:gridCol w:w="1003"/>
        <w:gridCol w:w="100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14:ligatures w14:val="standardContextual"/>
              </w:rPr>
              <w:t>Dye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α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α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  <w:t>2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α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  <w:t>3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d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  <w:t>1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d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  <w:t>2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d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  <w14:ligatures w14:val="standardContextual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CS-70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33.03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35.65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-0.17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1.475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1.480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1.484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CS-72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34.45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-36.28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0.15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1.475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1.480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  <w14:ligatures w14:val="standardContextual"/>
              </w:rPr>
              <w:t>1.485</w:t>
            </w:r>
          </w:p>
        </w:tc>
      </w:tr>
    </w:tbl>
    <w:p>
      <w:pPr>
        <w:widowControl/>
        <w:jc w:val="left"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Table S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</w:rPr>
        <w:t xml:space="preserve"> The polarizability and h</w:t>
      </w:r>
      <w:r>
        <w:rPr>
          <w:rFonts w:ascii="Times New Roman" w:hAnsi="Times New Roman" w:cs="Times New Roman"/>
          <w:sz w:val="24"/>
          <w:szCs w:val="24"/>
        </w:rPr>
        <w:t>yperpolarizabilities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tbl>
      <w:tblPr>
        <w:tblStyle w:val="17"/>
        <w:tblW w:w="1161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131"/>
        <w:gridCol w:w="355"/>
        <w:gridCol w:w="625"/>
        <w:gridCol w:w="792"/>
        <w:gridCol w:w="174"/>
        <w:gridCol w:w="989"/>
        <w:gridCol w:w="8"/>
        <w:gridCol w:w="389"/>
        <w:gridCol w:w="708"/>
        <w:gridCol w:w="851"/>
        <w:gridCol w:w="142"/>
        <w:gridCol w:w="850"/>
        <w:gridCol w:w="425"/>
        <w:gridCol w:w="527"/>
        <w:gridCol w:w="689"/>
        <w:gridCol w:w="202"/>
        <w:gridCol w:w="592"/>
        <w:gridCol w:w="11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0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Dye</w:t>
            </w:r>
          </w:p>
        </w:tc>
        <w:tc>
          <w:tcPr>
            <w:tcW w:w="14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vertAlign w:val="subscript"/>
              </w:rPr>
            </w:pPr>
            <w:r>
              <w:rPr>
                <w:rFonts w:ascii="Times New Roman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xx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vertAlign w:val="subscript"/>
              </w:rPr>
            </w:pPr>
            <w:r>
              <w:rPr>
                <w:rFonts w:ascii="Times New Roman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xy</w:t>
            </w:r>
          </w:p>
        </w:tc>
        <w:tc>
          <w:tcPr>
            <w:tcW w:w="15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vertAlign w:val="subscript"/>
              </w:rPr>
            </w:pPr>
            <w:r>
              <w:rPr>
                <w:rFonts w:ascii="Times New Roman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yy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vertAlign w:val="subscript"/>
              </w:rPr>
            </w:pPr>
            <w:r>
              <w:rPr>
                <w:rFonts w:ascii="Times New Roman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xz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vertAlign w:val="subscript"/>
              </w:rPr>
            </w:pPr>
            <w:r>
              <w:rPr>
                <w:rFonts w:ascii="Times New Roman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yz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  <w:vertAlign w:val="subscript"/>
              </w:rPr>
            </w:pPr>
            <w:r>
              <w:rPr>
                <w:rFonts w:ascii="Times New Roman" w:hAnsi="Times New Roman" w:cs="Times New Roman"/>
                <w:szCs w:val="21"/>
              </w:rPr>
              <w:t>α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zz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CS-70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1021.16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3.86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593.62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5.14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-41.31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281.21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631.99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CS-72</w:t>
            </w:r>
          </w:p>
        </w:tc>
        <w:tc>
          <w:tcPr>
            <w:tcW w:w="14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1291.32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-37.03</w:t>
            </w:r>
          </w:p>
        </w:tc>
        <w:tc>
          <w:tcPr>
            <w:tcW w:w="15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646.19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18.17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-85.24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430.64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789.38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xxx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xxy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xyy</w:t>
            </w: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yyy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xxz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xyz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yyz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xzz</w:t>
            </w:r>
          </w:p>
        </w:tc>
        <w:tc>
          <w:tcPr>
            <w:tcW w:w="6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yzz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zzz</w:t>
            </w: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β</w:t>
            </w:r>
            <w:r>
              <w:rPr>
                <w:rFonts w:ascii="Times New Roman" w:hAnsi="Times New Roman" w:cs="Times New Roman"/>
                <w:vertAlign w:val="subscript"/>
              </w:rPr>
              <w:t>tot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CS-70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85434.20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-2904.02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-121.99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-236.51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522.68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-139.49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14.77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-284.03</w:t>
            </w:r>
          </w:p>
        </w:tc>
        <w:tc>
          <w:tcPr>
            <w:tcW w:w="6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-1.15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104.82</w:t>
            </w:r>
          </w:p>
        </w:tc>
        <w:tc>
          <w:tcPr>
            <w:tcW w:w="1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85086.29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CS-72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148333.00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2794.85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-79.36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-118.589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-1477.27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-19.89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-40.39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19.31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-56.36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148237.77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/>
    <w:p>
      <w:pPr>
        <w:widowControl/>
        <w:jc w:val="left"/>
      </w:pPr>
      <w:r>
        <w:br w:type="page"/>
      </w:r>
    </w:p>
    <w:p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Table S3.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The bond length of the Ti atom to the O atom (in Å), and </w:t>
      </w:r>
      <w:r>
        <w:rPr>
          <w:rFonts w:ascii="Times New Roman" w:hAnsi="Times New Roman" w:eastAsia="宋体"/>
          <w:kern w:val="0"/>
          <w:sz w:val="24"/>
          <w:szCs w:val="24"/>
        </w:rPr>
        <w:t>adsorption energies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bookmarkStart w:id="0" w:name="_Hlk154431398"/>
      <w:r>
        <w:rPr>
          <w:rFonts w:ascii="Times New Roman" w:hAnsi="Times New Roman" w:cs="Times New Roman"/>
          <w:sz w:val="24"/>
          <w:szCs w:val="24"/>
        </w:rPr>
        <w:t>kcal/mol</w:t>
      </w:r>
      <w:bookmarkEnd w:id="0"/>
      <w:r>
        <w:rPr>
          <w:rFonts w:ascii="Times New Roman" w:hAnsi="Times New Roman" w:cs="Times New Roman"/>
          <w:kern w:val="0"/>
          <w:sz w:val="24"/>
          <w:szCs w:val="24"/>
        </w:rPr>
        <w:t>).</w:t>
      </w:r>
    </w:p>
    <w:tbl>
      <w:tblPr>
        <w:tblStyle w:val="17"/>
        <w:tblW w:w="808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125"/>
        <w:gridCol w:w="2125"/>
        <w:gridCol w:w="184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Dye</w:t>
            </w:r>
          </w:p>
        </w:tc>
        <w:tc>
          <w:tcPr>
            <w:tcW w:w="2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vertAlign w:val="subscript"/>
              </w:rPr>
              <w:t>ads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CS-70</w:t>
            </w:r>
          </w:p>
        </w:tc>
        <w:tc>
          <w:tcPr>
            <w:tcW w:w="21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21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8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86.42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CS-72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059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80.01</w:t>
            </w:r>
          </w:p>
        </w:tc>
      </w:tr>
    </w:tbl>
    <w:p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 w:type="page"/>
      </w:r>
    </w:p>
    <w:p>
      <w:pPr>
        <w:widowControl/>
        <w:rPr>
          <w:rFonts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Table S4.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Absorption spectral data for the S7-S10 states of the co-sensitized 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system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calculated, including excitation energy (E in eV), band wavelength (λ in nm), oscillator strength (f), and main transition modes.</w:t>
      </w:r>
    </w:p>
    <w:tbl>
      <w:tblPr>
        <w:tblStyle w:val="17"/>
        <w:tblW w:w="850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134"/>
        <w:gridCol w:w="1560"/>
        <w:gridCol w:w="1275"/>
        <w:gridCol w:w="22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Dyes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E(eV)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λ(nm)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Transition mode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CS-70-Chl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400.69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H-1→L+2(0.52)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384.58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0.948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H-2→L+2(0.58)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357.73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H→L+2(0.62)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340.98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H-3→L+1(0.37)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CS-72-Chl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3.057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405.60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H→L+2(0.52)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387.41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H-2→L+2(0.56)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361.66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H→L+3(0.44)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354.73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H→L+3(0.49)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Table S5.</w:t>
      </w:r>
      <w:r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The contribution of holes and electrons in intermolecular charge transfer excited states by different parts of the investigated co-sensitized </w:t>
      </w:r>
      <w:r>
        <w:rPr>
          <w:rFonts w:hint="eastAsia"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system</w:t>
      </w:r>
      <w:r>
        <w:rPr>
          <w:rFonts w:ascii="Times New Roman" w:hAnsi="Times New Roman" w:eastAsia="等线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tbl>
      <w:tblPr>
        <w:tblStyle w:val="17"/>
        <w:tblW w:w="1124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590"/>
        <w:gridCol w:w="956"/>
        <w:gridCol w:w="956"/>
        <w:gridCol w:w="956"/>
        <w:gridCol w:w="956"/>
        <w:gridCol w:w="836"/>
        <w:gridCol w:w="956"/>
        <w:gridCol w:w="836"/>
        <w:gridCol w:w="956"/>
        <w:gridCol w:w="956"/>
        <w:gridCol w:w="9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Hole</w:t>
            </w:r>
          </w:p>
        </w:tc>
        <w:tc>
          <w:tcPr>
            <w:tcW w:w="46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</w:t>
            </w:r>
          </w:p>
        </w:tc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΄</w:t>
            </w:r>
          </w:p>
        </w:tc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</w:p>
        </w:tc>
        <w:tc>
          <w:tcPr>
            <w:tcW w:w="8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</w:t>
            </w:r>
          </w:p>
        </w:tc>
        <w:tc>
          <w:tcPr>
            <w:tcW w:w="8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΄</w:t>
            </w:r>
          </w:p>
        </w:tc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</w:p>
        </w:tc>
        <w:tc>
          <w:tcPr>
            <w:tcW w:w="94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CS-70-Chl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98.54%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75.59%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10.09%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98.41%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69.65%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9.31%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2.211%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97.64%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0.49%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87.55%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9.24%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1.96%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CS-72-Chl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78.48%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12.87%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7.49%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23.99%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66.21%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4.77%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39.21%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33.82%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22.31%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82.36%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6.73%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92.26%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84.09%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7.08%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32.88%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26.16%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30.47%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9.75%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8.60%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79.89%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7.57%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9.44%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0.97%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2.65%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.47%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.74%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3.88%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.07%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.70%</w:t>
            </w:r>
          </w:p>
        </w:tc>
      </w:tr>
    </w:tbl>
    <w:p/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drawing>
          <wp:inline distT="0" distB="0" distL="0" distR="0">
            <wp:extent cx="4220845" cy="3864610"/>
            <wp:effectExtent l="0" t="0" r="8255" b="2540"/>
            <wp:docPr id="20612998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9982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5659" cy="38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</w:rPr>
        <w:t>S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 xml:space="preserve">1.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Contribution percentage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of M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o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s in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CS-70 and CS-72.</w:t>
      </w:r>
    </w:p>
    <w:p>
      <w:pPr>
        <w:widowControl/>
        <w:jc w:val="left"/>
        <w:rPr>
          <w:rFonts w:ascii="Times New Roman" w:hAnsi="Times New Roman" w:eastAsia="等线" w:cs="Times New Roman"/>
          <w:color w:val="000000"/>
          <w:sz w:val="24"/>
        </w:rPr>
      </w:pPr>
      <w:r>
        <w:rPr>
          <w:rFonts w:ascii="Times New Roman" w:hAnsi="Times New Roman" w:eastAsia="等线" w:cs="Times New Roman"/>
          <w:color w:val="000000"/>
          <w:sz w:val="24"/>
        </w:rPr>
        <w:br w:type="page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62705" cy="3131820"/>
            <wp:effectExtent l="0" t="0" r="4445" b="0"/>
            <wp:docPr id="536592957" name="图片 1" descr="图表, 直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592957" name="图片 1" descr="图表, 直方图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rcRect l="4189" t="3587"/>
                    <a:stretch>
                      <a:fillRect/>
                    </a:stretch>
                  </pic:blipFill>
                  <pic:spPr>
                    <a:xfrm>
                      <a:off x="0" y="0"/>
                      <a:ext cx="3868531" cy="313643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Figure S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eastAsia" w:ascii="Times New Roman" w:hAnsi="Times New Roman" w:cs="Times New Roman"/>
          <w:sz w:val="24"/>
          <w:szCs w:val="24"/>
        </w:rPr>
        <w:t>imulated f</w:t>
      </w:r>
      <w:r>
        <w:rPr>
          <w:rFonts w:ascii="Times New Roman" w:hAnsi="Times New Roman" w:cs="Times New Roman"/>
          <w:sz w:val="24"/>
          <w:szCs w:val="24"/>
        </w:rPr>
        <w:t xml:space="preserve">luorescence spectra of </w:t>
      </w:r>
      <w:r>
        <w:rPr>
          <w:rFonts w:hint="eastAsia" w:ascii="Times New Roman" w:hAnsi="Times New Roman" w:cs="Times New Roman"/>
          <w:sz w:val="24"/>
          <w:szCs w:val="24"/>
        </w:rPr>
        <w:t xml:space="preserve">dyes </w:t>
      </w:r>
      <w:r>
        <w:rPr>
          <w:rFonts w:ascii="Times New Roman" w:hAnsi="Times New Roman" w:cs="Times New Roman"/>
          <w:sz w:val="24"/>
          <w:szCs w:val="24"/>
        </w:rPr>
        <w:t>CS-70 and CS-72.</w:t>
      </w: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1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45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4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</w:pPr>
            <w:bookmarkStart w:id="1" w:name="_Hlk147092974"/>
            <w:r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407920" cy="1501140"/>
                  <wp:effectExtent l="0" t="0" r="0" b="3810"/>
                  <wp:docPr id="67177743" name="图片 4" descr="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7743" name="图片 4" descr="图示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5" r="1707" b="1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1760" cy="1257300"/>
                  <wp:effectExtent l="0" t="0" r="0" b="0"/>
                  <wp:docPr id="1890519553" name="图片 3" descr="卡通人物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519553" name="图片 3" descr="卡通人物&#10;&#10;低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9" t="10373" r="7870" b="17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301240" cy="1455420"/>
                  <wp:effectExtent l="0" t="0" r="3810" b="0"/>
                  <wp:docPr id="792483880" name="图片 2" descr="图片包含 箭头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83880" name="图片 2" descr="图片包含 箭头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76" t="27977" r="16116" b="259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727960" cy="1325880"/>
                  <wp:effectExtent l="0" t="0" r="0" b="7620"/>
                  <wp:docPr id="118054395" name="图片 1" descr="形状, 箭头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4395" name="图片 1" descr="形状, 箭头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04" t="32184" r="17494" b="31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9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  <w:shd w:val="clear" w:color="auto" w:fill="FFFFFF"/>
              </w:rPr>
              <w:t>b</w:t>
            </w:r>
          </w:p>
          <w:bookmarkEnd w:id="1"/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bookmarkStart w:id="2" w:name="_Hlk147093026"/>
      <w:bookmarkStart w:id="3" w:name="_Hlk154580725"/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S3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separated distance of hole centroids (C+) in purple color and electrons centroids (C-) in </w:t>
      </w:r>
      <w:r>
        <w:rPr>
          <w:rFonts w:hint="eastAsia" w:ascii="Times New Roman" w:hAnsi="Times New Roman" w:cs="Times New Roman"/>
          <w:sz w:val="24"/>
          <w:szCs w:val="24"/>
        </w:rPr>
        <w:t>green</w:t>
      </w:r>
      <w:r>
        <w:rPr>
          <w:rFonts w:ascii="Times New Roman" w:hAnsi="Times New Roman" w:cs="Times New Roman"/>
          <w:sz w:val="24"/>
          <w:szCs w:val="24"/>
        </w:rPr>
        <w:t xml:space="preserve"> color with isocontour value of 0.0002 a.u. and molecular charge difference density (CDD) of electron transition of isolated monomers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(a is CS-70 and b is CS-72).</w:t>
      </w:r>
    </w:p>
    <w:bookmarkEnd w:id="3"/>
    <w:p>
      <w:pPr>
        <w:widowControl/>
        <w:jc w:val="left"/>
        <w:rPr>
          <w:rFonts w:ascii="Times New Roman" w:hAnsi="Times New Roman" w:eastAsia="黑体" w:cs="Times New Roman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9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Dyes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ESP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CS-70</w:t>
            </w:r>
          </w:p>
        </w:tc>
        <w:tc>
          <w:tcPr>
            <w:tcW w:w="595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299460" cy="1572260"/>
                  <wp:effectExtent l="0" t="0" r="0" b="8890"/>
                  <wp:docPr id="4131899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8992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249" cy="1588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CS-72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348990" cy="1699260"/>
                  <wp:effectExtent l="0" t="0" r="3810" b="0"/>
                  <wp:docPr id="122996195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6195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41" cy="17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ascii="等线" w:hAnsi="等线" w:eastAsia="等线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等线" w:cs="Times New Roman"/>
          <w:b/>
          <w:bCs/>
          <w:sz w:val="24"/>
          <w:szCs w:val="24"/>
          <w14:ligatures w14:val="standardContextual"/>
        </w:rPr>
        <w:t xml:space="preserve">Figure </w:t>
      </w:r>
      <w:r>
        <w:rPr>
          <w:rFonts w:hint="eastAsia" w:ascii="Times New Roman" w:hAnsi="Times New Roman" w:eastAsia="等线" w:cs="Times New Roman"/>
          <w:b/>
          <w:bCs/>
          <w:sz w:val="24"/>
          <w:szCs w:val="24"/>
          <w14:ligatures w14:val="standardContextual"/>
        </w:rPr>
        <w:t>S4</w:t>
      </w:r>
      <w:r>
        <w:rPr>
          <w:rFonts w:ascii="Times New Roman" w:hAnsi="Times New Roman" w:eastAsia="等线" w:cs="Times New Roman"/>
          <w:b/>
          <w:bCs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eastAsia="等线" w:cs="Times New Roman"/>
          <w:sz w:val="24"/>
          <w:szCs w:val="24"/>
          <w14:ligatures w14:val="standardContextual"/>
        </w:rPr>
        <w:t>The ESP (kcal mol</w:t>
      </w:r>
      <w:r>
        <w:rPr>
          <w:rFonts w:ascii="Times New Roman" w:hAnsi="Times New Roman" w:eastAsia="等线" w:cs="Times New Roman"/>
          <w:sz w:val="24"/>
          <w:szCs w:val="24"/>
          <w:vertAlign w:val="superscript"/>
          <w14:ligatures w14:val="standardContextual"/>
        </w:rPr>
        <w:t>-1</w:t>
      </w:r>
      <w:r>
        <w:rPr>
          <w:rFonts w:ascii="Times New Roman" w:hAnsi="Times New Roman" w:eastAsia="等线" w:cs="Times New Roman"/>
          <w:sz w:val="24"/>
          <w:szCs w:val="24"/>
          <w14:ligatures w14:val="standardContextual"/>
        </w:rPr>
        <w:t>) on the VDW surface of the dye.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OwsDQzNTQ3NDAwNjFT0lEKTi0uzszPAykwrAUA+GCUqSwAAAA="/>
    <w:docVar w:name="commondata" w:val="eyJoZGlkIjoiNjQ4NzYxYTVjNDM2MmI0Yjk1NDM1YTY4YjgzZGNiNWYifQ=="/>
  </w:docVars>
  <w:rsids>
    <w:rsidRoot w:val="00673E26"/>
    <w:rsid w:val="0002107E"/>
    <w:rsid w:val="0002473D"/>
    <w:rsid w:val="000415EB"/>
    <w:rsid w:val="00041C1A"/>
    <w:rsid w:val="00057ECD"/>
    <w:rsid w:val="00060759"/>
    <w:rsid w:val="000671BD"/>
    <w:rsid w:val="00080B27"/>
    <w:rsid w:val="00094663"/>
    <w:rsid w:val="000A5056"/>
    <w:rsid w:val="000C7271"/>
    <w:rsid w:val="000D3308"/>
    <w:rsid w:val="000E3243"/>
    <w:rsid w:val="000F3A05"/>
    <w:rsid w:val="000F470A"/>
    <w:rsid w:val="000F6967"/>
    <w:rsid w:val="0010419B"/>
    <w:rsid w:val="00105C44"/>
    <w:rsid w:val="00113E47"/>
    <w:rsid w:val="00131813"/>
    <w:rsid w:val="00146682"/>
    <w:rsid w:val="00174E3B"/>
    <w:rsid w:val="00191357"/>
    <w:rsid w:val="0019135C"/>
    <w:rsid w:val="001B2CA2"/>
    <w:rsid w:val="001B7098"/>
    <w:rsid w:val="001F3749"/>
    <w:rsid w:val="001F5F6A"/>
    <w:rsid w:val="00206846"/>
    <w:rsid w:val="00207890"/>
    <w:rsid w:val="00210ABA"/>
    <w:rsid w:val="00211532"/>
    <w:rsid w:val="00213B7E"/>
    <w:rsid w:val="00221865"/>
    <w:rsid w:val="00232F71"/>
    <w:rsid w:val="00236A83"/>
    <w:rsid w:val="0025433C"/>
    <w:rsid w:val="00254FAE"/>
    <w:rsid w:val="00260CC1"/>
    <w:rsid w:val="00290C53"/>
    <w:rsid w:val="002B6628"/>
    <w:rsid w:val="002E0B1F"/>
    <w:rsid w:val="002E47D0"/>
    <w:rsid w:val="002E57CB"/>
    <w:rsid w:val="00302A36"/>
    <w:rsid w:val="003165CD"/>
    <w:rsid w:val="00335B16"/>
    <w:rsid w:val="00337B49"/>
    <w:rsid w:val="00367BC3"/>
    <w:rsid w:val="003929C5"/>
    <w:rsid w:val="003939F4"/>
    <w:rsid w:val="00397338"/>
    <w:rsid w:val="003A4815"/>
    <w:rsid w:val="003B29A6"/>
    <w:rsid w:val="003B304B"/>
    <w:rsid w:val="003F6F07"/>
    <w:rsid w:val="003F7941"/>
    <w:rsid w:val="003F7BFA"/>
    <w:rsid w:val="004152D8"/>
    <w:rsid w:val="00442482"/>
    <w:rsid w:val="004478F3"/>
    <w:rsid w:val="004536D8"/>
    <w:rsid w:val="004541B5"/>
    <w:rsid w:val="004579B0"/>
    <w:rsid w:val="00475F47"/>
    <w:rsid w:val="004879AD"/>
    <w:rsid w:val="004B2DEF"/>
    <w:rsid w:val="004C1488"/>
    <w:rsid w:val="004C699F"/>
    <w:rsid w:val="004E18BC"/>
    <w:rsid w:val="004E4939"/>
    <w:rsid w:val="004E5DFC"/>
    <w:rsid w:val="004F667F"/>
    <w:rsid w:val="00510340"/>
    <w:rsid w:val="00510CE0"/>
    <w:rsid w:val="005700E4"/>
    <w:rsid w:val="0058422B"/>
    <w:rsid w:val="00592A72"/>
    <w:rsid w:val="00597E00"/>
    <w:rsid w:val="005B784A"/>
    <w:rsid w:val="005E7DB7"/>
    <w:rsid w:val="00604A0C"/>
    <w:rsid w:val="00636158"/>
    <w:rsid w:val="00643D75"/>
    <w:rsid w:val="0064572E"/>
    <w:rsid w:val="00655681"/>
    <w:rsid w:val="00664342"/>
    <w:rsid w:val="006654AD"/>
    <w:rsid w:val="00673E26"/>
    <w:rsid w:val="006745F4"/>
    <w:rsid w:val="00683722"/>
    <w:rsid w:val="006A3D15"/>
    <w:rsid w:val="006B55AB"/>
    <w:rsid w:val="006C7021"/>
    <w:rsid w:val="00703AE0"/>
    <w:rsid w:val="007102B0"/>
    <w:rsid w:val="00720496"/>
    <w:rsid w:val="00742ABF"/>
    <w:rsid w:val="007705F4"/>
    <w:rsid w:val="007D514D"/>
    <w:rsid w:val="007E4F56"/>
    <w:rsid w:val="007E6D22"/>
    <w:rsid w:val="007E7CAF"/>
    <w:rsid w:val="00801D19"/>
    <w:rsid w:val="00831BAE"/>
    <w:rsid w:val="00831D2A"/>
    <w:rsid w:val="008437A5"/>
    <w:rsid w:val="008452E8"/>
    <w:rsid w:val="00851B4A"/>
    <w:rsid w:val="00870C0A"/>
    <w:rsid w:val="00877AAF"/>
    <w:rsid w:val="00877FA5"/>
    <w:rsid w:val="00882CA3"/>
    <w:rsid w:val="00885C84"/>
    <w:rsid w:val="008C718A"/>
    <w:rsid w:val="008D248E"/>
    <w:rsid w:val="008F0711"/>
    <w:rsid w:val="008F171F"/>
    <w:rsid w:val="00941ABB"/>
    <w:rsid w:val="0094683F"/>
    <w:rsid w:val="009511B7"/>
    <w:rsid w:val="00954EE4"/>
    <w:rsid w:val="00981AFE"/>
    <w:rsid w:val="0099652A"/>
    <w:rsid w:val="009F1715"/>
    <w:rsid w:val="00A00ADA"/>
    <w:rsid w:val="00A22707"/>
    <w:rsid w:val="00A235C3"/>
    <w:rsid w:val="00A426E4"/>
    <w:rsid w:val="00A834D9"/>
    <w:rsid w:val="00AA75F4"/>
    <w:rsid w:val="00AC74C6"/>
    <w:rsid w:val="00AF306B"/>
    <w:rsid w:val="00AF4335"/>
    <w:rsid w:val="00AF6E18"/>
    <w:rsid w:val="00B055D9"/>
    <w:rsid w:val="00B42BBD"/>
    <w:rsid w:val="00B44323"/>
    <w:rsid w:val="00B7046A"/>
    <w:rsid w:val="00B73303"/>
    <w:rsid w:val="00B91BBE"/>
    <w:rsid w:val="00C02BAF"/>
    <w:rsid w:val="00C24588"/>
    <w:rsid w:val="00C273D4"/>
    <w:rsid w:val="00C2776B"/>
    <w:rsid w:val="00C55208"/>
    <w:rsid w:val="00C65151"/>
    <w:rsid w:val="00C869D3"/>
    <w:rsid w:val="00CB0F3A"/>
    <w:rsid w:val="00CB3D75"/>
    <w:rsid w:val="00CB4440"/>
    <w:rsid w:val="00CC2435"/>
    <w:rsid w:val="00CC4133"/>
    <w:rsid w:val="00CE415F"/>
    <w:rsid w:val="00D04247"/>
    <w:rsid w:val="00D34255"/>
    <w:rsid w:val="00D3563A"/>
    <w:rsid w:val="00D3685E"/>
    <w:rsid w:val="00D72880"/>
    <w:rsid w:val="00D75304"/>
    <w:rsid w:val="00D81A4F"/>
    <w:rsid w:val="00DA1275"/>
    <w:rsid w:val="00DA575E"/>
    <w:rsid w:val="00DB4893"/>
    <w:rsid w:val="00DC1DBD"/>
    <w:rsid w:val="00DC252B"/>
    <w:rsid w:val="00DC3176"/>
    <w:rsid w:val="00DC775B"/>
    <w:rsid w:val="00DE0CD6"/>
    <w:rsid w:val="00DE3A8A"/>
    <w:rsid w:val="00DF6FC5"/>
    <w:rsid w:val="00E06DEB"/>
    <w:rsid w:val="00E3653F"/>
    <w:rsid w:val="00E40AE2"/>
    <w:rsid w:val="00E63223"/>
    <w:rsid w:val="00E74C2E"/>
    <w:rsid w:val="00E74D08"/>
    <w:rsid w:val="00EB065E"/>
    <w:rsid w:val="00ED1938"/>
    <w:rsid w:val="00EE1B6D"/>
    <w:rsid w:val="00EF1D29"/>
    <w:rsid w:val="00F03219"/>
    <w:rsid w:val="00F04E17"/>
    <w:rsid w:val="00F06567"/>
    <w:rsid w:val="00F11CE4"/>
    <w:rsid w:val="00F14FDC"/>
    <w:rsid w:val="00F2040E"/>
    <w:rsid w:val="00F22356"/>
    <w:rsid w:val="00F76442"/>
    <w:rsid w:val="00F771EB"/>
    <w:rsid w:val="00F8004F"/>
    <w:rsid w:val="00F84CF1"/>
    <w:rsid w:val="00F879A2"/>
    <w:rsid w:val="00FC651C"/>
    <w:rsid w:val="00FE5B89"/>
    <w:rsid w:val="00FE6CC1"/>
    <w:rsid w:val="3D7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  <w14:ligatures w14:val="standardContextual"/>
    </w:r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13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14:ligatures w14:val="standardContextual"/>
    </w:r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14:ligatures w14:val="standardContextual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uiPriority w:val="99"/>
    <w:rPr>
      <w:sz w:val="18"/>
      <w:szCs w:val="18"/>
    </w:rPr>
  </w:style>
  <w:style w:type="table" w:customStyle="1" w:styleId="39">
    <w:name w:val="网格型1"/>
    <w:basedOn w:val="16"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2"/>
    <w:basedOn w:val="16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</Words>
  <Characters>2358</Characters>
  <Lines>19</Lines>
  <Paragraphs>5</Paragraphs>
  <TotalTime>8</TotalTime>
  <ScaleCrop>false</ScaleCrop>
  <LinksUpToDate>false</LinksUpToDate>
  <CharactersWithSpaces>2766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2024-04-07T07:42:00Z</dcterms:created>
  <dc:creator>office</dc:creator>
  <cp:lastModifiedBy>小小~功</cp:lastModifiedBy>
  <dcterms:modified xsi:type="dcterms:W3CDTF">2024-04-14T07:34:15Z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825cc48dffebae430c76e0f65ce028b08d13a61226a3f626db5923d89f3c61c1</vt:lpwstr>
  </property>
  <property fmtid="{D5CDD505-2E9C-101B-9397-08002B2CF9AE}" pid="3" name="KSOProductBuildVer">
    <vt:lpwstr>2052-12.1.0.16388</vt:lpwstr>
  </property>
  <property fmtid="{D5CDD505-2E9C-101B-9397-08002B2CF9AE}" pid="4" name="ICV">
    <vt:lpwstr>E6EE4CC00FC2435C8C777C5C6CFD48B0_12</vt:lpwstr>
  </property>
</Properties>
</file>