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242EF">
      <w:pPr>
        <w:keepNext w:val="0"/>
        <w:keepLines w:val="0"/>
        <w:pageBreakBefore w:val="0"/>
        <w:widowControl w:val="0"/>
        <w:tabs>
          <w:tab w:val="left" w:pos="3900"/>
        </w:tabs>
        <w:kinsoku/>
        <w:wordWrap/>
        <w:overflowPunct/>
        <w:topLinePunct w:val="0"/>
        <w:autoSpaceDE/>
        <w:autoSpaceDN/>
        <w:bidi w:val="0"/>
        <w:adjustRightInd/>
        <w:snapToGrid/>
        <w:spacing w:line="360" w:lineRule="auto"/>
        <w:jc w:val="center"/>
        <w:textAlignment w:val="auto"/>
        <w:rPr>
          <w:rFonts w:ascii="Times New Roman" w:hAnsi="Times New Roman" w:cs="Times New Roman"/>
          <w:b/>
          <w:sz w:val="28"/>
          <w:szCs w:val="28"/>
        </w:rPr>
      </w:pPr>
      <w:r>
        <w:rPr>
          <w:rFonts w:ascii="Times New Roman" w:hAnsi="Times New Roman" w:cs="Times New Roman"/>
          <w:b/>
          <w:sz w:val="28"/>
          <w:szCs w:val="28"/>
        </w:rPr>
        <w:t>Supplementary materials</w:t>
      </w:r>
    </w:p>
    <w:p w14:paraId="1D10134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val="0"/>
          <w:sz w:val="28"/>
          <w:szCs w:val="28"/>
          <w:lang w:val="en-US" w:eastAsia="zh-CN"/>
        </w:rPr>
      </w:pPr>
      <w:r>
        <w:rPr>
          <w:rFonts w:hint="default" w:ascii="Times New Roman" w:hAnsi="Times New Roman" w:cs="Times New Roman"/>
          <w:b/>
          <w:bCs w:val="0"/>
          <w:sz w:val="28"/>
          <w:szCs w:val="28"/>
          <w:lang w:val="en-US" w:eastAsia="zh-CN"/>
        </w:rPr>
        <w:t>Magnetic ligand fishing protocol combined with HPLC-FT-ICR-MS for screening potential</w:t>
      </w:r>
      <w:r>
        <w:rPr>
          <w:rFonts w:hint="eastAsia" w:ascii="Times New Roman" w:hAnsi="Times New Roman" w:cs="Times New Roman"/>
          <w:b/>
          <w:bCs w:val="0"/>
          <w:sz w:val="28"/>
          <w:szCs w:val="28"/>
          <w:lang w:val="en-US" w:eastAsia="zh-CN"/>
        </w:rPr>
        <w:t xml:space="preserve"> </w:t>
      </w:r>
      <w:r>
        <w:rPr>
          <w:rFonts w:hint="default" w:ascii="Times New Roman" w:hAnsi="Times New Roman" w:cs="Times New Roman"/>
          <w:b/>
          <w:bCs w:val="0"/>
          <w:sz w:val="28"/>
          <w:szCs w:val="28"/>
          <w:lang w:val="en-US" w:eastAsia="zh-CN"/>
        </w:rPr>
        <w:t>α-Glucosidase inhibitors from</w:t>
      </w:r>
      <w:r>
        <w:rPr>
          <w:rFonts w:hint="eastAsia" w:ascii="Times New Roman" w:hAnsi="Times New Roman" w:cs="Times New Roman"/>
          <w:b/>
          <w:bCs w:val="0"/>
          <w:sz w:val="28"/>
          <w:szCs w:val="28"/>
          <w:lang w:val="en-US" w:eastAsia="zh-CN"/>
        </w:rPr>
        <w:t xml:space="preserve"> </w:t>
      </w:r>
      <w:r>
        <w:rPr>
          <w:rFonts w:hint="default" w:ascii="Times New Roman" w:hAnsi="Times New Roman" w:cs="Times New Roman"/>
          <w:b/>
          <w:bCs w:val="0"/>
          <w:sz w:val="28"/>
          <w:szCs w:val="28"/>
          <w:lang w:val="en-US" w:eastAsia="zh-CN"/>
        </w:rPr>
        <w:t>UCG and</w:t>
      </w:r>
      <w:r>
        <w:rPr>
          <w:rFonts w:hint="eastAsia" w:ascii="Times New Roman" w:hAnsi="Times New Roman" w:cs="Times New Roman"/>
          <w:b/>
          <w:bCs w:val="0"/>
          <w:sz w:val="28"/>
          <w:szCs w:val="28"/>
          <w:lang w:val="en-US" w:eastAsia="zh-CN"/>
        </w:rPr>
        <w:t xml:space="preserve"> </w:t>
      </w:r>
      <w:r>
        <w:rPr>
          <w:rFonts w:hint="default" w:ascii="Times New Roman" w:hAnsi="Times New Roman" w:cs="Times New Roman"/>
          <w:b/>
          <w:bCs w:val="0"/>
          <w:sz w:val="28"/>
          <w:szCs w:val="28"/>
          <w:lang w:val="en-US" w:eastAsia="zh-CN"/>
        </w:rPr>
        <w:t>in silico</w:t>
      </w:r>
      <w:r>
        <w:rPr>
          <w:rFonts w:hint="eastAsia" w:ascii="Times New Roman" w:hAnsi="Times New Roman" w:cs="Times New Roman"/>
          <w:b/>
          <w:bCs w:val="0"/>
          <w:sz w:val="28"/>
          <w:szCs w:val="28"/>
          <w:lang w:val="en-US" w:eastAsia="zh-CN"/>
        </w:rPr>
        <w:t xml:space="preserve"> </w:t>
      </w:r>
      <w:r>
        <w:rPr>
          <w:rFonts w:hint="default" w:ascii="Times New Roman" w:hAnsi="Times New Roman" w:cs="Times New Roman"/>
          <w:b/>
          <w:bCs w:val="0"/>
          <w:sz w:val="28"/>
          <w:szCs w:val="28"/>
          <w:lang w:val="en-US" w:eastAsia="zh-CN"/>
        </w:rPr>
        <w:t>analysis</w:t>
      </w:r>
    </w:p>
    <w:p w14:paraId="7CD0738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 xml:space="preserve"> Bo Yuan</w:t>
      </w:r>
      <w:r>
        <w:rPr>
          <w:rFonts w:hint="default" w:ascii="Times New Roman" w:hAnsi="Times New Roman" w:cs="Times New Roman"/>
          <w:bCs/>
          <w:sz w:val="24"/>
          <w:szCs w:val="24"/>
          <w:vertAlign w:val="superscript"/>
          <w:lang w:val="en-US" w:eastAsia="zh-CN"/>
        </w:rPr>
        <w:t>a.1</w:t>
      </w:r>
      <w:r>
        <w:rPr>
          <w:rFonts w:hint="default" w:ascii="Times New Roman" w:hAnsi="Times New Roman" w:cs="Times New Roman"/>
          <w:bCs/>
          <w:sz w:val="24"/>
          <w:szCs w:val="24"/>
          <w:lang w:val="en-US" w:eastAsia="zh-CN"/>
        </w:rPr>
        <w:t>, Yumeng Zhang</w:t>
      </w:r>
      <w:r>
        <w:rPr>
          <w:rFonts w:hint="default" w:ascii="Times New Roman" w:hAnsi="Times New Roman" w:cs="Times New Roman"/>
          <w:bCs/>
          <w:sz w:val="24"/>
          <w:szCs w:val="24"/>
          <w:vertAlign w:val="superscript"/>
          <w:lang w:val="en-US" w:eastAsia="zh-CN"/>
        </w:rPr>
        <w:t>a.1</w:t>
      </w:r>
      <w:r>
        <w:rPr>
          <w:rFonts w:hint="default" w:ascii="Times New Roman" w:hAnsi="Times New Roman" w:cs="Times New Roman"/>
          <w:bCs/>
          <w:sz w:val="24"/>
          <w:szCs w:val="24"/>
          <w:lang w:val="en-US" w:eastAsia="zh-CN"/>
        </w:rPr>
        <w:t xml:space="preserve">, </w:t>
      </w:r>
      <w:r>
        <w:rPr>
          <w:rFonts w:hint="eastAsia" w:ascii="Times New Roman" w:hAnsi="Times New Roman" w:cs="Times New Roman"/>
          <w:bCs/>
          <w:sz w:val="24"/>
          <w:szCs w:val="24"/>
          <w:vertAlign w:val="baseline"/>
          <w:lang w:val="en-US" w:eastAsia="zh-CN"/>
        </w:rPr>
        <w:t>Xinting Man</w:t>
      </w:r>
      <w:r>
        <w:rPr>
          <w:rFonts w:hint="eastAsia" w:ascii="Times New Roman" w:hAnsi="Times New Roman" w:cs="Times New Roman"/>
          <w:bCs/>
          <w:sz w:val="24"/>
          <w:szCs w:val="24"/>
          <w:vertAlign w:val="superscript"/>
          <w:lang w:val="en-US" w:eastAsia="zh-CN"/>
        </w:rPr>
        <w:t>a</w:t>
      </w:r>
      <w:r>
        <w:rPr>
          <w:rFonts w:hint="eastAsia" w:ascii="Times New Roman" w:hAnsi="Times New Roman" w:cs="Times New Roman"/>
          <w:bCs/>
          <w:sz w:val="24"/>
          <w:szCs w:val="24"/>
          <w:vertAlign w:val="baseline"/>
          <w:lang w:val="en-US" w:eastAsia="zh-CN"/>
        </w:rPr>
        <w:t xml:space="preserve">, </w:t>
      </w:r>
      <w:r>
        <w:rPr>
          <w:rFonts w:hint="default" w:ascii="Times New Roman" w:hAnsi="Times New Roman" w:cs="Times New Roman"/>
          <w:bCs/>
          <w:sz w:val="24"/>
          <w:szCs w:val="24"/>
          <w:lang w:val="en-US" w:eastAsia="zh-CN"/>
        </w:rPr>
        <w:t>Chunjie Zhao</w:t>
      </w:r>
      <w:r>
        <w:rPr>
          <w:rFonts w:hint="default" w:ascii="Times New Roman" w:hAnsi="Times New Roman" w:cs="Times New Roman"/>
          <w:bCs/>
          <w:sz w:val="24"/>
          <w:szCs w:val="24"/>
          <w:vertAlign w:val="superscript"/>
          <w:lang w:val="en-US" w:eastAsia="zh-CN"/>
        </w:rPr>
        <w:t>a*</w:t>
      </w:r>
      <w:r>
        <w:rPr>
          <w:rFonts w:hint="default" w:ascii="Times New Roman" w:hAnsi="Times New Roman" w:cs="Times New Roman"/>
          <w:bCs/>
          <w:sz w:val="24"/>
          <w:szCs w:val="24"/>
          <w:lang w:val="en-US" w:eastAsia="zh-CN"/>
        </w:rPr>
        <w:t>,Min Zhao</w:t>
      </w:r>
      <w:r>
        <w:rPr>
          <w:rFonts w:hint="default" w:ascii="Times New Roman" w:hAnsi="Times New Roman" w:cs="Times New Roman"/>
          <w:bCs/>
          <w:sz w:val="24"/>
          <w:szCs w:val="24"/>
          <w:vertAlign w:val="superscript"/>
          <w:lang w:val="en-US" w:eastAsia="zh-CN"/>
        </w:rPr>
        <w:t>a*</w:t>
      </w:r>
      <w:r>
        <w:rPr>
          <w:rFonts w:hint="eastAsia" w:ascii="Times New Roman" w:hAnsi="Times New Roman" w:cs="Times New Roman"/>
          <w:bCs/>
          <w:sz w:val="24"/>
          <w:szCs w:val="24"/>
          <w:vertAlign w:val="baseline"/>
          <w:lang w:val="en-US" w:eastAsia="zh-CN"/>
        </w:rPr>
        <w:t>.</w:t>
      </w:r>
    </w:p>
    <w:p w14:paraId="784E6C9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a .Shenyang Pharmaceutical University Faculty of Pharmacy,</w:t>
      </w:r>
      <w:r>
        <w:rPr>
          <w:rFonts w:hint="eastAsia" w:ascii="Times New Roman" w:hAnsi="Times New Roman" w:cs="Times New Roman"/>
          <w:bCs/>
          <w:sz w:val="24"/>
          <w:szCs w:val="24"/>
          <w:lang w:val="en-US" w:eastAsia="zh-CN"/>
        </w:rPr>
        <w:t xml:space="preserve"> </w:t>
      </w:r>
      <w:r>
        <w:rPr>
          <w:rFonts w:hint="default" w:ascii="Times New Roman" w:hAnsi="Times New Roman" w:cs="Times New Roman"/>
          <w:bCs/>
          <w:sz w:val="24"/>
          <w:szCs w:val="24"/>
          <w:lang w:val="en-US" w:eastAsia="zh-CN"/>
        </w:rPr>
        <w:t>Shenyang 110016 China</w:t>
      </w:r>
      <w:r>
        <w:rPr>
          <w:rFonts w:hint="eastAsia" w:ascii="Times New Roman" w:hAnsi="Times New Roman" w:cs="Times New Roman"/>
          <w:bCs/>
          <w:sz w:val="24"/>
          <w:szCs w:val="24"/>
          <w:lang w:val="en-US" w:eastAsia="zh-CN"/>
        </w:rPr>
        <w:t>.</w:t>
      </w:r>
    </w:p>
    <w:p w14:paraId="0E1FBEE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 Corresponding author</w:t>
      </w:r>
      <w:r>
        <w:rPr>
          <w:rFonts w:hint="eastAsia" w:ascii="Times New Roman" w:hAnsi="Times New Roman" w:cs="Times New Roman"/>
          <w:bCs/>
          <w:sz w:val="24"/>
          <w:szCs w:val="24"/>
          <w:lang w:val="en-US" w:eastAsia="zh-CN"/>
        </w:rPr>
        <w:t>.</w:t>
      </w:r>
    </w:p>
    <w:p w14:paraId="38C3A94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 xml:space="preserve">* Corresponding author at: Faculty of Pharmacy, Shenyang Pharmaceutical University, No. 103 Wenhua Road, Shenyang, 110016, Liaoning, China.  </w:t>
      </w:r>
    </w:p>
    <w:p w14:paraId="38476AC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E-mail addresses: lab433@163.com (C</w:t>
      </w:r>
      <w:r>
        <w:rPr>
          <w:rFonts w:hint="eastAsia" w:ascii="Times New Roman" w:hAnsi="Times New Roman" w:cs="Times New Roman"/>
          <w:bCs/>
          <w:sz w:val="24"/>
          <w:szCs w:val="24"/>
          <w:lang w:val="en-US" w:eastAsia="zh-CN"/>
        </w:rPr>
        <w:t xml:space="preserve">hunjie </w:t>
      </w:r>
      <w:r>
        <w:rPr>
          <w:rFonts w:hint="default" w:ascii="Times New Roman" w:hAnsi="Times New Roman" w:cs="Times New Roman"/>
          <w:bCs/>
          <w:sz w:val="24"/>
          <w:szCs w:val="24"/>
          <w:lang w:val="en-US" w:eastAsia="zh-CN"/>
        </w:rPr>
        <w:t xml:space="preserve">Zhao), </w:t>
      </w:r>
      <w:r>
        <w:rPr>
          <w:rFonts w:hint="default" w:ascii="Times New Roman" w:hAnsi="Times New Roman" w:cs="Times New Roman"/>
          <w:bCs/>
          <w:color w:val="auto"/>
          <w:sz w:val="24"/>
          <w:szCs w:val="24"/>
          <w:u w:val="none"/>
          <w:lang w:val="en-US" w:eastAsia="zh-CN"/>
        </w:rPr>
        <w:t>zm19871224@sina.com(M</w:t>
      </w:r>
      <w:r>
        <w:rPr>
          <w:rFonts w:hint="eastAsia" w:ascii="Times New Roman" w:hAnsi="Times New Roman" w:cs="Times New Roman"/>
          <w:bCs/>
          <w:color w:val="auto"/>
          <w:sz w:val="24"/>
          <w:szCs w:val="24"/>
          <w:u w:val="none"/>
          <w:lang w:val="en-US" w:eastAsia="zh-CN"/>
        </w:rPr>
        <w:t>in</w:t>
      </w:r>
      <w:r>
        <w:rPr>
          <w:rFonts w:hint="eastAsia" w:ascii="Times New Roman" w:hAnsi="Times New Roman" w:cs="Times New Roman"/>
          <w:bCs/>
          <w:sz w:val="24"/>
          <w:szCs w:val="24"/>
          <w:lang w:val="en-US" w:eastAsia="zh-CN"/>
        </w:rPr>
        <w:t xml:space="preserve"> </w:t>
      </w:r>
      <w:r>
        <w:rPr>
          <w:rFonts w:hint="default" w:ascii="Times New Roman" w:hAnsi="Times New Roman" w:cs="Times New Roman"/>
          <w:bCs/>
          <w:sz w:val="24"/>
          <w:szCs w:val="24"/>
          <w:lang w:val="en-US" w:eastAsia="zh-CN"/>
        </w:rPr>
        <w:t xml:space="preserve">Zhao). </w:t>
      </w:r>
    </w:p>
    <w:p w14:paraId="21F8D42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1 Bo Yuan and Yumeng Zhang contributed equally.</w:t>
      </w:r>
    </w:p>
    <w:p w14:paraId="1908828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3029061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5527679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0A54E43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4AFF34F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262ADB2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4EF7752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06B26D4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2F70062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77E3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023A0B8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1BA2160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6C7FF1B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2F95C91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62F7AE5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534C7F5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1"/>
          <w:szCs w:val="21"/>
          <w:lang w:val="en-US" w:eastAsia="zh-CN"/>
        </w:rPr>
      </w:pPr>
    </w:p>
    <w:p w14:paraId="2CE62E97">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val="0"/>
          <w:sz w:val="28"/>
          <w:szCs w:val="28"/>
          <w:lang w:val="en-US" w:eastAsia="zh-CN"/>
        </w:rPr>
      </w:pPr>
      <w:r>
        <w:rPr>
          <w:rFonts w:hint="default" w:ascii="Times New Roman" w:hAnsi="Times New Roman" w:cs="Times New Roman"/>
          <w:b/>
          <w:bCs/>
          <w:color w:val="auto"/>
          <w:sz w:val="28"/>
          <w:szCs w:val="28"/>
          <w:u w:val="none"/>
        </w:rPr>
        <w:t>Material and methods</w:t>
      </w:r>
    </w:p>
    <w:p w14:paraId="2B77071C">
      <w:pPr>
        <w:keepNext w:val="0"/>
        <w:keepLines w:val="0"/>
        <w:pageBreakBefore w:val="0"/>
        <w:widowControl w:val="0"/>
        <w:numPr>
          <w:ilvl w:val="1"/>
          <w:numId w:val="1"/>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i/>
          <w:iCs/>
          <w:sz w:val="24"/>
          <w:szCs w:val="24"/>
          <w:lang w:val="en-US" w:eastAsia="zh-CN"/>
        </w:rPr>
      </w:pPr>
      <w:r>
        <w:rPr>
          <w:rFonts w:hint="default" w:ascii="Times New Roman" w:hAnsi="Times New Roman" w:cs="Times New Roman"/>
          <w:b w:val="0"/>
          <w:bCs/>
          <w:i/>
          <w:iCs/>
          <w:sz w:val="24"/>
          <w:szCs w:val="24"/>
          <w:lang w:val="en-US" w:eastAsia="zh-CN"/>
        </w:rPr>
        <w:t>Preparation of UCG solution and mixed standard solution</w:t>
      </w:r>
    </w:p>
    <w:p w14:paraId="44E6B5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i w:val="0"/>
          <w:iCs w:val="0"/>
          <w:sz w:val="24"/>
          <w:szCs w:val="24"/>
          <w:lang w:val="en-US" w:eastAsia="zh-CN"/>
        </w:rPr>
      </w:pPr>
      <w:r>
        <w:rPr>
          <w:rFonts w:hint="default" w:ascii="Times New Roman" w:hAnsi="Times New Roman" w:cs="Times New Roman"/>
          <w:b w:val="0"/>
          <w:bCs/>
          <w:i w:val="0"/>
          <w:iCs w:val="0"/>
          <w:sz w:val="24"/>
          <w:szCs w:val="24"/>
          <w:lang w:val="en-US" w:eastAsia="zh-CN"/>
        </w:rPr>
        <w:t xml:space="preserve">Through a filter naming 80-mesh stainless steel a five UCG sachets run after being ground into powder </w:t>
      </w:r>
      <w:r>
        <w:rPr>
          <w:rFonts w:hint="default" w:ascii="Times New Roman" w:hAnsi="Times New Roman" w:cs="Times New Roman"/>
          <w:bCs/>
          <w:sz w:val="24"/>
          <w:szCs w:val="24"/>
          <w:lang w:val="en-US" w:eastAsia="zh-CN"/>
        </w:rPr>
        <w:t xml:space="preserve">.UCG powder (10 g) was was placed in a tapered flask </w:t>
      </w:r>
      <w:r>
        <w:rPr>
          <w:rFonts w:hint="eastAsia" w:ascii="Times New Roman" w:hAnsi="Times New Roman" w:cs="Times New Roman"/>
          <w:bCs/>
          <w:sz w:val="24"/>
          <w:szCs w:val="24"/>
          <w:lang w:val="en-US" w:eastAsia="zh-CN"/>
        </w:rPr>
        <w:t>with</w:t>
      </w:r>
      <w:r>
        <w:rPr>
          <w:rFonts w:hint="default" w:ascii="Times New Roman" w:hAnsi="Times New Roman" w:cs="Times New Roman"/>
          <w:bCs/>
          <w:sz w:val="24"/>
          <w:szCs w:val="24"/>
          <w:lang w:val="en-US" w:eastAsia="zh-CN"/>
        </w:rPr>
        <w:t xml:space="preserve"> 10 mL of 50% ethanol and subjected to ultrasonic power at a frequency of 40000 Hz with a power level of 500 watts.</w:t>
      </w:r>
      <w:r>
        <w:rPr>
          <w:rFonts w:hint="eastAsia" w:ascii="Times New Roman" w:hAnsi="Times New Roman" w:cs="Times New Roman"/>
          <w:bCs/>
          <w:sz w:val="24"/>
          <w:szCs w:val="24"/>
          <w:lang w:val="en-US" w:eastAsia="zh-CN"/>
        </w:rPr>
        <w:t xml:space="preserve"> </w:t>
      </w:r>
      <w:r>
        <w:rPr>
          <w:rFonts w:hint="default" w:ascii="Times New Roman" w:hAnsi="Times New Roman" w:cs="Times New Roman"/>
          <w:bCs/>
          <w:sz w:val="24"/>
          <w:szCs w:val="24"/>
          <w:lang w:val="en-US" w:eastAsia="zh-CN"/>
        </w:rPr>
        <w:t>The extraction fluid was then centrifuged at a speed of 13,000 rpm for 10 min, followed by filtration of the UCG solution using a microporous membrane filter with a pore size of 0.22 μm for subsequent analysis.</w:t>
      </w:r>
      <w:r>
        <w:rPr>
          <w:rFonts w:hint="default" w:ascii="Times New Roman" w:hAnsi="Times New Roman" w:cs="Times New Roman"/>
          <w:b w:val="0"/>
          <w:bCs/>
          <w:i w:val="0"/>
          <w:iCs w:val="0"/>
          <w:sz w:val="24"/>
          <w:szCs w:val="24"/>
          <w:lang w:val="en-US" w:eastAsia="zh-CN"/>
        </w:rPr>
        <w:t xml:space="preserve"> To identify the qualitative elements of UCG, </w:t>
      </w:r>
      <w:r>
        <w:rPr>
          <w:rFonts w:hint="default" w:ascii="Times New Roman" w:hAnsi="Times New Roman" w:cs="Times New Roman"/>
          <w:bCs/>
          <w:sz w:val="24"/>
          <w:szCs w:val="24"/>
          <w:lang w:val="en-US" w:eastAsia="zh-CN"/>
        </w:rPr>
        <w:t>The qualitative components of UCG were determined by preparing methanol stock solutions containing 9 reference standards (Danshensu, Caffeic acid, Paeoniflorin, Liquiritin, Liquiritigenin, Luteolin, Aloe-emodin, 10,15</w:t>
      </w:r>
      <w:r>
        <w:rPr>
          <w:rFonts w:hint="eastAsia" w:ascii="Times New Roman" w:hAnsi="Times New Roman" w:cs="Times New Roman"/>
          <w:bCs/>
          <w:sz w:val="24"/>
          <w:szCs w:val="24"/>
          <w:lang w:val="en-US" w:eastAsia="zh-CN"/>
        </w:rPr>
        <w:t xml:space="preserve"> </w:t>
      </w:r>
      <w:r>
        <w:rPr>
          <w:rFonts w:hint="default" w:ascii="Times New Roman" w:hAnsi="Times New Roman" w:cs="Times New Roman"/>
          <w:bCs/>
          <w:sz w:val="24"/>
          <w:szCs w:val="24"/>
          <w:lang w:val="en-US" w:eastAsia="zh-CN"/>
        </w:rPr>
        <w:t>-Octadecadien</w:t>
      </w:r>
      <w:r>
        <w:rPr>
          <w:rFonts w:hint="eastAsia" w:ascii="Times New Roman" w:hAnsi="Times New Roman" w:cs="Times New Roman"/>
          <w:bCs/>
          <w:sz w:val="24"/>
          <w:szCs w:val="24"/>
          <w:lang w:val="en-US" w:eastAsia="zh-CN"/>
        </w:rPr>
        <w:t xml:space="preserve"> </w:t>
      </w:r>
      <w:r>
        <w:rPr>
          <w:rFonts w:hint="default" w:ascii="Times New Roman" w:hAnsi="Times New Roman" w:cs="Times New Roman"/>
          <w:bCs/>
          <w:sz w:val="24"/>
          <w:szCs w:val="24"/>
          <w:lang w:val="en-US" w:eastAsia="zh-CN"/>
        </w:rPr>
        <w:t>oic acid and Rhein) at a concentration of 100 μg/mL.</w:t>
      </w:r>
      <w:r>
        <w:rPr>
          <w:rFonts w:hint="eastAsia" w:ascii="Times New Roman" w:hAnsi="Times New Roman" w:cs="Times New Roman"/>
          <w:bCs/>
          <w:sz w:val="24"/>
          <w:szCs w:val="24"/>
          <w:lang w:val="en-US" w:eastAsia="zh-CN"/>
        </w:rPr>
        <w:t xml:space="preserve"> </w:t>
      </w:r>
      <w:r>
        <w:rPr>
          <w:rFonts w:hint="default" w:ascii="Times New Roman" w:hAnsi="Times New Roman" w:cs="Times New Roman"/>
          <w:bCs/>
          <w:sz w:val="24"/>
          <w:szCs w:val="24"/>
          <w:lang w:val="en-US" w:eastAsia="zh-CN"/>
        </w:rPr>
        <w:t xml:space="preserve">The qualitative components of UCG were determined by preparing methanol stock solutions containing </w:t>
      </w:r>
      <w:r>
        <w:rPr>
          <w:rFonts w:hint="eastAsia" w:ascii="Times New Roman" w:hAnsi="Times New Roman" w:cs="Times New Roman"/>
          <w:bCs/>
          <w:sz w:val="24"/>
          <w:szCs w:val="24"/>
          <w:lang w:val="en-US" w:eastAsia="zh-CN"/>
        </w:rPr>
        <w:t>4</w:t>
      </w:r>
      <w:r>
        <w:rPr>
          <w:rFonts w:hint="default" w:ascii="Times New Roman" w:hAnsi="Times New Roman" w:cs="Times New Roman"/>
          <w:bCs/>
          <w:sz w:val="24"/>
          <w:szCs w:val="24"/>
          <w:lang w:val="en-US" w:eastAsia="zh-CN"/>
        </w:rPr>
        <w:t xml:space="preserve"> reference standards (Limonexic acid, Sanggenol A, Glabrone</w:t>
      </w:r>
      <w:r>
        <w:rPr>
          <w:rFonts w:hint="eastAsia" w:ascii="Times New Roman" w:hAnsi="Times New Roman" w:cs="Times New Roman"/>
          <w:bCs/>
          <w:sz w:val="24"/>
          <w:szCs w:val="24"/>
          <w:lang w:val="en-US" w:eastAsia="zh-CN"/>
        </w:rPr>
        <w:t xml:space="preserve"> </w:t>
      </w:r>
      <w:r>
        <w:rPr>
          <w:rFonts w:hint="default" w:ascii="Times New Roman" w:hAnsi="Times New Roman" w:cs="Times New Roman"/>
          <w:bCs/>
          <w:sz w:val="24"/>
          <w:szCs w:val="24"/>
          <w:lang w:val="en-US" w:eastAsia="zh-CN"/>
        </w:rPr>
        <w:t>and Matrine) at a concentration of 100 μg/mL.</w:t>
      </w:r>
      <w:r>
        <w:rPr>
          <w:rFonts w:hint="eastAsia" w:ascii="Times New Roman" w:hAnsi="Times New Roman" w:cs="Times New Roman"/>
          <w:bCs/>
          <w:sz w:val="24"/>
          <w:szCs w:val="24"/>
          <w:lang w:val="en-US" w:eastAsia="zh-CN"/>
        </w:rPr>
        <w:t xml:space="preserve"> </w:t>
      </w:r>
    </w:p>
    <w:p w14:paraId="72648290">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i/>
          <w:iCs/>
          <w:sz w:val="24"/>
          <w:szCs w:val="24"/>
          <w:lang w:val="en-US" w:eastAsia="zh-CN"/>
        </w:rPr>
      </w:pPr>
      <w:r>
        <w:rPr>
          <w:rFonts w:hint="default" w:ascii="Times New Roman" w:hAnsi="Times New Roman" w:cs="Times New Roman"/>
          <w:b w:val="0"/>
          <w:bCs/>
          <w:i/>
          <w:iCs/>
          <w:sz w:val="24"/>
          <w:szCs w:val="24"/>
          <w:lang w:val="en-US" w:eastAsia="zh-CN"/>
        </w:rPr>
        <w:t>Instrument and analytical conditions</w:t>
      </w:r>
    </w:p>
    <w:p w14:paraId="7852A8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i/>
          <w:iCs/>
          <w:sz w:val="24"/>
          <w:szCs w:val="24"/>
          <w:lang w:val="en-US" w:eastAsia="zh-CN"/>
        </w:rPr>
        <w:t xml:space="preserve">1.2.1. </w:t>
      </w:r>
      <w:r>
        <w:rPr>
          <w:rFonts w:hint="default" w:ascii="Times New Roman" w:hAnsi="Times New Roman" w:cs="Times New Roman"/>
          <w:b w:val="0"/>
          <w:bCs/>
          <w:i/>
          <w:iCs/>
          <w:sz w:val="24"/>
          <w:szCs w:val="24"/>
          <w:lang w:val="en-US" w:eastAsia="zh-CN"/>
        </w:rPr>
        <w:t>Chromatographic conditions</w:t>
      </w:r>
      <w:r>
        <w:rPr>
          <w:rFonts w:hint="eastAsia" w:ascii="Times New Roman" w:hAnsi="Times New Roman" w:cs="Times New Roman"/>
          <w:b w:val="0"/>
          <w:bCs/>
          <w:i/>
          <w:iCs/>
          <w:sz w:val="24"/>
          <w:szCs w:val="24"/>
          <w:lang w:val="en-US" w:eastAsia="zh-CN"/>
        </w:rPr>
        <w:t xml:space="preserve"> ((used for qualitative evaluation))</w:t>
      </w:r>
    </w:p>
    <w:p w14:paraId="444205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 xml:space="preserve">The Agilent 1260 </w:t>
      </w:r>
      <w:r>
        <w:rPr>
          <w:rFonts w:hint="eastAsia" w:ascii="Times New Roman" w:hAnsi="Times New Roman" w:cs="Times New Roman"/>
          <w:bCs/>
          <w:sz w:val="24"/>
          <w:szCs w:val="24"/>
          <w:lang w:val="en-US" w:eastAsia="zh-CN"/>
        </w:rPr>
        <w:t>H</w:t>
      </w:r>
      <w:r>
        <w:rPr>
          <w:rFonts w:hint="default" w:ascii="Times New Roman" w:hAnsi="Times New Roman" w:cs="Times New Roman"/>
          <w:bCs/>
          <w:sz w:val="24"/>
          <w:szCs w:val="24"/>
          <w:lang w:val="en-US" w:eastAsia="zh-CN"/>
        </w:rPr>
        <w:t>PLC system from Agilent Corp in Santa Clara, CA, was used to perform chromatographic analysis. The Universil XB-C18 column from Kromat in the USA was used at a temperature of 35°C. The mobile phase consisted of a mixture of acetonitrile (A) and water containing formic acid (B) at a concentration of 0.1% (v/v). The gradient elution algorithm used is as follows: 5-15% (A) in 0 to 2 min, 15-30% (A) in 2 to 25 min, 30-40% (A) in 25 to 28 mins, 40-60% (A) in 28 to 32 min, 60-80% (A) in 32 to 37 min and 80-100% (A) in 37 to 44 min. The flow rate was set at 0.2 mL/min, with an injection volume of 2 μL.</w:t>
      </w:r>
    </w:p>
    <w:p w14:paraId="388D6C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val="0"/>
          <w:bCs/>
          <w:i/>
          <w:iCs/>
          <w:sz w:val="24"/>
          <w:szCs w:val="24"/>
          <w:lang w:val="en-US" w:eastAsia="zh-CN"/>
        </w:rPr>
      </w:pPr>
      <w:r>
        <w:rPr>
          <w:rFonts w:hint="eastAsia" w:ascii="Times New Roman" w:hAnsi="Times New Roman" w:cs="Times New Roman"/>
          <w:bCs/>
          <w:i/>
          <w:iCs/>
          <w:sz w:val="24"/>
          <w:szCs w:val="24"/>
          <w:lang w:val="en-US" w:eastAsia="zh-CN"/>
        </w:rPr>
        <w:t xml:space="preserve">1.2.2. </w:t>
      </w:r>
      <w:r>
        <w:rPr>
          <w:rFonts w:hint="default" w:ascii="Times New Roman" w:hAnsi="Times New Roman" w:cs="Times New Roman"/>
          <w:b w:val="0"/>
          <w:bCs/>
          <w:i/>
          <w:iCs/>
          <w:sz w:val="24"/>
          <w:szCs w:val="24"/>
          <w:lang w:val="en-US" w:eastAsia="zh-CN"/>
        </w:rPr>
        <w:t>Chromatographic conditions</w:t>
      </w:r>
      <w:r>
        <w:rPr>
          <w:rFonts w:hint="eastAsia" w:ascii="Times New Roman" w:hAnsi="Times New Roman" w:cs="Times New Roman"/>
          <w:b w:val="0"/>
          <w:bCs/>
          <w:i/>
          <w:iCs/>
          <w:sz w:val="24"/>
          <w:szCs w:val="24"/>
          <w:lang w:val="en-US" w:eastAsia="zh-CN"/>
        </w:rPr>
        <w:t xml:space="preserve"> (used for fingerprint and quantitative evaluation)</w:t>
      </w:r>
    </w:p>
    <w:p w14:paraId="423579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default" w:ascii="Times New Roman" w:hAnsi="Times New Roman" w:cs="Times New Roman"/>
          <w:b w:val="0"/>
          <w:bCs/>
          <w:i w:val="0"/>
          <w:iCs w:val="0"/>
          <w:sz w:val="24"/>
          <w:szCs w:val="24"/>
          <w:lang w:val="en-US" w:eastAsia="zh-CN"/>
        </w:rPr>
        <w:t>Agilent 1100 UPLC system (Agilent Corp, Santa Clara, CA, USA)</w:t>
      </w:r>
      <w:r>
        <w:rPr>
          <w:rFonts w:hint="eastAsia" w:ascii="Times New Roman" w:hAnsi="Times New Roman" w:cs="Times New Roman"/>
          <w:b w:val="0"/>
          <w:bCs/>
          <w:i w:val="0"/>
          <w:iCs w:val="0"/>
          <w:sz w:val="24"/>
          <w:szCs w:val="24"/>
          <w:lang w:val="en-US" w:eastAsia="zh-CN"/>
        </w:rPr>
        <w:t xml:space="preserve"> </w:t>
      </w:r>
      <w:r>
        <w:rPr>
          <w:rFonts w:hint="default" w:ascii="Times New Roman" w:hAnsi="Times New Roman" w:cs="Times New Roman"/>
          <w:b w:val="0"/>
          <w:bCs/>
          <w:i w:val="0"/>
          <w:iCs w:val="0"/>
          <w:sz w:val="24"/>
          <w:szCs w:val="24"/>
          <w:lang w:val="en-US" w:eastAsia="zh-CN"/>
        </w:rPr>
        <w:t xml:space="preserve">was used </w:t>
      </w:r>
      <w:r>
        <w:rPr>
          <w:rFonts w:hint="eastAsia" w:ascii="Times New Roman" w:hAnsi="Times New Roman" w:cs="Times New Roman"/>
          <w:b w:val="0"/>
          <w:bCs/>
          <w:i w:val="0"/>
          <w:iCs w:val="0"/>
          <w:sz w:val="24"/>
          <w:szCs w:val="24"/>
          <w:lang w:val="en-US" w:eastAsia="zh-CN"/>
        </w:rPr>
        <w:t>to</w:t>
      </w:r>
      <w:r>
        <w:rPr>
          <w:rFonts w:hint="default" w:ascii="Times New Roman" w:hAnsi="Times New Roman" w:cs="Times New Roman"/>
          <w:b w:val="0"/>
          <w:bCs/>
          <w:i w:val="0"/>
          <w:iCs w:val="0"/>
          <w:sz w:val="24"/>
          <w:szCs w:val="24"/>
          <w:lang w:val="en-US" w:eastAsia="zh-CN"/>
        </w:rPr>
        <w:t xml:space="preserve"> </w:t>
      </w:r>
      <w:r>
        <w:rPr>
          <w:rFonts w:hint="default" w:ascii="Times New Roman" w:hAnsi="Times New Roman" w:cs="Times New Roman"/>
          <w:bCs/>
          <w:sz w:val="24"/>
          <w:szCs w:val="24"/>
          <w:lang w:val="en-US" w:eastAsia="zh-CN"/>
        </w:rPr>
        <w:t>perform chromatographic analysis</w:t>
      </w:r>
      <w:r>
        <w:rPr>
          <w:rFonts w:hint="default" w:ascii="Times New Roman" w:hAnsi="Times New Roman" w:cs="Times New Roman"/>
          <w:b w:val="0"/>
          <w:bCs/>
          <w:i w:val="0"/>
          <w:iCs w:val="0"/>
          <w:sz w:val="24"/>
          <w:szCs w:val="24"/>
          <w:lang w:val="en-US" w:eastAsia="zh-CN"/>
        </w:rPr>
        <w:t xml:space="preserve">. </w:t>
      </w:r>
      <w:r>
        <w:rPr>
          <w:rFonts w:hint="default" w:ascii="Times New Roman" w:hAnsi="Times New Roman" w:cs="Times New Roman"/>
          <w:bCs/>
          <w:sz w:val="24"/>
          <w:szCs w:val="24"/>
          <w:lang w:val="en-US" w:eastAsia="zh-CN"/>
        </w:rPr>
        <w:t xml:space="preserve">The </w:t>
      </w:r>
      <w:r>
        <w:rPr>
          <w:rFonts w:hint="default" w:ascii="Times New Roman" w:hAnsi="Times New Roman" w:cs="Times New Roman"/>
          <w:b w:val="0"/>
          <w:bCs/>
          <w:i w:val="0"/>
          <w:iCs w:val="0"/>
          <w:sz w:val="24"/>
          <w:szCs w:val="24"/>
          <w:lang w:val="en-US" w:eastAsia="zh-CN"/>
        </w:rPr>
        <w:t>Spherisorb XB-C18</w:t>
      </w:r>
      <w:r>
        <w:rPr>
          <w:rFonts w:hint="default" w:ascii="Times New Roman" w:hAnsi="Times New Roman" w:cs="Times New Roman"/>
          <w:bCs/>
          <w:sz w:val="24"/>
          <w:szCs w:val="24"/>
          <w:lang w:val="en-US" w:eastAsia="zh-CN"/>
        </w:rPr>
        <w:t xml:space="preserve"> column from</w:t>
      </w:r>
      <w:r>
        <w:rPr>
          <w:rFonts w:hint="eastAsia" w:ascii="Times New Roman" w:hAnsi="Times New Roman" w:cs="Times New Roman"/>
          <w:bCs/>
          <w:sz w:val="24"/>
          <w:szCs w:val="24"/>
          <w:lang w:val="en-US" w:eastAsia="zh-CN"/>
        </w:rPr>
        <w:t>Waters</w:t>
      </w:r>
      <w:r>
        <w:rPr>
          <w:rFonts w:hint="default" w:ascii="Times New Roman" w:hAnsi="Times New Roman" w:cs="Times New Roman"/>
          <w:bCs/>
          <w:sz w:val="24"/>
          <w:szCs w:val="24"/>
          <w:lang w:val="en-US" w:eastAsia="zh-CN"/>
        </w:rPr>
        <w:t xml:space="preserve"> in the USA was used at a temperature of 35°C</w:t>
      </w:r>
      <w:r>
        <w:rPr>
          <w:rFonts w:hint="default" w:ascii="Times New Roman" w:hAnsi="Times New Roman" w:cs="Times New Roman"/>
          <w:b w:val="0"/>
          <w:bCs/>
          <w:i w:val="0"/>
          <w:iCs w:val="0"/>
          <w:sz w:val="24"/>
          <w:szCs w:val="24"/>
          <w:lang w:val="en-US" w:eastAsia="zh-CN"/>
        </w:rPr>
        <w:t>. The mobile phase consisted of acetonitrile (A) and 0.1% (v/v) formic acid in water (B), with the following optimized gradient elution program: 5</w:t>
      </w:r>
      <w:r>
        <w:rPr>
          <w:rFonts w:hint="eastAsia" w:ascii="Times New Roman" w:hAnsi="Times New Roman" w:cs="Times New Roman"/>
          <w:b w:val="0"/>
          <w:bCs/>
          <w:i w:val="0"/>
          <w:iCs w:val="0"/>
          <w:sz w:val="24"/>
          <w:szCs w:val="24"/>
          <w:lang w:val="en-US" w:eastAsia="zh-CN"/>
        </w:rPr>
        <w:t>-</w:t>
      </w:r>
      <w:r>
        <w:rPr>
          <w:rFonts w:hint="default" w:ascii="Times New Roman" w:hAnsi="Times New Roman" w:cs="Times New Roman"/>
          <w:b w:val="0"/>
          <w:bCs/>
          <w:i w:val="0"/>
          <w:iCs w:val="0"/>
          <w:sz w:val="24"/>
          <w:szCs w:val="24"/>
          <w:lang w:val="en-US" w:eastAsia="zh-CN"/>
        </w:rPr>
        <w:t>10% (A) from 0 to 10 min, 10</w:t>
      </w:r>
      <w:r>
        <w:rPr>
          <w:rFonts w:hint="eastAsia" w:ascii="Times New Roman" w:hAnsi="Times New Roman" w:cs="Times New Roman"/>
          <w:b w:val="0"/>
          <w:bCs/>
          <w:i w:val="0"/>
          <w:iCs w:val="0"/>
          <w:sz w:val="24"/>
          <w:szCs w:val="24"/>
          <w:lang w:val="en-US" w:eastAsia="zh-CN"/>
        </w:rPr>
        <w:t>-</w:t>
      </w:r>
      <w:r>
        <w:rPr>
          <w:rFonts w:hint="default" w:ascii="Times New Roman" w:hAnsi="Times New Roman" w:cs="Times New Roman"/>
          <w:b w:val="0"/>
          <w:bCs/>
          <w:i w:val="0"/>
          <w:iCs w:val="0"/>
          <w:sz w:val="24"/>
          <w:szCs w:val="24"/>
          <w:lang w:val="en-US" w:eastAsia="zh-CN"/>
        </w:rPr>
        <w:t>30% (A) from 10 to 45 min, 30</w:t>
      </w:r>
      <w:r>
        <w:rPr>
          <w:rFonts w:hint="eastAsia" w:ascii="Times New Roman" w:hAnsi="Times New Roman" w:cs="Times New Roman"/>
          <w:b w:val="0"/>
          <w:bCs/>
          <w:i w:val="0"/>
          <w:iCs w:val="0"/>
          <w:sz w:val="24"/>
          <w:szCs w:val="24"/>
          <w:lang w:val="en-US" w:eastAsia="zh-CN"/>
        </w:rPr>
        <w:t>-</w:t>
      </w:r>
      <w:r>
        <w:rPr>
          <w:rFonts w:hint="default" w:ascii="Times New Roman" w:hAnsi="Times New Roman" w:cs="Times New Roman"/>
          <w:b w:val="0"/>
          <w:bCs/>
          <w:i w:val="0"/>
          <w:iCs w:val="0"/>
          <w:sz w:val="24"/>
          <w:szCs w:val="24"/>
          <w:lang w:val="en-US" w:eastAsia="zh-CN"/>
        </w:rPr>
        <w:t>50% (A) from 45 to 55 min,50</w:t>
      </w:r>
      <w:r>
        <w:rPr>
          <w:rFonts w:hint="eastAsia" w:ascii="Times New Roman" w:hAnsi="Times New Roman" w:cs="Times New Roman"/>
          <w:b w:val="0"/>
          <w:bCs/>
          <w:i w:val="0"/>
          <w:iCs w:val="0"/>
          <w:sz w:val="24"/>
          <w:szCs w:val="24"/>
          <w:lang w:val="en-US" w:eastAsia="zh-CN"/>
        </w:rPr>
        <w:t>-</w:t>
      </w:r>
      <w:r>
        <w:rPr>
          <w:rFonts w:hint="default" w:ascii="Times New Roman" w:hAnsi="Times New Roman" w:cs="Times New Roman"/>
          <w:b w:val="0"/>
          <w:bCs/>
          <w:i w:val="0"/>
          <w:iCs w:val="0"/>
          <w:sz w:val="24"/>
          <w:szCs w:val="24"/>
          <w:lang w:val="en-US" w:eastAsia="zh-CN"/>
        </w:rPr>
        <w:t>80% (A) from 55 to</w:t>
      </w:r>
      <w:r>
        <w:rPr>
          <w:rFonts w:hint="eastAsia" w:ascii="Times New Roman" w:hAnsi="Times New Roman" w:cs="Times New Roman"/>
          <w:b w:val="0"/>
          <w:bCs/>
          <w:i w:val="0"/>
          <w:iCs w:val="0"/>
          <w:sz w:val="24"/>
          <w:szCs w:val="24"/>
          <w:lang w:val="en-US" w:eastAsia="zh-CN"/>
        </w:rPr>
        <w:t xml:space="preserve"> </w:t>
      </w:r>
      <w:r>
        <w:rPr>
          <w:rFonts w:hint="default" w:ascii="Times New Roman" w:hAnsi="Times New Roman" w:cs="Times New Roman"/>
          <w:b w:val="0"/>
          <w:bCs/>
          <w:i w:val="0"/>
          <w:iCs w:val="0"/>
          <w:sz w:val="24"/>
          <w:szCs w:val="24"/>
          <w:lang w:val="en-US" w:eastAsia="zh-CN"/>
        </w:rPr>
        <w:t>65</w:t>
      </w:r>
      <w:r>
        <w:rPr>
          <w:rFonts w:hint="eastAsia" w:ascii="Times New Roman" w:hAnsi="Times New Roman" w:cs="Times New Roman"/>
          <w:b w:val="0"/>
          <w:bCs/>
          <w:i w:val="0"/>
          <w:iCs w:val="0"/>
          <w:sz w:val="24"/>
          <w:szCs w:val="24"/>
          <w:lang w:val="en-US" w:eastAsia="zh-CN"/>
        </w:rPr>
        <w:t xml:space="preserve"> </w:t>
      </w:r>
      <w:r>
        <w:rPr>
          <w:rFonts w:hint="default" w:ascii="Times New Roman" w:hAnsi="Times New Roman" w:cs="Times New Roman"/>
          <w:b w:val="0"/>
          <w:bCs/>
          <w:i w:val="0"/>
          <w:iCs w:val="0"/>
          <w:sz w:val="24"/>
          <w:szCs w:val="24"/>
          <w:lang w:val="en-US" w:eastAsia="zh-CN"/>
        </w:rPr>
        <w:t>min, 80-100% (A) from 65 to 70 min and</w:t>
      </w:r>
      <w:r>
        <w:rPr>
          <w:rFonts w:hint="eastAsia" w:ascii="Times New Roman" w:hAnsi="Times New Roman" w:cs="Times New Roman"/>
          <w:b w:val="0"/>
          <w:bCs/>
          <w:i w:val="0"/>
          <w:iCs w:val="0"/>
          <w:sz w:val="24"/>
          <w:szCs w:val="24"/>
          <w:lang w:val="en-US" w:eastAsia="zh-CN"/>
        </w:rPr>
        <w:t xml:space="preserve"> </w:t>
      </w:r>
      <w:r>
        <w:rPr>
          <w:rFonts w:hint="default" w:ascii="Times New Roman" w:hAnsi="Times New Roman" w:cs="Times New Roman"/>
          <w:b w:val="0"/>
          <w:bCs/>
          <w:i w:val="0"/>
          <w:iCs w:val="0"/>
          <w:sz w:val="24"/>
          <w:szCs w:val="24"/>
          <w:lang w:val="en-US" w:eastAsia="zh-CN"/>
        </w:rPr>
        <w:t>100-5% (A) from70 to 73</w:t>
      </w:r>
      <w:r>
        <w:rPr>
          <w:rFonts w:hint="eastAsia" w:ascii="Times New Roman" w:hAnsi="Times New Roman" w:cs="Times New Roman"/>
          <w:b w:val="0"/>
          <w:bCs/>
          <w:i w:val="0"/>
          <w:iCs w:val="0"/>
          <w:sz w:val="24"/>
          <w:szCs w:val="24"/>
          <w:lang w:val="en-US" w:eastAsia="zh-CN"/>
        </w:rPr>
        <w:t xml:space="preserve"> </w:t>
      </w:r>
      <w:r>
        <w:rPr>
          <w:rFonts w:hint="default" w:ascii="Times New Roman" w:hAnsi="Times New Roman" w:cs="Times New Roman"/>
          <w:b w:val="0"/>
          <w:bCs/>
          <w:i w:val="0"/>
          <w:iCs w:val="0"/>
          <w:sz w:val="24"/>
          <w:szCs w:val="24"/>
          <w:lang w:val="en-US" w:eastAsia="zh-CN"/>
        </w:rPr>
        <w:t xml:space="preserve">min. </w:t>
      </w:r>
      <w:r>
        <w:rPr>
          <w:rFonts w:hint="default" w:ascii="Times New Roman" w:hAnsi="Times New Roman" w:cs="Times New Roman"/>
          <w:bCs/>
          <w:sz w:val="24"/>
          <w:szCs w:val="24"/>
          <w:lang w:val="en-US" w:eastAsia="zh-CN"/>
        </w:rPr>
        <w:t xml:space="preserve">The flow rate was set at </w:t>
      </w:r>
      <w:r>
        <w:rPr>
          <w:rFonts w:hint="eastAsia" w:ascii="Times New Roman" w:hAnsi="Times New Roman" w:cs="Times New Roman"/>
          <w:bCs/>
          <w:sz w:val="24"/>
          <w:szCs w:val="24"/>
          <w:lang w:val="en-US" w:eastAsia="zh-CN"/>
        </w:rPr>
        <w:t>1</w:t>
      </w:r>
      <w:r>
        <w:rPr>
          <w:rFonts w:hint="default" w:ascii="Times New Roman" w:hAnsi="Times New Roman" w:cs="Times New Roman"/>
          <w:bCs/>
          <w:sz w:val="24"/>
          <w:szCs w:val="24"/>
          <w:lang w:val="en-US" w:eastAsia="zh-CN"/>
        </w:rPr>
        <w:t xml:space="preserve"> mL/min, with an injection volume of </w:t>
      </w:r>
      <w:r>
        <w:rPr>
          <w:rFonts w:hint="eastAsia" w:ascii="Times New Roman" w:hAnsi="Times New Roman" w:cs="Times New Roman"/>
          <w:bCs/>
          <w:sz w:val="24"/>
          <w:szCs w:val="24"/>
          <w:lang w:val="en-US" w:eastAsia="zh-CN"/>
        </w:rPr>
        <w:t>10</w:t>
      </w:r>
      <w:r>
        <w:rPr>
          <w:rFonts w:hint="default" w:ascii="Times New Roman" w:hAnsi="Times New Roman" w:cs="Times New Roman"/>
          <w:bCs/>
          <w:sz w:val="24"/>
          <w:szCs w:val="24"/>
          <w:lang w:val="en-US" w:eastAsia="zh-CN"/>
        </w:rPr>
        <w:t xml:space="preserve"> μL.</w:t>
      </w:r>
    </w:p>
    <w:p w14:paraId="15BD1DA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i/>
          <w:iCs/>
          <w:sz w:val="24"/>
          <w:szCs w:val="24"/>
          <w:lang w:val="en-US" w:eastAsia="zh-CN"/>
        </w:rPr>
      </w:pPr>
      <w:r>
        <w:rPr>
          <w:rFonts w:hint="eastAsia" w:ascii="Times New Roman" w:hAnsi="Times New Roman" w:cs="Times New Roman"/>
          <w:b w:val="0"/>
          <w:bCs/>
          <w:i/>
          <w:iCs/>
          <w:sz w:val="24"/>
          <w:szCs w:val="24"/>
          <w:lang w:val="en-US" w:eastAsia="zh-CN"/>
        </w:rPr>
        <w:t xml:space="preserve">1.2.3. </w:t>
      </w:r>
      <w:r>
        <w:rPr>
          <w:rFonts w:hint="default" w:ascii="Times New Roman" w:hAnsi="Times New Roman" w:cs="Times New Roman"/>
          <w:b w:val="0"/>
          <w:bCs/>
          <w:i/>
          <w:iCs/>
          <w:sz w:val="24"/>
          <w:szCs w:val="24"/>
          <w:lang w:val="en-US" w:eastAsia="zh-CN"/>
        </w:rPr>
        <w:t>MS conditions</w:t>
      </w:r>
    </w:p>
    <w:p w14:paraId="130CB2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The Electrospray Ion Source (ESI) was part of the BrukerSolarix7.0 T FT-ICR-MS system (Bruker Corp., Karlsruhe, Germany), which also had a Bruker Compass-Hystar workstation. The system's total mass spectra range</w:t>
      </w:r>
      <w:r>
        <w:rPr>
          <w:rFonts w:hint="eastAsia" w:ascii="Times New Roman" w:hAnsi="Times New Roman" w:cs="Times New Roman"/>
          <w:bCs/>
          <w:sz w:val="24"/>
          <w:szCs w:val="24"/>
          <w:lang w:val="en-US" w:eastAsia="zh-CN"/>
        </w:rPr>
        <w:t>s</w:t>
      </w:r>
      <w:r>
        <w:rPr>
          <w:rFonts w:hint="default" w:ascii="Times New Roman" w:hAnsi="Times New Roman" w:cs="Times New Roman"/>
          <w:bCs/>
          <w:sz w:val="24"/>
          <w:szCs w:val="24"/>
          <w:lang w:val="en-US" w:eastAsia="zh-CN"/>
        </w:rPr>
        <w:t xml:space="preserve"> </w:t>
      </w:r>
      <w:r>
        <w:rPr>
          <w:rFonts w:hint="eastAsia" w:ascii="Times New Roman" w:hAnsi="Times New Roman" w:cs="Times New Roman"/>
          <w:bCs/>
          <w:sz w:val="24"/>
          <w:szCs w:val="24"/>
          <w:lang w:val="en-US" w:eastAsia="zh-CN"/>
        </w:rPr>
        <w:t>from</w:t>
      </w:r>
      <w:r>
        <w:rPr>
          <w:rFonts w:hint="default" w:ascii="Times New Roman" w:hAnsi="Times New Roman" w:cs="Times New Roman"/>
          <w:bCs/>
          <w:sz w:val="24"/>
          <w:szCs w:val="24"/>
          <w:lang w:val="en-US" w:eastAsia="zh-CN"/>
        </w:rPr>
        <w:t xml:space="preserve"> 100</w:t>
      </w:r>
      <w:r>
        <w:rPr>
          <w:rFonts w:hint="eastAsia" w:ascii="Times New Roman" w:hAnsi="Times New Roman" w:cs="Times New Roman"/>
          <w:bCs/>
          <w:sz w:val="24"/>
          <w:szCs w:val="24"/>
          <w:lang w:val="en-US" w:eastAsia="zh-CN"/>
        </w:rPr>
        <w:t xml:space="preserve"> to </w:t>
      </w:r>
      <w:r>
        <w:rPr>
          <w:rFonts w:hint="default" w:ascii="Times New Roman" w:hAnsi="Times New Roman" w:cs="Times New Roman"/>
          <w:bCs/>
          <w:sz w:val="24"/>
          <w:szCs w:val="24"/>
          <w:lang w:val="en-US" w:eastAsia="zh-CN"/>
        </w:rPr>
        <w:t xml:space="preserve">3000 amu. The primary settings included 200 ℃ for the dry gas, 8 L/min for the dry gas flow, 0.15s for the ion accumulation period and 4.0 bar for the nebulizer gas pressure. The flight time was 0.6 ms, with a 4.5 kV capillary voltage and a 500 V end plate offset. For MS/MS examinations, the energy of collision was between 10 eV and 30 eV. </w:t>
      </w:r>
    </w:p>
    <w:p w14:paraId="57471FE1">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Performance study</w:t>
      </w:r>
    </w:p>
    <w:p w14:paraId="06A425F9">
      <w:pPr>
        <w:keepNext w:val="0"/>
        <w:keepLines w:val="0"/>
        <w:pageBreakBefore w:val="0"/>
        <w:numPr>
          <w:ilvl w:val="2"/>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i/>
          <w:iCs/>
          <w:color w:val="auto"/>
          <w:sz w:val="24"/>
          <w:szCs w:val="24"/>
          <w:u w:val="none"/>
        </w:rPr>
      </w:pPr>
      <w:bookmarkStart w:id="0" w:name="OLE_LINK128"/>
      <w:r>
        <w:rPr>
          <w:rFonts w:hint="eastAsia" w:ascii="Times New Roman" w:hAnsi="Times New Roman" w:cs="Times New Roman"/>
          <w:b w:val="0"/>
          <w:bCs w:val="0"/>
          <w:i/>
          <w:iCs/>
          <w:color w:val="auto"/>
          <w:sz w:val="24"/>
          <w:szCs w:val="24"/>
          <w:u w:val="none"/>
          <w:lang w:val="en-US" w:eastAsia="zh-CN"/>
        </w:rPr>
        <w:t>p</w:t>
      </w:r>
      <w:r>
        <w:rPr>
          <w:rFonts w:hint="default" w:ascii="Times New Roman" w:hAnsi="Times New Roman" w:cs="Times New Roman"/>
          <w:b w:val="0"/>
          <w:bCs w:val="0"/>
          <w:i/>
          <w:iCs/>
          <w:color w:val="auto"/>
          <w:sz w:val="24"/>
          <w:szCs w:val="24"/>
          <w:u w:val="none"/>
        </w:rPr>
        <w:t>H</w:t>
      </w:r>
      <w:bookmarkEnd w:id="0"/>
      <w:r>
        <w:rPr>
          <w:rFonts w:hint="default" w:ascii="Times New Roman" w:hAnsi="Times New Roman" w:cs="Times New Roman"/>
          <w:b w:val="0"/>
          <w:bCs w:val="0"/>
          <w:i/>
          <w:iCs/>
          <w:color w:val="auto"/>
          <w:sz w:val="24"/>
          <w:szCs w:val="24"/>
          <w:u w:val="none"/>
        </w:rPr>
        <w:t xml:space="preserve"> </w:t>
      </w:r>
    </w:p>
    <w:p w14:paraId="1879A4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cs="Times New Roman" w:eastAsiaTheme="minorEastAsia"/>
          <w:b w:val="0"/>
          <w:bCs w:val="0"/>
          <w:i/>
          <w:iCs/>
          <w:color w:val="auto"/>
          <w:sz w:val="24"/>
          <w:szCs w:val="24"/>
          <w:u w:val="none"/>
          <w:lang w:val="en-US" w:eastAsia="zh-CN"/>
        </w:rPr>
      </w:pPr>
      <w:r>
        <w:rPr>
          <w:rFonts w:hint="default" w:ascii="Times New Roman" w:hAnsi="Times New Roman" w:cs="Times New Roman"/>
          <w:color w:val="auto"/>
          <w:sz w:val="24"/>
          <w:szCs w:val="24"/>
          <w:u w:val="none"/>
        </w:rPr>
        <w:t>The 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@α-Glucosidase and free α-Glucosidase were dispersed in </w:t>
      </w:r>
      <w:r>
        <w:rPr>
          <w:rFonts w:hint="eastAsia" w:ascii="Times New Roman" w:hAnsi="Times New Roman" w:cs="Times New Roman"/>
          <w:color w:val="auto"/>
          <w:sz w:val="24"/>
          <w:szCs w:val="24"/>
          <w:u w:val="none"/>
          <w:lang w:val="en-US" w:eastAsia="zh-CN"/>
        </w:rPr>
        <w:t>PBS</w:t>
      </w:r>
      <w:r>
        <w:rPr>
          <w:rFonts w:hint="default" w:ascii="Times New Roman" w:hAnsi="Times New Roman" w:cs="Times New Roman"/>
          <w:color w:val="auto"/>
          <w:sz w:val="24"/>
          <w:szCs w:val="24"/>
          <w:u w:val="none"/>
        </w:rPr>
        <w:t xml:space="preserve"> with different pH (pH = 3.0, 4.0, 5.0, 6.0, 7.0, 8.0, 9.0, 10.0 and 11.0). Subsequently, they were allowed to stand and the enzyme activity was analyzed. The enzyme activity was set as 100%, and the relative activity under each condition was recorded</w:t>
      </w:r>
      <w:r>
        <w:rPr>
          <w:rFonts w:hint="eastAsia" w:ascii="Times New Roman" w:hAnsi="Times New Roman" w:cs="Times New Roman"/>
          <w:color w:val="auto"/>
          <w:sz w:val="24"/>
          <w:szCs w:val="24"/>
          <w:u w:val="none"/>
          <w:lang w:val="en-US" w:eastAsia="zh-CN"/>
        </w:rPr>
        <w:t>.</w:t>
      </w:r>
    </w:p>
    <w:p w14:paraId="165E1478">
      <w:pPr>
        <w:keepNext w:val="0"/>
        <w:keepLines w:val="0"/>
        <w:pageBreakBefore w:val="0"/>
        <w:numPr>
          <w:ilvl w:val="2"/>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Temperature</w:t>
      </w:r>
    </w:p>
    <w:p w14:paraId="7DEBF4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The free α-Glucosidase and 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@α-Glucosidase were incubated in a micro-thermostat at temperatures ranging from 40°C to 90°C for </w:t>
      </w:r>
      <w:r>
        <w:rPr>
          <w:rFonts w:hint="default" w:ascii="Times New Roman" w:hAnsi="Times New Roman" w:cs="Times New Roman"/>
          <w:color w:val="FF0000"/>
          <w:sz w:val="24"/>
          <w:szCs w:val="24"/>
          <w:u w:val="none"/>
        </w:rPr>
        <w:t xml:space="preserve">1 </w:t>
      </w:r>
      <w:r>
        <w:rPr>
          <w:rFonts w:hint="eastAsia" w:ascii="Times New Roman" w:hAnsi="Times New Roman" w:cs="Times New Roman"/>
          <w:color w:val="FF0000"/>
          <w:sz w:val="24"/>
          <w:szCs w:val="24"/>
          <w:u w:val="none"/>
          <w:lang w:val="en-US" w:eastAsia="zh-CN"/>
        </w:rPr>
        <w:t>h</w:t>
      </w:r>
      <w:r>
        <w:rPr>
          <w:rFonts w:hint="default" w:ascii="Times New Roman" w:hAnsi="Times New Roman" w:cs="Times New Roman"/>
          <w:color w:val="auto"/>
          <w:sz w:val="24"/>
          <w:szCs w:val="24"/>
          <w:u w:val="none"/>
        </w:rPr>
        <w:t xml:space="preserve">. After that, enzyme activity was evaluated following rapid cooling to ambient temperature. </w:t>
      </w:r>
      <w:bookmarkStart w:id="1" w:name="OLE_LINK129"/>
      <w:r>
        <w:rPr>
          <w:rFonts w:hint="default" w:ascii="Times New Roman" w:hAnsi="Times New Roman" w:cs="Times New Roman"/>
          <w:color w:val="auto"/>
          <w:sz w:val="24"/>
          <w:szCs w:val="24"/>
          <w:u w:val="none"/>
        </w:rPr>
        <w:t>The enzyme activity was set as 100%, and the relative activity under each condition was recorded</w:t>
      </w:r>
      <w:r>
        <w:rPr>
          <w:rFonts w:hint="eastAsia" w:ascii="Times New Roman" w:hAnsi="Times New Roman" w:cs="Times New Roman"/>
          <w:color w:val="auto"/>
          <w:sz w:val="24"/>
          <w:szCs w:val="24"/>
          <w:u w:val="none"/>
          <w:lang w:val="en-US" w:eastAsia="zh-CN"/>
        </w:rPr>
        <w:t>.</w:t>
      </w:r>
    </w:p>
    <w:p w14:paraId="64E42CC9">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Reusability</w:t>
      </w:r>
      <w:bookmarkEnd w:id="1"/>
    </w:p>
    <w:p w14:paraId="7AA0F9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The initial catalyst used for hydrolyzing the substrate was 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@α-Glucosidase. The material was subsequently separated magnetically. The supernatant was discarded and this process was repeated </w:t>
      </w:r>
      <w:r>
        <w:rPr>
          <w:rFonts w:hint="eastAsia" w:ascii="Times New Roman" w:hAnsi="Times New Roman" w:cs="Times New Roman"/>
          <w:color w:val="auto"/>
          <w:sz w:val="24"/>
          <w:szCs w:val="24"/>
          <w:u w:val="none"/>
          <w:lang w:val="en-US" w:eastAsia="zh-CN"/>
        </w:rPr>
        <w:t>7</w:t>
      </w:r>
      <w:r>
        <w:rPr>
          <w:rFonts w:hint="default" w:ascii="Times New Roman" w:hAnsi="Times New Roman" w:cs="Times New Roman"/>
          <w:color w:val="auto"/>
          <w:sz w:val="24"/>
          <w:szCs w:val="24"/>
          <w:u w:val="none"/>
        </w:rPr>
        <w:t xml:space="preserve"> times.</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The initial</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enzyme activity was set as 100%, and the relative activity under each </w:t>
      </w:r>
      <w:r>
        <w:rPr>
          <w:rFonts w:hint="eastAsia" w:ascii="Times New Roman" w:hAnsi="Times New Roman" w:cs="Times New Roman"/>
          <w:color w:val="auto"/>
          <w:sz w:val="24"/>
          <w:szCs w:val="24"/>
          <w:u w:val="none"/>
          <w:lang w:val="en-US" w:eastAsia="zh-CN"/>
        </w:rPr>
        <w:t xml:space="preserve">time </w:t>
      </w:r>
      <w:r>
        <w:rPr>
          <w:rFonts w:hint="default" w:ascii="Times New Roman" w:hAnsi="Times New Roman" w:cs="Times New Roman"/>
          <w:color w:val="auto"/>
          <w:sz w:val="24"/>
          <w:szCs w:val="24"/>
          <w:u w:val="none"/>
        </w:rPr>
        <w:t>was recorded</w:t>
      </w:r>
      <w:r>
        <w:rPr>
          <w:rFonts w:hint="eastAsia" w:ascii="Times New Roman" w:hAnsi="Times New Roman" w:cs="Times New Roman"/>
          <w:color w:val="auto"/>
          <w:sz w:val="24"/>
          <w:szCs w:val="24"/>
          <w:u w:val="none"/>
          <w:lang w:val="en-US" w:eastAsia="zh-CN"/>
        </w:rPr>
        <w:t>.</w:t>
      </w:r>
    </w:p>
    <w:p w14:paraId="10F89770">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i/>
          <w:iCs/>
          <w:sz w:val="24"/>
          <w:szCs w:val="24"/>
          <w:lang w:val="en-US" w:eastAsia="zh-CN"/>
        </w:rPr>
      </w:pPr>
      <w:r>
        <w:rPr>
          <w:rFonts w:hint="default" w:ascii="Times New Roman" w:hAnsi="Times New Roman" w:cs="Times New Roman"/>
          <w:b w:val="0"/>
          <w:bCs/>
          <w:i/>
          <w:iCs/>
          <w:sz w:val="24"/>
          <w:szCs w:val="24"/>
          <w:lang w:val="en-US" w:eastAsia="zh-CN"/>
        </w:rPr>
        <w:t>Enzyme loading of Fe</w:t>
      </w:r>
      <w:r>
        <w:rPr>
          <w:rFonts w:hint="default" w:ascii="Times New Roman" w:hAnsi="Times New Roman" w:cs="Times New Roman"/>
          <w:b w:val="0"/>
          <w:bCs/>
          <w:i/>
          <w:iCs/>
          <w:sz w:val="24"/>
          <w:szCs w:val="24"/>
          <w:vertAlign w:val="subscript"/>
          <w:lang w:val="en-US" w:eastAsia="zh-CN"/>
        </w:rPr>
        <w:t>3</w:t>
      </w:r>
      <w:r>
        <w:rPr>
          <w:rFonts w:hint="default" w:ascii="Times New Roman" w:hAnsi="Times New Roman" w:cs="Times New Roman"/>
          <w:b w:val="0"/>
          <w:bCs/>
          <w:i/>
          <w:iCs/>
          <w:sz w:val="24"/>
          <w:szCs w:val="24"/>
          <w:lang w:val="en-US" w:eastAsia="zh-CN"/>
        </w:rPr>
        <w:t>O</w:t>
      </w:r>
      <w:r>
        <w:rPr>
          <w:rFonts w:hint="default" w:ascii="Times New Roman" w:hAnsi="Times New Roman" w:cs="Times New Roman"/>
          <w:b w:val="0"/>
          <w:bCs/>
          <w:i/>
          <w:iCs/>
          <w:sz w:val="24"/>
          <w:szCs w:val="24"/>
          <w:vertAlign w:val="subscript"/>
          <w:lang w:val="en-US" w:eastAsia="zh-CN"/>
        </w:rPr>
        <w:t>4</w:t>
      </w:r>
      <w:r>
        <w:rPr>
          <w:rFonts w:hint="default" w:ascii="Times New Roman" w:hAnsi="Times New Roman" w:cs="Times New Roman"/>
          <w:b w:val="0"/>
          <w:bCs/>
          <w:i/>
          <w:iCs/>
          <w:sz w:val="24"/>
          <w:szCs w:val="24"/>
          <w:lang w:val="en-US" w:eastAsia="zh-CN"/>
        </w:rPr>
        <w:t>@SiO</w:t>
      </w:r>
      <w:r>
        <w:rPr>
          <w:rFonts w:hint="default" w:ascii="Times New Roman" w:hAnsi="Times New Roman" w:cs="Times New Roman"/>
          <w:b w:val="0"/>
          <w:bCs/>
          <w:i/>
          <w:iCs/>
          <w:sz w:val="24"/>
          <w:szCs w:val="24"/>
          <w:vertAlign w:val="subscript"/>
          <w:lang w:val="en-US" w:eastAsia="zh-CN"/>
        </w:rPr>
        <w:t>2</w:t>
      </w:r>
      <w:r>
        <w:rPr>
          <w:rFonts w:hint="default" w:ascii="Times New Roman" w:hAnsi="Times New Roman" w:cs="Times New Roman"/>
          <w:b w:val="0"/>
          <w:bCs/>
          <w:i/>
          <w:iCs/>
          <w:sz w:val="24"/>
          <w:szCs w:val="24"/>
          <w:lang w:val="en-US" w:eastAsia="zh-CN"/>
        </w:rPr>
        <w:t>@NH</w:t>
      </w:r>
      <w:r>
        <w:rPr>
          <w:rFonts w:hint="default" w:ascii="Times New Roman" w:hAnsi="Times New Roman" w:cs="Times New Roman"/>
          <w:b w:val="0"/>
          <w:bCs/>
          <w:i/>
          <w:iCs/>
          <w:sz w:val="24"/>
          <w:szCs w:val="24"/>
          <w:vertAlign w:val="subscript"/>
          <w:lang w:val="en-US" w:eastAsia="zh-CN"/>
        </w:rPr>
        <w:t>2</w:t>
      </w:r>
      <w:r>
        <w:rPr>
          <w:rFonts w:hint="default" w:ascii="Times New Roman" w:hAnsi="Times New Roman" w:cs="Times New Roman"/>
          <w:b w:val="0"/>
          <w:bCs/>
          <w:i/>
          <w:iCs/>
          <w:sz w:val="24"/>
          <w:szCs w:val="24"/>
          <w:lang w:val="en-US" w:eastAsia="zh-CN"/>
        </w:rPr>
        <w:t>@α-Glucosidase</w:t>
      </w:r>
    </w:p>
    <w:p w14:paraId="26A0EBA4">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The s</w:t>
      </w:r>
      <w:r>
        <w:rPr>
          <w:rFonts w:hint="default" w:ascii="Times New Roman" w:hAnsi="Times New Roman" w:cs="Times New Roman"/>
          <w:color w:val="auto"/>
          <w:sz w:val="24"/>
          <w:szCs w:val="24"/>
          <w:u w:val="none"/>
        </w:rPr>
        <w:t xml:space="preserve">tudy </w:t>
      </w:r>
      <w:r>
        <w:rPr>
          <w:rFonts w:hint="default" w:ascii="Times New Roman" w:hAnsi="Times New Roman" w:cs="Times New Roman"/>
          <w:color w:val="auto"/>
          <w:sz w:val="24"/>
          <w:szCs w:val="24"/>
          <w:u w:val="none"/>
          <w:lang w:val="en-US" w:eastAsia="zh-CN"/>
        </w:rPr>
        <w:t>of</w:t>
      </w:r>
      <w:r>
        <w:rPr>
          <w:rFonts w:hint="default" w:ascii="Times New Roman" w:hAnsi="Times New Roman" w:cs="Times New Roman"/>
          <w:color w:val="auto"/>
          <w:sz w:val="24"/>
          <w:szCs w:val="24"/>
          <w:u w:val="none"/>
        </w:rPr>
        <w:t xml:space="preserve"> α-</w:t>
      </w:r>
      <w:r>
        <w:rPr>
          <w:rFonts w:hint="default"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lucosidase</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loading was </w:t>
      </w:r>
      <w:r>
        <w:rPr>
          <w:rFonts w:hint="default" w:ascii="Times New Roman" w:hAnsi="Times New Roman" w:cs="Times New Roman"/>
          <w:color w:val="auto"/>
          <w:sz w:val="24"/>
          <w:szCs w:val="24"/>
          <w:u w:val="none"/>
          <w:lang w:val="en-US" w:eastAsia="zh-CN"/>
        </w:rPr>
        <w:t>based on</w:t>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lang w:val="en-US" w:eastAsia="zh-CN"/>
        </w:rPr>
        <w:t>relevent</w:t>
      </w:r>
      <w:r>
        <w:rPr>
          <w:rFonts w:hint="default" w:ascii="Times New Roman" w:hAnsi="Times New Roman" w:cs="Times New Roman"/>
          <w:color w:val="auto"/>
          <w:sz w:val="24"/>
          <w:szCs w:val="24"/>
          <w:u w:val="none"/>
        </w:rPr>
        <w:t xml:space="preserve"> literature with some modifications</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"OLE_LINK1" </w:instrText>
      </w:r>
      <w:r>
        <w:rPr>
          <w:rFonts w:hint="eastAsia" w:ascii="Times New Roman" w:hAnsi="Times New Roman" w:cs="Times New Roman"/>
          <w:color w:val="auto"/>
          <w:sz w:val="24"/>
          <w:szCs w:val="24"/>
          <w:u w:val="none"/>
          <w:lang w:val="en-US" w:eastAsia="zh-CN"/>
        </w:rPr>
        <w:fldChar w:fldCharType="separate"/>
      </w:r>
      <w:r>
        <w:rPr>
          <w:rStyle w:val="4"/>
          <w:rFonts w:hint="eastAsia" w:ascii="Times New Roman" w:hAnsi="Times New Roman" w:cs="Times New Roman"/>
          <w:sz w:val="24"/>
          <w:szCs w:val="24"/>
          <w:u w:val="none"/>
          <w:lang w:val="en-US" w:eastAsia="zh-CN"/>
        </w:rPr>
        <w:t>Yi et al., 2021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Different concentrations of α-Glucosidase solutions </w:t>
      </w:r>
      <w:r>
        <w:rPr>
          <w:rFonts w:hint="default" w:ascii="Times New Roman" w:hAnsi="Times New Roman" w:cs="Times New Roman"/>
          <w:color w:val="auto"/>
          <w:sz w:val="24"/>
          <w:szCs w:val="24"/>
          <w:u w:val="none"/>
          <w:lang w:val="en-US" w:eastAsia="zh-CN"/>
        </w:rPr>
        <w:t xml:space="preserve">in </w:t>
      </w:r>
      <w:r>
        <w:rPr>
          <w:rFonts w:hint="default" w:ascii="Times New Roman" w:hAnsi="Times New Roman" w:cs="Times New Roman"/>
          <w:color w:val="auto"/>
          <w:sz w:val="24"/>
          <w:szCs w:val="24"/>
          <w:u w:val="none"/>
        </w:rPr>
        <w:t>0.1</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M</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PBS </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pH 6.8) were mixed with G-250 reagent, shaken well, and left for 5 </w:t>
      </w:r>
      <w:r>
        <w:rPr>
          <w:rFonts w:hint="default" w:ascii="Times New Roman" w:hAnsi="Times New Roman" w:cs="Times New Roman"/>
          <w:color w:val="auto"/>
          <w:sz w:val="24"/>
          <w:szCs w:val="24"/>
          <w:u w:val="none"/>
          <w:lang w:eastAsia="zh-CN"/>
        </w:rPr>
        <w:t>min</w:t>
      </w:r>
      <w:r>
        <w:rPr>
          <w:rFonts w:hint="eastAsia" w:ascii="Times New Roman" w:hAnsi="Times New Roman" w:cs="Times New Roman"/>
          <w:color w:val="auto"/>
          <w:sz w:val="24"/>
          <w:szCs w:val="24"/>
          <w:u w:val="none"/>
          <w:lang w:val="en-US" w:eastAsia="zh-CN"/>
        </w:rPr>
        <w:t>. I</w:t>
      </w:r>
      <w:r>
        <w:rPr>
          <w:rFonts w:hint="default" w:ascii="Times New Roman" w:hAnsi="Times New Roman" w:cs="Times New Roman"/>
          <w:color w:val="auto"/>
          <w:sz w:val="24"/>
          <w:szCs w:val="24"/>
          <w:u w:val="none"/>
        </w:rPr>
        <w:t>ts absorbance was read at 595 nm. Then, the enzyme loading of</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eastAsia" w:ascii="Times New Roman" w:hAnsi="Times New Roman" w:cs="Times New Roman"/>
          <w:color w:val="auto"/>
          <w:sz w:val="24"/>
          <w:szCs w:val="24"/>
          <w:u w:val="none"/>
          <w:vertAlign w:val="baseline"/>
          <w:lang w:val="en-US" w:eastAsia="zh-CN"/>
        </w:rPr>
        <w:t>@</w:t>
      </w:r>
      <w:r>
        <w:rPr>
          <w:rFonts w:hint="default" w:ascii="Times New Roman" w:hAnsi="Times New Roman" w:cs="Times New Roman"/>
          <w:color w:val="auto"/>
          <w:sz w:val="24"/>
          <w:szCs w:val="24"/>
          <w:u w:val="none"/>
        </w:rPr>
        <w:t>α-</w:t>
      </w:r>
      <w:r>
        <w:rPr>
          <w:rFonts w:hint="default"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lucosidase</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and α-</w:t>
      </w:r>
      <w:r>
        <w:rPr>
          <w:rFonts w:hint="default"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lucosidase per unit mass was determined</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lang w:val="en-US" w:eastAsia="zh-CN"/>
        </w:rPr>
        <w:t xml:space="preserve"> </w:t>
      </w:r>
    </w:p>
    <w:p w14:paraId="779F8B94">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i/>
          <w:iCs/>
          <w:color w:val="auto"/>
          <w:sz w:val="24"/>
          <w:szCs w:val="24"/>
          <w:u w:val="none"/>
          <w:lang w:val="en-US" w:eastAsia="zh-CN"/>
        </w:rPr>
      </w:pPr>
      <w:r>
        <w:rPr>
          <w:rFonts w:hint="default" w:ascii="Times New Roman" w:hAnsi="Times New Roman" w:cs="Times New Roman"/>
          <w:b w:val="0"/>
          <w:bCs w:val="0"/>
          <w:i/>
          <w:iCs/>
          <w:color w:val="auto"/>
          <w:sz w:val="24"/>
          <w:szCs w:val="24"/>
          <w:u w:val="none"/>
        </w:rPr>
        <w:t>Free and immobilized α-</w:t>
      </w:r>
      <w:r>
        <w:rPr>
          <w:rFonts w:hint="eastAsia" w:ascii="Times New Roman" w:hAnsi="Times New Roman" w:cs="Times New Roman"/>
          <w:b w:val="0"/>
          <w:bCs w:val="0"/>
          <w:i/>
          <w:iCs/>
          <w:color w:val="auto"/>
          <w:sz w:val="24"/>
          <w:szCs w:val="24"/>
          <w:u w:val="none"/>
          <w:lang w:val="en-US" w:eastAsia="zh-CN"/>
        </w:rPr>
        <w:t>G</w:t>
      </w:r>
      <w:r>
        <w:rPr>
          <w:rFonts w:hint="default" w:ascii="Times New Roman" w:hAnsi="Times New Roman" w:cs="Times New Roman"/>
          <w:b w:val="0"/>
          <w:bCs w:val="0"/>
          <w:i/>
          <w:iCs/>
          <w:color w:val="auto"/>
          <w:sz w:val="24"/>
          <w:szCs w:val="24"/>
          <w:u w:val="none"/>
        </w:rPr>
        <w:t>lucosidase activity</w:t>
      </w:r>
    </w:p>
    <w:p w14:paraId="43A3C1D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In the study of enzyme activity, </w:t>
      </w:r>
      <w:r>
        <w:rPr>
          <w:rFonts w:hint="default" w:ascii="Times New Roman" w:hAnsi="Times New Roman" w:cs="Times New Roman"/>
          <w:color w:val="auto"/>
          <w:sz w:val="24"/>
          <w:szCs w:val="24"/>
          <w:u w:val="none"/>
          <w:lang w:val="en-US" w:eastAsia="zh-CN"/>
        </w:rPr>
        <w:t>w</w:t>
      </w:r>
      <w:r>
        <w:rPr>
          <w:rFonts w:hint="default" w:ascii="Times New Roman" w:hAnsi="Times New Roman" w:cs="Times New Roman"/>
          <w:color w:val="auto"/>
          <w:sz w:val="24"/>
          <w:szCs w:val="24"/>
          <w:u w:val="none"/>
        </w:rPr>
        <w:t>e have made a few modifications</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according to the methodology reported in the literature</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Miao et al., 2018</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lang w:val="en-US" w:eastAsia="zh-CN"/>
        </w:rPr>
        <w:t>.</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FF0000"/>
          <w:sz w:val="24"/>
          <w:szCs w:val="24"/>
          <w:u w:val="none"/>
          <w:lang w:val="en-US" w:eastAsia="zh-CN"/>
        </w:rPr>
        <w:t>p</w:t>
      </w:r>
      <w:r>
        <w:rPr>
          <w:rFonts w:hint="default" w:ascii="Times New Roman" w:hAnsi="Times New Roman" w:cs="Times New Roman"/>
          <w:color w:val="FF0000"/>
          <w:sz w:val="24"/>
          <w:szCs w:val="24"/>
          <w:u w:val="none"/>
        </w:rPr>
        <w:t>NPG</w:t>
      </w:r>
      <w:r>
        <w:rPr>
          <w:rFonts w:hint="default" w:ascii="Times New Roman" w:hAnsi="Times New Roman" w:cs="Times New Roman"/>
          <w:color w:val="auto"/>
          <w:sz w:val="24"/>
          <w:szCs w:val="24"/>
          <w:u w:val="none"/>
        </w:rPr>
        <w:t xml:space="preserve"> was </w:t>
      </w:r>
      <w:r>
        <w:rPr>
          <w:rFonts w:hint="default" w:ascii="Times New Roman" w:hAnsi="Times New Roman" w:cs="Times New Roman"/>
          <w:color w:val="auto"/>
          <w:sz w:val="24"/>
          <w:szCs w:val="24"/>
          <w:u w:val="none"/>
          <w:lang w:val="en-US" w:eastAsia="zh-CN"/>
        </w:rPr>
        <w:t>used</w:t>
      </w:r>
      <w:r>
        <w:rPr>
          <w:rFonts w:hint="default" w:ascii="Times New Roman" w:hAnsi="Times New Roman" w:cs="Times New Roman"/>
          <w:color w:val="auto"/>
          <w:sz w:val="24"/>
          <w:szCs w:val="24"/>
          <w:u w:val="none"/>
        </w:rPr>
        <w:t xml:space="preserve"> as a substrate</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and </w:t>
      </w:r>
      <w:r>
        <w:rPr>
          <w:rFonts w:hint="default" w:ascii="Times New Roman" w:hAnsi="Times New Roman" w:cs="Times New Roman"/>
          <w:color w:val="auto"/>
          <w:sz w:val="24"/>
          <w:szCs w:val="24"/>
          <w:u w:val="none"/>
          <w:lang w:val="en-US" w:eastAsia="zh-CN"/>
        </w:rPr>
        <w:t xml:space="preserve">its </w:t>
      </w:r>
      <w:r>
        <w:rPr>
          <w:rFonts w:hint="default" w:ascii="Times New Roman" w:hAnsi="Times New Roman" w:cs="Times New Roman"/>
          <w:color w:val="auto"/>
          <w:sz w:val="24"/>
          <w:szCs w:val="24"/>
          <w:u w:val="none"/>
        </w:rPr>
        <w:t>hydrolysis by α-</w:t>
      </w:r>
      <w:r>
        <w:rPr>
          <w:rFonts w:hint="eastAsia"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 xml:space="preserve">lucosidase </w:t>
      </w:r>
      <w:r>
        <w:rPr>
          <w:rFonts w:hint="default" w:ascii="Times New Roman" w:hAnsi="Times New Roman" w:cs="Times New Roman"/>
          <w:color w:val="auto"/>
          <w:sz w:val="24"/>
          <w:szCs w:val="24"/>
          <w:u w:val="none"/>
          <w:lang w:val="en-US" w:eastAsia="zh-CN"/>
        </w:rPr>
        <w:t>resulted in</w:t>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lang w:val="en-US" w:eastAsia="zh-CN"/>
        </w:rPr>
        <w:t xml:space="preserve">the </w:t>
      </w:r>
      <w:r>
        <w:rPr>
          <w:rFonts w:hint="default" w:ascii="Times New Roman" w:hAnsi="Times New Roman" w:cs="Times New Roman"/>
          <w:color w:val="auto"/>
          <w:sz w:val="24"/>
          <w:szCs w:val="24"/>
          <w:u w:val="none"/>
        </w:rPr>
        <w:t>produc</w:t>
      </w:r>
      <w:r>
        <w:rPr>
          <w:rFonts w:hint="default" w:ascii="Times New Roman" w:hAnsi="Times New Roman" w:cs="Times New Roman"/>
          <w:color w:val="auto"/>
          <w:sz w:val="24"/>
          <w:szCs w:val="24"/>
          <w:u w:val="none"/>
          <w:lang w:val="en-US" w:eastAsia="zh-CN"/>
        </w:rPr>
        <w:t>tion of</w:t>
      </w:r>
      <w:r>
        <w:rPr>
          <w:rFonts w:hint="default" w:ascii="Times New Roman" w:hAnsi="Times New Roman" w:cs="Times New Roman"/>
          <w:color w:val="auto"/>
          <w:sz w:val="24"/>
          <w:szCs w:val="24"/>
          <w:u w:val="none"/>
        </w:rPr>
        <w:t xml:space="preserve"> </w:t>
      </w:r>
      <w:r>
        <w:rPr>
          <w:rFonts w:hint="eastAsia" w:ascii="Times New Roman" w:hAnsi="Times New Roman" w:cs="Times New Roman"/>
          <w:color w:val="FF0000"/>
          <w:sz w:val="24"/>
          <w:szCs w:val="24"/>
          <w:u w:val="none"/>
          <w:lang w:val="en-US" w:eastAsia="zh-CN"/>
        </w:rPr>
        <w:t>p</w:t>
      </w:r>
      <w:r>
        <w:rPr>
          <w:rFonts w:hint="default" w:ascii="Times New Roman" w:hAnsi="Times New Roman" w:cs="Times New Roman"/>
          <w:color w:val="FF0000"/>
          <w:sz w:val="24"/>
          <w:szCs w:val="24"/>
          <w:u w:val="none"/>
        </w:rPr>
        <w:t>NP</w:t>
      </w:r>
      <w:r>
        <w:rPr>
          <w:rFonts w:hint="default" w:ascii="Times New Roman" w:hAnsi="Times New Roman" w:cs="Times New Roman"/>
          <w:color w:val="auto"/>
          <w:sz w:val="24"/>
          <w:szCs w:val="24"/>
          <w:u w:val="none"/>
          <w:lang w:val="en-US" w:eastAsia="zh-CN"/>
        </w:rPr>
        <w:t>.</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lang w:val="en-US" w:eastAsia="zh-CN"/>
        </w:rPr>
        <w:t xml:space="preserve">The maximum absorption wavelength of the </w:t>
      </w:r>
      <w:r>
        <w:rPr>
          <w:rFonts w:hint="eastAsia" w:ascii="Times New Roman" w:hAnsi="Times New Roman" w:cs="Times New Roman"/>
          <w:color w:val="FF0000"/>
          <w:sz w:val="24"/>
          <w:szCs w:val="24"/>
          <w:u w:val="none"/>
          <w:lang w:val="en-US" w:eastAsia="zh-CN"/>
        </w:rPr>
        <w:t>p</w:t>
      </w:r>
      <w:r>
        <w:rPr>
          <w:rFonts w:hint="default" w:ascii="Times New Roman" w:hAnsi="Times New Roman" w:cs="Times New Roman"/>
          <w:color w:val="FF0000"/>
          <w:sz w:val="24"/>
          <w:szCs w:val="24"/>
          <w:u w:val="none"/>
          <w:lang w:val="en-US" w:eastAsia="zh-CN"/>
        </w:rPr>
        <w:t>NP</w:t>
      </w:r>
      <w:r>
        <w:rPr>
          <w:rFonts w:hint="default" w:ascii="Times New Roman" w:hAnsi="Times New Roman" w:cs="Times New Roman"/>
          <w:color w:val="auto"/>
          <w:sz w:val="24"/>
          <w:szCs w:val="24"/>
          <w:u w:val="none"/>
          <w:lang w:val="en-US" w:eastAsia="zh-CN"/>
        </w:rPr>
        <w:t xml:space="preserve"> was 405 nm, and the activity of α-Glucosidase was determined based on the absorbance of </w:t>
      </w:r>
      <w:r>
        <w:rPr>
          <w:rFonts w:hint="eastAsia" w:ascii="Times New Roman" w:hAnsi="Times New Roman" w:cs="Times New Roman"/>
          <w:color w:val="FF0000"/>
          <w:sz w:val="24"/>
          <w:szCs w:val="24"/>
          <w:u w:val="none"/>
          <w:lang w:val="en-US" w:eastAsia="zh-CN"/>
        </w:rPr>
        <w:t>p</w:t>
      </w:r>
      <w:r>
        <w:rPr>
          <w:rFonts w:hint="default" w:ascii="Times New Roman" w:hAnsi="Times New Roman" w:cs="Times New Roman"/>
          <w:color w:val="FF0000"/>
          <w:sz w:val="24"/>
          <w:szCs w:val="24"/>
          <w:u w:val="none"/>
          <w:lang w:val="en-US" w:eastAsia="zh-CN"/>
        </w:rPr>
        <w:t>NP</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The concentrated solution of </w:t>
      </w:r>
      <w:r>
        <w:rPr>
          <w:rFonts w:hint="eastAsia" w:ascii="Times New Roman" w:hAnsi="Times New Roman" w:cs="Times New Roman"/>
          <w:color w:val="FF0000"/>
          <w:sz w:val="24"/>
          <w:szCs w:val="24"/>
          <w:u w:val="none"/>
          <w:lang w:val="en-US" w:eastAsia="zh-CN"/>
        </w:rPr>
        <w:t>p</w:t>
      </w:r>
      <w:r>
        <w:rPr>
          <w:rFonts w:hint="default" w:ascii="Times New Roman" w:hAnsi="Times New Roman" w:cs="Times New Roman"/>
          <w:color w:val="FF0000"/>
          <w:sz w:val="24"/>
          <w:szCs w:val="24"/>
          <w:u w:val="none"/>
        </w:rPr>
        <w:t>NP</w:t>
      </w:r>
      <w:r>
        <w:rPr>
          <w:rFonts w:hint="default" w:ascii="Times New Roman" w:hAnsi="Times New Roman" w:cs="Times New Roman"/>
          <w:color w:val="auto"/>
          <w:sz w:val="24"/>
          <w:szCs w:val="24"/>
          <w:u w:val="none"/>
        </w:rPr>
        <w:t xml:space="preserve"> was diluted to a series of solutions with concentrations </w:t>
      </w:r>
      <w:r>
        <w:rPr>
          <w:rFonts w:hint="default" w:ascii="Times New Roman" w:hAnsi="Times New Roman" w:cs="Times New Roman"/>
          <w:color w:val="auto"/>
          <w:sz w:val="24"/>
          <w:szCs w:val="24"/>
          <w:u w:val="none"/>
          <w:lang w:val="en-US" w:eastAsia="zh-CN"/>
        </w:rPr>
        <w:t>ranging from</w:t>
      </w:r>
      <w:r>
        <w:rPr>
          <w:rFonts w:hint="default" w:ascii="Times New Roman" w:hAnsi="Times New Roman" w:cs="Times New Roman"/>
          <w:color w:val="auto"/>
          <w:sz w:val="24"/>
          <w:szCs w:val="24"/>
          <w:u w:val="none"/>
        </w:rPr>
        <w:t xml:space="preserve"> 0.1</w:t>
      </w:r>
      <w:r>
        <w:rPr>
          <w:rFonts w:hint="default" w:ascii="Times New Roman" w:hAnsi="Times New Roman" w:cs="Times New Roman"/>
          <w:color w:val="auto"/>
          <w:sz w:val="24"/>
          <w:szCs w:val="24"/>
          <w:u w:val="none"/>
          <w:lang w:val="en-US" w:eastAsia="zh-CN"/>
        </w:rPr>
        <w:t xml:space="preserve">mM to </w:t>
      </w:r>
      <w:r>
        <w:rPr>
          <w:rFonts w:hint="default" w:ascii="Times New Roman" w:hAnsi="Times New Roman" w:cs="Times New Roman"/>
          <w:color w:val="auto"/>
          <w:sz w:val="24"/>
          <w:szCs w:val="24"/>
          <w:u w:val="none"/>
        </w:rPr>
        <w:t>0.6</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mM. One unit of α-Glucosidase activity was equivalent to 1 μmol of pNP released from the pNPG in 1 min.</w:t>
      </w:r>
    </w:p>
    <w:p w14:paraId="78FB2091">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b/>
          <w:bCs/>
          <w:color w:val="auto"/>
          <w:sz w:val="28"/>
          <w:szCs w:val="28"/>
          <w:u w:val="none"/>
          <w:lang w:val="en-US" w:eastAsia="zh-CN"/>
        </w:rPr>
      </w:pPr>
      <w:r>
        <w:rPr>
          <w:rFonts w:hint="eastAsia" w:ascii="Times New Roman" w:hAnsi="Times New Roman" w:cs="Times New Roman"/>
          <w:b/>
          <w:bCs/>
          <w:color w:val="auto"/>
          <w:sz w:val="28"/>
          <w:szCs w:val="28"/>
          <w:u w:val="none"/>
          <w:lang w:val="en-US" w:eastAsia="zh-CN"/>
        </w:rPr>
        <w:t>Results</w:t>
      </w:r>
    </w:p>
    <w:p w14:paraId="31C9E7E1">
      <w:pPr>
        <w:keepNext w:val="0"/>
        <w:keepLines w:val="0"/>
        <w:pageBreakBefore w:val="0"/>
        <w:widowControl w:val="0"/>
        <w:numPr>
          <w:ilvl w:val="1"/>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bookmarkStart w:id="2" w:name="OLE_LINK122"/>
      <w:r>
        <w:rPr>
          <w:rFonts w:hint="default" w:ascii="Times New Roman" w:hAnsi="Times New Roman" w:cs="Times New Roman"/>
          <w:b w:val="0"/>
          <w:bCs w:val="0"/>
          <w:i/>
          <w:iCs/>
          <w:color w:val="auto"/>
          <w:sz w:val="24"/>
          <w:szCs w:val="24"/>
          <w:u w:val="none"/>
        </w:rPr>
        <w:t>Qualitative analysis of components in UCG</w:t>
      </w:r>
      <w:bookmarkEnd w:id="2"/>
    </w:p>
    <w:p w14:paraId="5A587D11">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 xml:space="preserve">Flavonoids </w:t>
      </w:r>
    </w:p>
    <w:p w14:paraId="44D185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lang w:val="en-US" w:eastAsia="zh-CN"/>
        </w:rPr>
      </w:pPr>
      <w:r>
        <w:rPr>
          <w:rFonts w:hint="default" w:ascii="Times New Roman" w:hAnsi="Times New Roman" w:cs="Times New Roman"/>
          <w:color w:val="auto"/>
          <w:sz w:val="24"/>
          <w:szCs w:val="24"/>
          <w:u w:val="none"/>
        </w:rPr>
        <w:t xml:space="preserve">The main ingredients of UCG </w:t>
      </w:r>
      <w:r>
        <w:rPr>
          <w:rFonts w:hint="eastAsia" w:ascii="Times New Roman" w:hAnsi="Times New Roman" w:cs="Times New Roman"/>
          <w:color w:val="auto"/>
          <w:sz w:val="24"/>
          <w:szCs w:val="24"/>
          <w:u w:val="none"/>
          <w:lang w:val="en-US" w:eastAsia="zh-CN"/>
        </w:rPr>
        <w:t>are</w:t>
      </w:r>
      <w:r>
        <w:rPr>
          <w:rFonts w:hint="default" w:ascii="Times New Roman" w:hAnsi="Times New Roman" w:cs="Times New Roman"/>
          <w:color w:val="auto"/>
          <w:sz w:val="24"/>
          <w:szCs w:val="24"/>
          <w:u w:val="none"/>
        </w:rPr>
        <w:t xml:space="preserve"> the flavonoids, and 57 flavonoids were identified in our study, including compounds 15, 21-22, 24, 30, 34-37, 41-42, 46-56, 58, 62, 65-67, 70-75, 77, 79-82, 84-87, 91-92, 94, 101, 103-106, 111, 113-115, 120-121, 124-126, 128, 131, 137-138 in Fig</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S2 and Table S1. Compounds 41, 75 and 81 were certainly identified as Liquiritin, Liquiritigenin</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and Luteolin by comparing retention time, molecular weights</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and MS/MS fragment data with </w:t>
      </w:r>
      <w:r>
        <w:rPr>
          <w:rFonts w:hint="default" w:ascii="Times New Roman" w:hAnsi="Times New Roman" w:cs="Times New Roman"/>
          <w:color w:val="auto"/>
          <w:sz w:val="24"/>
          <w:szCs w:val="24"/>
          <w:u w:val="none"/>
          <w:lang w:val="en-US" w:eastAsia="zh-CN"/>
        </w:rPr>
        <w:t xml:space="preserve">the </w:t>
      </w:r>
      <w:r>
        <w:rPr>
          <w:rFonts w:hint="default" w:ascii="Times New Roman" w:hAnsi="Times New Roman" w:cs="Times New Roman"/>
          <w:color w:val="auto"/>
          <w:sz w:val="24"/>
          <w:szCs w:val="24"/>
          <w:u w:val="none"/>
        </w:rPr>
        <w:t>reference</w:t>
      </w:r>
      <w:r>
        <w:rPr>
          <w:rFonts w:hint="eastAsia" w:ascii="Times New Roman" w:hAnsi="Times New Roman" w:cs="Times New Roman"/>
          <w:color w:val="auto"/>
          <w:sz w:val="24"/>
          <w:szCs w:val="24"/>
          <w:u w:val="none"/>
          <w:lang w:val="en-US" w:eastAsia="zh-CN"/>
        </w:rPr>
        <w:t>s</w:t>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0000FF"/>
          <w:sz w:val="24"/>
          <w:szCs w:val="24"/>
          <w:u w:val="none"/>
        </w:rPr>
        <w:fldChar w:fldCharType="begin"/>
      </w:r>
      <w:r>
        <w:rPr>
          <w:rFonts w:hint="default" w:ascii="Times New Roman" w:hAnsi="Times New Roman" w:cs="Times New Roman"/>
          <w:color w:val="0000FF"/>
          <w:sz w:val="24"/>
          <w:szCs w:val="24"/>
          <w:u w:val="none"/>
        </w:rPr>
        <w:instrText xml:space="preserve"> HYPERLINK \l "OLE_LINK201" </w:instrText>
      </w:r>
      <w:r>
        <w:rPr>
          <w:rFonts w:hint="default" w:ascii="Times New Roman" w:hAnsi="Times New Roman" w:cs="Times New Roman"/>
          <w:color w:val="0000FF"/>
          <w:sz w:val="24"/>
          <w:szCs w:val="24"/>
          <w:u w:val="none"/>
        </w:rPr>
        <w:fldChar w:fldCharType="separate"/>
      </w:r>
      <w:r>
        <w:rPr>
          <w:rStyle w:val="5"/>
          <w:rFonts w:hint="default" w:ascii="Times New Roman" w:hAnsi="Times New Roman" w:cs="Times New Roman"/>
          <w:color w:val="0000FF"/>
          <w:sz w:val="24"/>
          <w:szCs w:val="24"/>
          <w:u w:val="none"/>
        </w:rPr>
        <w:t>Fig</w:t>
      </w:r>
      <w:r>
        <w:rPr>
          <w:rStyle w:val="5"/>
          <w:rFonts w:hint="eastAsia" w:ascii="Times New Roman" w:hAnsi="Times New Roman" w:cs="Times New Roman"/>
          <w:color w:val="0000FF"/>
          <w:sz w:val="24"/>
          <w:szCs w:val="24"/>
          <w:u w:val="none"/>
          <w:lang w:val="en-US" w:eastAsia="zh-CN"/>
        </w:rPr>
        <w:t>.</w:t>
      </w:r>
      <w:r>
        <w:rPr>
          <w:rStyle w:val="5"/>
          <w:rFonts w:hint="default" w:ascii="Times New Roman" w:hAnsi="Times New Roman" w:cs="Times New Roman"/>
          <w:color w:val="0000FF"/>
          <w:sz w:val="24"/>
          <w:szCs w:val="24"/>
          <w:u w:val="none"/>
        </w:rPr>
        <w:t xml:space="preserve"> </w:t>
      </w:r>
      <w:r>
        <w:rPr>
          <w:rStyle w:val="5"/>
          <w:rFonts w:hint="eastAsia" w:ascii="Times New Roman" w:hAnsi="Times New Roman" w:cs="Times New Roman"/>
          <w:color w:val="0000FF"/>
          <w:sz w:val="24"/>
          <w:szCs w:val="24"/>
          <w:u w:val="none"/>
          <w:lang w:val="en-US" w:eastAsia="zh-CN"/>
        </w:rPr>
        <w:t>2C</w:t>
      </w:r>
      <w:r>
        <w:rPr>
          <w:rFonts w:hint="default" w:ascii="Times New Roman" w:hAnsi="Times New Roman" w:cs="Times New Roman"/>
          <w:color w:val="0000FF"/>
          <w:sz w:val="24"/>
          <w:szCs w:val="24"/>
          <w:u w:val="none"/>
        </w:rPr>
        <w:fldChar w:fldCharType="end"/>
      </w:r>
      <w:r>
        <w:rPr>
          <w:rFonts w:hint="default" w:ascii="Times New Roman" w:hAnsi="Times New Roman" w:cs="Times New Roman"/>
          <w:color w:val="auto"/>
          <w:sz w:val="24"/>
          <w:szCs w:val="24"/>
          <w:u w:val="none"/>
        </w:rPr>
        <w:t xml:space="preserve">). Most flavonoids are prone to undergo rearrangement, retro Diels-Alder (RDA) reactions and cleavage of the carbon-carbon bond, resulting in </w:t>
      </w:r>
      <w:r>
        <w:rPr>
          <w:rFonts w:hint="eastAsia" w:ascii="Times New Roman" w:hAnsi="Times New Roman" w:cs="Times New Roman"/>
          <w:color w:val="auto"/>
          <w:sz w:val="24"/>
          <w:szCs w:val="24"/>
          <w:u w:val="none"/>
          <w:lang w:val="en-US" w:eastAsia="zh-CN"/>
        </w:rPr>
        <w:t>losing several</w:t>
      </w:r>
      <w:r>
        <w:rPr>
          <w:rFonts w:hint="default" w:ascii="Times New Roman" w:hAnsi="Times New Roman" w:cs="Times New Roman"/>
          <w:color w:val="auto"/>
          <w:sz w:val="24"/>
          <w:szCs w:val="24"/>
          <w:u w:val="none"/>
        </w:rPr>
        <w:t xml:space="preserve"> neutral molecules such as CH</w:t>
      </w:r>
      <w:r>
        <w:rPr>
          <w:rFonts w:hint="default" w:ascii="Times New Roman" w:hAnsi="Times New Roman" w:cs="Times New Roman"/>
          <w:color w:val="auto"/>
          <w:sz w:val="24"/>
          <w:szCs w:val="24"/>
          <w:u w:val="none"/>
          <w:vertAlign w:val="subscript"/>
        </w:rPr>
        <w:t xml:space="preserve">3 </w:t>
      </w:r>
      <w:r>
        <w:rPr>
          <w:rFonts w:hint="default" w:ascii="Times New Roman" w:hAnsi="Times New Roman" w:cs="Times New Roman"/>
          <w:color w:val="auto"/>
          <w:sz w:val="24"/>
          <w:szCs w:val="24"/>
          <w:u w:val="none"/>
        </w:rPr>
        <w:t>(15 Da)</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CO (28 Da) and OH (17 Da). </w:t>
      </w:r>
      <w:r>
        <w:rPr>
          <w:rFonts w:hint="default" w:ascii="Times New Roman" w:hAnsi="Times New Roman" w:cs="Times New Roman"/>
          <w:color w:val="FF0000"/>
          <w:sz w:val="24"/>
          <w:szCs w:val="24"/>
          <w:u w:val="none"/>
        </w:rPr>
        <w:t>For example, compound 36 revealed a quasi-molecular ion</w:t>
      </w:r>
      <w:r>
        <w:rPr>
          <w:rFonts w:hint="default" w:ascii="Times New Roman" w:hAnsi="Times New Roman" w:cs="Times New Roman"/>
          <w:color w:val="FF0000"/>
          <w:sz w:val="24"/>
          <w:szCs w:val="24"/>
          <w:u w:val="none"/>
          <w:lang w:val="en-US" w:eastAsia="zh-CN"/>
        </w:rPr>
        <w:t xml:space="preserve"> </w:t>
      </w:r>
      <w:r>
        <w:rPr>
          <w:rFonts w:hint="default" w:ascii="Times New Roman" w:hAnsi="Times New Roman" w:cs="Times New Roman"/>
          <w:color w:val="FF0000"/>
          <w:sz w:val="24"/>
          <w:szCs w:val="24"/>
          <w:u w:val="none"/>
        </w:rPr>
        <w:t>([M+H]</w:t>
      </w:r>
      <w:r>
        <w:rPr>
          <w:rFonts w:hint="default" w:ascii="Times New Roman" w:hAnsi="Times New Roman" w:cs="Times New Roman"/>
          <w:color w:val="FF0000"/>
          <w:sz w:val="24"/>
          <w:szCs w:val="24"/>
          <w:u w:val="none"/>
          <w:vertAlign w:val="superscript"/>
        </w:rPr>
        <w:t>+</w:t>
      </w:r>
      <w:r>
        <w:rPr>
          <w:rFonts w:hint="default" w:ascii="Times New Roman" w:hAnsi="Times New Roman" w:cs="Times New Roman"/>
          <w:color w:val="FF0000"/>
          <w:sz w:val="24"/>
          <w:szCs w:val="24"/>
          <w:u w:val="none"/>
        </w:rPr>
        <w:t xml:space="preserve">) </w:t>
      </w:r>
      <w:r>
        <w:rPr>
          <w:rFonts w:hint="eastAsia" w:ascii="Times New Roman" w:hAnsi="Times New Roman" w:cs="Times New Roman"/>
          <w:color w:val="FF0000"/>
          <w:sz w:val="24"/>
          <w:szCs w:val="24"/>
          <w:u w:val="none"/>
          <w:lang w:val="en-US" w:eastAsia="zh-CN"/>
        </w:rPr>
        <w:t>at</w:t>
      </w:r>
      <w:r>
        <w:rPr>
          <w:rFonts w:hint="default" w:ascii="Times New Roman" w:hAnsi="Times New Roman" w:cs="Times New Roman"/>
          <w:color w:val="FF0000"/>
          <w:sz w:val="24"/>
          <w:szCs w:val="24"/>
          <w:u w:val="none"/>
        </w:rPr>
        <w:t xml:space="preserve"> </w:t>
      </w:r>
      <w:bookmarkStart w:id="3" w:name="OLE_LINK108"/>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FF0000"/>
          <w:sz w:val="24"/>
          <w:szCs w:val="24"/>
          <w:u w:val="none"/>
        </w:rPr>
        <w:t xml:space="preserve"> </w:t>
      </w:r>
      <w:bookmarkEnd w:id="3"/>
      <w:r>
        <w:rPr>
          <w:rFonts w:hint="default" w:ascii="Times New Roman" w:hAnsi="Times New Roman" w:cs="Times New Roman"/>
          <w:color w:val="FF0000"/>
          <w:sz w:val="24"/>
          <w:szCs w:val="24"/>
          <w:u w:val="none"/>
        </w:rPr>
        <w:t>477.1391, calculated as C</w:t>
      </w:r>
      <w:r>
        <w:rPr>
          <w:rFonts w:hint="default" w:ascii="Times New Roman" w:hAnsi="Times New Roman" w:cs="Times New Roman"/>
          <w:color w:val="FF0000"/>
          <w:sz w:val="24"/>
          <w:szCs w:val="24"/>
          <w:u w:val="none"/>
          <w:vertAlign w:val="subscript"/>
        </w:rPr>
        <w:t>23</w:t>
      </w:r>
      <w:r>
        <w:rPr>
          <w:rFonts w:hint="default" w:ascii="Times New Roman" w:hAnsi="Times New Roman" w:cs="Times New Roman"/>
          <w:color w:val="FF0000"/>
          <w:sz w:val="24"/>
          <w:szCs w:val="24"/>
          <w:u w:val="none"/>
        </w:rPr>
        <w:t>H</w:t>
      </w:r>
      <w:r>
        <w:rPr>
          <w:rFonts w:hint="default" w:ascii="Times New Roman" w:hAnsi="Times New Roman" w:cs="Times New Roman"/>
          <w:color w:val="FF0000"/>
          <w:sz w:val="24"/>
          <w:szCs w:val="24"/>
          <w:u w:val="none"/>
          <w:vertAlign w:val="subscript"/>
        </w:rPr>
        <w:t>24</w:t>
      </w:r>
      <w:r>
        <w:rPr>
          <w:rFonts w:hint="default" w:ascii="Times New Roman" w:hAnsi="Times New Roman" w:cs="Times New Roman"/>
          <w:color w:val="FF0000"/>
          <w:sz w:val="24"/>
          <w:szCs w:val="24"/>
          <w:u w:val="none"/>
        </w:rPr>
        <w:t>O</w:t>
      </w:r>
      <w:r>
        <w:rPr>
          <w:rFonts w:hint="default" w:ascii="Times New Roman" w:hAnsi="Times New Roman" w:cs="Times New Roman"/>
          <w:color w:val="FF0000"/>
          <w:sz w:val="24"/>
          <w:szCs w:val="24"/>
          <w:u w:val="none"/>
          <w:vertAlign w:val="subscript"/>
        </w:rPr>
        <w:t xml:space="preserve">11 </w:t>
      </w:r>
      <w:r>
        <w:rPr>
          <w:rFonts w:hint="default" w:ascii="Times New Roman" w:hAnsi="Times New Roman" w:cs="Times New Roman"/>
          <w:color w:val="FF0000"/>
          <w:sz w:val="24"/>
          <w:szCs w:val="24"/>
          <w:u w:val="none"/>
        </w:rPr>
        <w:t xml:space="preserve">according to Data Analysis 4.4 software. The typical fragments were </w:t>
      </w:r>
      <w:r>
        <w:rPr>
          <w:rFonts w:hint="eastAsia" w:ascii="Times New Roman" w:hAnsi="Times New Roman" w:cs="Times New Roman"/>
          <w:color w:val="FF0000"/>
          <w:sz w:val="24"/>
          <w:szCs w:val="24"/>
          <w:u w:val="none"/>
          <w:lang w:val="en-US" w:eastAsia="zh-CN"/>
        </w:rPr>
        <w:t xml:space="preserve">the ions </w:t>
      </w:r>
      <w:r>
        <w:rPr>
          <w:rFonts w:hint="default" w:ascii="Times New Roman" w:hAnsi="Times New Roman" w:cs="Times New Roman"/>
          <w:color w:val="FF0000"/>
          <w:sz w:val="24"/>
          <w:szCs w:val="24"/>
          <w:u w:val="none"/>
        </w:rPr>
        <w:t xml:space="preserve">at </w:t>
      </w:r>
      <w:r>
        <w:rPr>
          <w:rFonts w:hint="default" w:ascii="Times New Roman" w:hAnsi="Times New Roman" w:cs="Times New Roman"/>
          <w:i/>
          <w:iCs/>
          <w:color w:val="FF0000"/>
          <w:sz w:val="24"/>
          <w:szCs w:val="24"/>
          <w:u w:val="none"/>
        </w:rPr>
        <w:t>m/z</w:t>
      </w:r>
      <w:r>
        <w:rPr>
          <w:rFonts w:hint="default" w:ascii="Times New Roman" w:hAnsi="Times New Roman" w:cs="Times New Roman"/>
          <w:color w:val="FF0000"/>
          <w:sz w:val="24"/>
          <w:szCs w:val="24"/>
          <w:u w:val="none"/>
        </w:rPr>
        <w:t xml:space="preserve"> 31</w:t>
      </w:r>
      <w:r>
        <w:rPr>
          <w:rFonts w:hint="eastAsia" w:ascii="Times New Roman" w:hAnsi="Times New Roman" w:cs="Times New Roman"/>
          <w:color w:val="FF0000"/>
          <w:sz w:val="24"/>
          <w:szCs w:val="24"/>
          <w:u w:val="none"/>
          <w:lang w:val="en-US" w:eastAsia="zh-CN"/>
        </w:rPr>
        <w:t>5</w:t>
      </w:r>
      <w:r>
        <w:rPr>
          <w:rFonts w:hint="default" w:ascii="Times New Roman" w:hAnsi="Times New Roman" w:cs="Times New Roman"/>
          <w:color w:val="FF0000"/>
          <w:sz w:val="24"/>
          <w:szCs w:val="24"/>
          <w:u w:val="none"/>
        </w:rPr>
        <w:t xml:space="preserve">.7424, </w:t>
      </w:r>
      <w:r>
        <w:rPr>
          <w:rFonts w:hint="eastAsia" w:ascii="Times New Roman" w:hAnsi="Times New Roman" w:cs="Times New Roman"/>
          <w:color w:val="FF0000"/>
          <w:sz w:val="24"/>
          <w:szCs w:val="24"/>
          <w:u w:val="none"/>
          <w:lang w:val="en-US" w:eastAsia="zh-CN"/>
        </w:rPr>
        <w:t>300</w:t>
      </w:r>
      <w:r>
        <w:rPr>
          <w:rFonts w:hint="default" w:ascii="Times New Roman" w:hAnsi="Times New Roman" w:cs="Times New Roman"/>
          <w:color w:val="FF0000"/>
          <w:sz w:val="24"/>
          <w:szCs w:val="24"/>
          <w:u w:val="none"/>
        </w:rPr>
        <w:t>.6587, 2</w:t>
      </w:r>
      <w:r>
        <w:rPr>
          <w:rFonts w:hint="eastAsia" w:ascii="Times New Roman" w:hAnsi="Times New Roman" w:cs="Times New Roman"/>
          <w:color w:val="FF0000"/>
          <w:sz w:val="24"/>
          <w:szCs w:val="24"/>
          <w:u w:val="none"/>
          <w:lang w:val="en-US" w:eastAsia="zh-CN"/>
        </w:rPr>
        <w:t>72</w:t>
      </w:r>
      <w:r>
        <w:rPr>
          <w:rFonts w:hint="default" w:ascii="Times New Roman" w:hAnsi="Times New Roman" w:cs="Times New Roman"/>
          <w:color w:val="FF0000"/>
          <w:sz w:val="24"/>
          <w:szCs w:val="24"/>
          <w:u w:val="none"/>
        </w:rPr>
        <w:t>.0764, 19</w:t>
      </w:r>
      <w:r>
        <w:rPr>
          <w:rFonts w:hint="eastAsia" w:ascii="Times New Roman" w:hAnsi="Times New Roman" w:cs="Times New Roman"/>
          <w:color w:val="FF0000"/>
          <w:sz w:val="24"/>
          <w:szCs w:val="24"/>
          <w:u w:val="none"/>
          <w:lang w:val="en-US" w:eastAsia="zh-CN"/>
        </w:rPr>
        <w:t>8</w:t>
      </w:r>
      <w:r>
        <w:rPr>
          <w:rFonts w:hint="default" w:ascii="Times New Roman" w:hAnsi="Times New Roman" w:cs="Times New Roman"/>
          <w:color w:val="FF0000"/>
          <w:sz w:val="24"/>
          <w:szCs w:val="24"/>
          <w:u w:val="none"/>
        </w:rPr>
        <w:t>.5387</w:t>
      </w:r>
      <w:r>
        <w:rPr>
          <w:rFonts w:hint="eastAsia" w:ascii="Times New Roman" w:hAnsi="Times New Roman" w:cs="Times New Roman"/>
          <w:color w:val="FF0000"/>
          <w:sz w:val="24"/>
          <w:szCs w:val="24"/>
          <w:u w:val="none"/>
          <w:lang w:val="en-US" w:eastAsia="zh-CN"/>
        </w:rPr>
        <w:t xml:space="preserve"> </w:t>
      </w:r>
      <w:r>
        <w:rPr>
          <w:rFonts w:hint="default" w:ascii="Times New Roman" w:hAnsi="Times New Roman" w:cs="Times New Roman"/>
          <w:color w:val="FF0000"/>
          <w:sz w:val="24"/>
          <w:szCs w:val="24"/>
          <w:u w:val="none"/>
        </w:rPr>
        <w:t>and 1</w:t>
      </w:r>
      <w:r>
        <w:rPr>
          <w:rFonts w:hint="eastAsia" w:ascii="Times New Roman" w:hAnsi="Times New Roman" w:cs="Times New Roman"/>
          <w:color w:val="FF0000"/>
          <w:sz w:val="24"/>
          <w:szCs w:val="24"/>
          <w:u w:val="none"/>
          <w:lang w:val="en-US" w:eastAsia="zh-CN"/>
        </w:rPr>
        <w:t>70</w:t>
      </w:r>
      <w:r>
        <w:rPr>
          <w:rFonts w:hint="default" w:ascii="Times New Roman" w:hAnsi="Times New Roman" w:cs="Times New Roman"/>
          <w:color w:val="FF0000"/>
          <w:sz w:val="24"/>
          <w:szCs w:val="24"/>
          <w:u w:val="none"/>
        </w:rPr>
        <w:t xml:space="preserve">.4761. The ions </w:t>
      </w:r>
      <w:r>
        <w:rPr>
          <w:rFonts w:hint="eastAsia" w:ascii="Times New Roman" w:hAnsi="Times New Roman" w:cs="Times New Roman"/>
          <w:color w:val="FF0000"/>
          <w:sz w:val="24"/>
          <w:szCs w:val="24"/>
          <w:u w:val="none"/>
          <w:lang w:val="en-US" w:eastAsia="zh-CN"/>
        </w:rPr>
        <w:t>at</w:t>
      </w:r>
      <w:r>
        <w:rPr>
          <w:rFonts w:hint="default" w:ascii="Times New Roman" w:hAnsi="Times New Roman" w:cs="Times New Roman"/>
          <w:color w:val="FF0000"/>
          <w:sz w:val="24"/>
          <w:szCs w:val="24"/>
          <w:u w:val="none"/>
        </w:rPr>
        <w:t xml:space="preserve"> </w:t>
      </w:r>
      <w:r>
        <w:rPr>
          <w:rFonts w:hint="default" w:ascii="Times New Roman" w:hAnsi="Times New Roman" w:cs="Times New Roman"/>
          <w:i/>
          <w:iCs/>
          <w:color w:val="FF0000"/>
          <w:sz w:val="24"/>
          <w:szCs w:val="24"/>
          <w:u w:val="none"/>
        </w:rPr>
        <w:t>m/z</w:t>
      </w:r>
      <w:r>
        <w:rPr>
          <w:rFonts w:hint="default" w:ascii="Times New Roman" w:hAnsi="Times New Roman" w:cs="Times New Roman"/>
          <w:color w:val="FF0000"/>
          <w:sz w:val="24"/>
          <w:szCs w:val="24"/>
          <w:u w:val="none"/>
        </w:rPr>
        <w:t xml:space="preserve"> 31</w:t>
      </w:r>
      <w:r>
        <w:rPr>
          <w:rFonts w:hint="eastAsia" w:ascii="Times New Roman" w:hAnsi="Times New Roman" w:cs="Times New Roman"/>
          <w:color w:val="FF0000"/>
          <w:sz w:val="24"/>
          <w:szCs w:val="24"/>
          <w:u w:val="none"/>
          <w:lang w:val="en-US" w:eastAsia="zh-CN"/>
        </w:rPr>
        <w:t>5</w:t>
      </w:r>
      <w:r>
        <w:rPr>
          <w:rFonts w:hint="default" w:ascii="Times New Roman" w:hAnsi="Times New Roman" w:cs="Times New Roman"/>
          <w:color w:val="FF0000"/>
          <w:sz w:val="24"/>
          <w:szCs w:val="24"/>
          <w:u w:val="none"/>
        </w:rPr>
        <w:t>.7424 indicated the loss of C</w:t>
      </w:r>
      <w:r>
        <w:rPr>
          <w:rFonts w:hint="default" w:ascii="Times New Roman" w:hAnsi="Times New Roman" w:cs="Times New Roman"/>
          <w:color w:val="FF0000"/>
          <w:sz w:val="24"/>
          <w:szCs w:val="24"/>
          <w:u w:val="none"/>
          <w:vertAlign w:val="subscript"/>
        </w:rPr>
        <w:t>6</w:t>
      </w:r>
      <w:r>
        <w:rPr>
          <w:rFonts w:hint="default" w:ascii="Times New Roman" w:hAnsi="Times New Roman" w:cs="Times New Roman"/>
          <w:color w:val="FF0000"/>
          <w:sz w:val="24"/>
          <w:szCs w:val="24"/>
          <w:u w:val="none"/>
        </w:rPr>
        <w:t>H</w:t>
      </w:r>
      <w:r>
        <w:rPr>
          <w:rFonts w:hint="default" w:ascii="Times New Roman" w:hAnsi="Times New Roman" w:cs="Times New Roman"/>
          <w:color w:val="FF0000"/>
          <w:sz w:val="24"/>
          <w:szCs w:val="24"/>
          <w:u w:val="none"/>
          <w:vertAlign w:val="subscript"/>
        </w:rPr>
        <w:t>10</w:t>
      </w:r>
      <w:r>
        <w:rPr>
          <w:rFonts w:hint="default" w:ascii="Times New Roman" w:hAnsi="Times New Roman" w:cs="Times New Roman"/>
          <w:color w:val="FF0000"/>
          <w:sz w:val="24"/>
          <w:szCs w:val="24"/>
          <w:u w:val="none"/>
        </w:rPr>
        <w:t>O</w:t>
      </w:r>
      <w:r>
        <w:rPr>
          <w:rFonts w:hint="default" w:ascii="Times New Roman" w:hAnsi="Times New Roman" w:cs="Times New Roman"/>
          <w:color w:val="FF0000"/>
          <w:sz w:val="24"/>
          <w:szCs w:val="24"/>
          <w:u w:val="none"/>
          <w:vertAlign w:val="subscript"/>
        </w:rPr>
        <w:t>5</w:t>
      </w:r>
      <w:r>
        <w:rPr>
          <w:rFonts w:hint="default" w:ascii="Times New Roman" w:hAnsi="Times New Roman" w:cs="Times New Roman"/>
          <w:color w:val="FF0000"/>
          <w:sz w:val="24"/>
          <w:szCs w:val="24"/>
          <w:u w:val="none"/>
        </w:rPr>
        <w:t xml:space="preserve"> (1</w:t>
      </w:r>
      <w:r>
        <w:rPr>
          <w:rFonts w:hint="eastAsia" w:ascii="Times New Roman" w:hAnsi="Times New Roman" w:cs="Times New Roman"/>
          <w:color w:val="FF0000"/>
          <w:sz w:val="24"/>
          <w:szCs w:val="24"/>
          <w:u w:val="none"/>
          <w:lang w:val="en-US" w:eastAsia="zh-CN"/>
        </w:rPr>
        <w:t>62</w:t>
      </w:r>
      <w:r>
        <w:rPr>
          <w:rFonts w:hint="default" w:ascii="Times New Roman" w:hAnsi="Times New Roman" w:cs="Times New Roman"/>
          <w:color w:val="FF0000"/>
          <w:sz w:val="24"/>
          <w:szCs w:val="24"/>
          <w:u w:val="none"/>
          <w:lang w:val="en-US" w:eastAsia="zh-CN"/>
        </w:rPr>
        <w:t xml:space="preserve"> </w:t>
      </w:r>
      <w:r>
        <w:rPr>
          <w:rFonts w:hint="default" w:ascii="Times New Roman" w:hAnsi="Times New Roman" w:cs="Times New Roman"/>
          <w:color w:val="FF0000"/>
          <w:sz w:val="24"/>
          <w:szCs w:val="24"/>
          <w:u w:val="none"/>
        </w:rPr>
        <w:t>Da) from the precursor ion</w:t>
      </w:r>
      <w:r>
        <w:rPr>
          <w:rFonts w:hint="eastAsia" w:ascii="Times New Roman" w:hAnsi="Times New Roman" w:cs="Times New Roman"/>
          <w:color w:val="FF0000"/>
          <w:sz w:val="24"/>
          <w:szCs w:val="24"/>
          <w:u w:val="none"/>
          <w:lang w:val="en-US" w:eastAsia="zh-CN"/>
        </w:rPr>
        <w:t xml:space="preserve">. </w:t>
      </w:r>
      <w:r>
        <w:rPr>
          <w:rFonts w:hint="default" w:ascii="Times New Roman" w:hAnsi="Times New Roman" w:cs="Times New Roman"/>
          <w:color w:val="FF0000"/>
          <w:sz w:val="24"/>
          <w:szCs w:val="24"/>
          <w:u w:val="none"/>
        </w:rPr>
        <w:t xml:space="preserve">The ions </w:t>
      </w:r>
      <w:r>
        <w:rPr>
          <w:rFonts w:hint="eastAsia" w:ascii="Times New Roman" w:hAnsi="Times New Roman" w:cs="Times New Roman"/>
          <w:color w:val="FF0000"/>
          <w:sz w:val="24"/>
          <w:szCs w:val="24"/>
          <w:u w:val="none"/>
          <w:lang w:val="en-US" w:eastAsia="zh-CN"/>
        </w:rPr>
        <w:t>at</w:t>
      </w:r>
      <w:r>
        <w:rPr>
          <w:rFonts w:hint="default" w:ascii="Times New Roman" w:hAnsi="Times New Roman" w:cs="Times New Roman"/>
          <w:color w:val="FF0000"/>
          <w:sz w:val="24"/>
          <w:szCs w:val="24"/>
          <w:u w:val="none"/>
        </w:rPr>
        <w:t xml:space="preserve"> </w:t>
      </w:r>
      <w:r>
        <w:rPr>
          <w:rFonts w:hint="default" w:ascii="Times New Roman" w:hAnsi="Times New Roman" w:cs="Times New Roman"/>
          <w:i/>
          <w:iCs/>
          <w:color w:val="FF0000"/>
          <w:sz w:val="24"/>
          <w:szCs w:val="24"/>
          <w:u w:val="none"/>
        </w:rPr>
        <w:t>m/z</w:t>
      </w:r>
      <w:r>
        <w:rPr>
          <w:rFonts w:hint="default" w:ascii="Times New Roman" w:hAnsi="Times New Roman" w:cs="Times New Roman"/>
          <w:color w:val="FF0000"/>
          <w:sz w:val="24"/>
          <w:szCs w:val="24"/>
          <w:u w:val="none"/>
        </w:rPr>
        <w:t xml:space="preserve"> </w:t>
      </w:r>
      <w:r>
        <w:rPr>
          <w:rFonts w:hint="eastAsia" w:ascii="Times New Roman" w:hAnsi="Times New Roman" w:cs="Times New Roman"/>
          <w:color w:val="FF0000"/>
          <w:sz w:val="24"/>
          <w:szCs w:val="24"/>
          <w:u w:val="none"/>
          <w:lang w:val="en-US" w:eastAsia="zh-CN"/>
        </w:rPr>
        <w:t>300</w:t>
      </w:r>
      <w:r>
        <w:rPr>
          <w:rFonts w:hint="default" w:ascii="Times New Roman" w:hAnsi="Times New Roman" w:cs="Times New Roman"/>
          <w:color w:val="FF0000"/>
          <w:sz w:val="24"/>
          <w:szCs w:val="24"/>
          <w:u w:val="none"/>
        </w:rPr>
        <w:t>.6587 and 19</w:t>
      </w:r>
      <w:r>
        <w:rPr>
          <w:rFonts w:hint="eastAsia" w:ascii="Times New Roman" w:hAnsi="Times New Roman" w:cs="Times New Roman"/>
          <w:color w:val="FF0000"/>
          <w:sz w:val="24"/>
          <w:szCs w:val="24"/>
          <w:u w:val="none"/>
          <w:lang w:val="en-US" w:eastAsia="zh-CN"/>
        </w:rPr>
        <w:t>8</w:t>
      </w:r>
      <w:r>
        <w:rPr>
          <w:rFonts w:hint="default" w:ascii="Times New Roman" w:hAnsi="Times New Roman" w:cs="Times New Roman"/>
          <w:color w:val="FF0000"/>
          <w:sz w:val="24"/>
          <w:szCs w:val="24"/>
          <w:u w:val="none"/>
        </w:rPr>
        <w:t>.5387 indicated the loss of CH</w:t>
      </w:r>
      <w:r>
        <w:rPr>
          <w:rFonts w:hint="default" w:ascii="Times New Roman" w:hAnsi="Times New Roman" w:cs="Times New Roman"/>
          <w:color w:val="FF0000"/>
          <w:sz w:val="24"/>
          <w:szCs w:val="24"/>
          <w:u w:val="none"/>
          <w:vertAlign w:val="subscript"/>
        </w:rPr>
        <w:t>3</w:t>
      </w:r>
      <w:r>
        <w:rPr>
          <w:rFonts w:hint="default" w:ascii="Times New Roman" w:hAnsi="Times New Roman" w:cs="Times New Roman"/>
          <w:color w:val="FF0000"/>
          <w:sz w:val="24"/>
          <w:szCs w:val="24"/>
          <w:u w:val="none"/>
        </w:rPr>
        <w:t xml:space="preserve"> (15</w:t>
      </w:r>
      <w:r>
        <w:rPr>
          <w:rFonts w:hint="default" w:ascii="Times New Roman" w:hAnsi="Times New Roman" w:cs="Times New Roman"/>
          <w:color w:val="FF0000"/>
          <w:sz w:val="24"/>
          <w:szCs w:val="24"/>
          <w:u w:val="none"/>
          <w:lang w:val="en-US" w:eastAsia="zh-CN"/>
        </w:rPr>
        <w:t xml:space="preserve"> </w:t>
      </w:r>
      <w:r>
        <w:rPr>
          <w:rFonts w:hint="default" w:ascii="Times New Roman" w:hAnsi="Times New Roman" w:cs="Times New Roman"/>
          <w:color w:val="FF0000"/>
          <w:sz w:val="24"/>
          <w:szCs w:val="24"/>
          <w:u w:val="none"/>
        </w:rPr>
        <w:t>Da) and C</w:t>
      </w:r>
      <w:r>
        <w:rPr>
          <w:rFonts w:hint="default" w:ascii="Times New Roman" w:hAnsi="Times New Roman" w:cs="Times New Roman"/>
          <w:color w:val="FF0000"/>
          <w:sz w:val="24"/>
          <w:szCs w:val="24"/>
          <w:u w:val="none"/>
          <w:vertAlign w:val="subscript"/>
        </w:rPr>
        <w:t>8</w:t>
      </w:r>
      <w:r>
        <w:rPr>
          <w:rFonts w:hint="default" w:ascii="Times New Roman" w:hAnsi="Times New Roman" w:cs="Times New Roman"/>
          <w:color w:val="FF0000"/>
          <w:sz w:val="24"/>
          <w:szCs w:val="24"/>
          <w:u w:val="none"/>
        </w:rPr>
        <w:t>H</w:t>
      </w:r>
      <w:r>
        <w:rPr>
          <w:rFonts w:hint="default" w:ascii="Times New Roman" w:hAnsi="Times New Roman" w:cs="Times New Roman"/>
          <w:color w:val="FF0000"/>
          <w:sz w:val="24"/>
          <w:szCs w:val="24"/>
          <w:u w:val="none"/>
          <w:vertAlign w:val="subscript"/>
        </w:rPr>
        <w:t>5</w:t>
      </w:r>
      <w:r>
        <w:rPr>
          <w:rFonts w:hint="default" w:ascii="Times New Roman" w:hAnsi="Times New Roman" w:cs="Times New Roman"/>
          <w:color w:val="FF0000"/>
          <w:sz w:val="24"/>
          <w:szCs w:val="24"/>
          <w:u w:val="none"/>
        </w:rPr>
        <w:t>O (117</w:t>
      </w:r>
      <w:r>
        <w:rPr>
          <w:rFonts w:hint="default" w:ascii="Times New Roman" w:hAnsi="Times New Roman" w:cs="Times New Roman"/>
          <w:color w:val="FF0000"/>
          <w:sz w:val="24"/>
          <w:szCs w:val="24"/>
          <w:u w:val="none"/>
          <w:lang w:val="en-US" w:eastAsia="zh-CN"/>
        </w:rPr>
        <w:t xml:space="preserve"> </w:t>
      </w:r>
      <w:r>
        <w:rPr>
          <w:rFonts w:hint="default" w:ascii="Times New Roman" w:hAnsi="Times New Roman" w:cs="Times New Roman"/>
          <w:color w:val="FF0000"/>
          <w:sz w:val="24"/>
          <w:szCs w:val="24"/>
          <w:u w:val="none"/>
        </w:rPr>
        <w:t xml:space="preserve">Da) from the precursor ion. The ion </w:t>
      </w:r>
      <w:r>
        <w:rPr>
          <w:rFonts w:hint="eastAsia" w:ascii="Times New Roman" w:hAnsi="Times New Roman" w:cs="Times New Roman"/>
          <w:color w:val="FF0000"/>
          <w:sz w:val="24"/>
          <w:szCs w:val="24"/>
          <w:u w:val="none"/>
          <w:lang w:val="en-US" w:eastAsia="zh-CN"/>
        </w:rPr>
        <w:t>at</w:t>
      </w:r>
      <w:r>
        <w:rPr>
          <w:rFonts w:hint="default" w:ascii="Times New Roman" w:hAnsi="Times New Roman" w:cs="Times New Roman"/>
          <w:color w:val="FF0000"/>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FF0000"/>
          <w:sz w:val="24"/>
          <w:szCs w:val="24"/>
          <w:u w:val="none"/>
        </w:rPr>
        <w:t xml:space="preserve"> 2</w:t>
      </w:r>
      <w:r>
        <w:rPr>
          <w:rFonts w:hint="eastAsia" w:ascii="Times New Roman" w:hAnsi="Times New Roman" w:cs="Times New Roman"/>
          <w:color w:val="FF0000"/>
          <w:sz w:val="24"/>
          <w:szCs w:val="24"/>
          <w:u w:val="none"/>
          <w:lang w:val="en-US" w:eastAsia="zh-CN"/>
        </w:rPr>
        <w:t>72</w:t>
      </w:r>
      <w:r>
        <w:rPr>
          <w:rFonts w:hint="default" w:ascii="Times New Roman" w:hAnsi="Times New Roman" w:cs="Times New Roman"/>
          <w:color w:val="FF0000"/>
          <w:sz w:val="24"/>
          <w:szCs w:val="24"/>
          <w:u w:val="none"/>
        </w:rPr>
        <w:t xml:space="preserve">.0764 showed the loss of CO (28Da) from the ion </w:t>
      </w:r>
      <w:r>
        <w:rPr>
          <w:rFonts w:hint="eastAsia" w:ascii="Times New Roman" w:hAnsi="Times New Roman" w:cs="Times New Roman"/>
          <w:color w:val="FF0000"/>
          <w:sz w:val="24"/>
          <w:szCs w:val="24"/>
          <w:u w:val="none"/>
          <w:lang w:val="en-US" w:eastAsia="zh-CN"/>
        </w:rPr>
        <w:t>at</w:t>
      </w:r>
      <w:r>
        <w:rPr>
          <w:rFonts w:hint="default" w:ascii="Times New Roman" w:hAnsi="Times New Roman" w:cs="Times New Roman"/>
          <w:color w:val="FF0000"/>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FF0000"/>
          <w:sz w:val="24"/>
          <w:szCs w:val="24"/>
          <w:u w:val="none"/>
        </w:rPr>
        <w:t xml:space="preserve"> </w:t>
      </w:r>
      <w:r>
        <w:rPr>
          <w:rFonts w:hint="eastAsia" w:ascii="Times New Roman" w:hAnsi="Times New Roman" w:cs="Times New Roman"/>
          <w:color w:val="FF0000"/>
          <w:sz w:val="24"/>
          <w:szCs w:val="24"/>
          <w:u w:val="none"/>
          <w:lang w:val="en-US" w:eastAsia="zh-CN"/>
        </w:rPr>
        <w:t>300</w:t>
      </w:r>
      <w:r>
        <w:rPr>
          <w:rFonts w:hint="default" w:ascii="Times New Roman" w:hAnsi="Times New Roman" w:cs="Times New Roman"/>
          <w:color w:val="FF0000"/>
          <w:sz w:val="24"/>
          <w:szCs w:val="24"/>
          <w:u w:val="none"/>
        </w:rPr>
        <w:t>.6587, and the ion</w:t>
      </w:r>
      <w:r>
        <w:rPr>
          <w:rFonts w:hint="eastAsia" w:ascii="Times New Roman" w:hAnsi="Times New Roman" w:cs="Times New Roman"/>
          <w:color w:val="FF0000"/>
          <w:sz w:val="24"/>
          <w:szCs w:val="24"/>
          <w:u w:val="none"/>
          <w:lang w:val="en-US" w:eastAsia="zh-CN"/>
        </w:rPr>
        <w:t xml:space="preserve"> at</w:t>
      </w:r>
      <w:r>
        <w:rPr>
          <w:rFonts w:hint="default" w:ascii="Times New Roman" w:hAnsi="Times New Roman" w:cs="Times New Roman"/>
          <w:color w:val="FF0000"/>
          <w:sz w:val="24"/>
          <w:szCs w:val="24"/>
          <w:u w:val="none"/>
        </w:rPr>
        <w:t xml:space="preserve"> </w:t>
      </w:r>
      <w:r>
        <w:rPr>
          <w:rFonts w:hint="default" w:ascii="Times New Roman" w:hAnsi="Times New Roman" w:cs="Times New Roman"/>
          <w:i/>
          <w:iCs/>
          <w:color w:val="FF0000"/>
          <w:sz w:val="24"/>
          <w:szCs w:val="24"/>
          <w:u w:val="none"/>
        </w:rPr>
        <w:t>m/z</w:t>
      </w:r>
      <w:r>
        <w:rPr>
          <w:rFonts w:hint="default" w:ascii="Times New Roman" w:hAnsi="Times New Roman" w:cs="Times New Roman"/>
          <w:color w:val="FF0000"/>
          <w:sz w:val="24"/>
          <w:szCs w:val="24"/>
          <w:u w:val="none"/>
        </w:rPr>
        <w:t xml:space="preserve"> 1</w:t>
      </w:r>
      <w:r>
        <w:rPr>
          <w:rFonts w:hint="eastAsia" w:ascii="Times New Roman" w:hAnsi="Times New Roman" w:cs="Times New Roman"/>
          <w:color w:val="FF0000"/>
          <w:sz w:val="24"/>
          <w:szCs w:val="24"/>
          <w:u w:val="none"/>
          <w:lang w:val="en-US" w:eastAsia="zh-CN"/>
        </w:rPr>
        <w:t>70</w:t>
      </w:r>
      <w:r>
        <w:rPr>
          <w:rFonts w:hint="default" w:ascii="Times New Roman" w:hAnsi="Times New Roman" w:cs="Times New Roman"/>
          <w:color w:val="FF0000"/>
          <w:sz w:val="24"/>
          <w:szCs w:val="24"/>
          <w:u w:val="none"/>
        </w:rPr>
        <w:t xml:space="preserve">.4761 showed the loss of CO (28Da) from the ion </w:t>
      </w:r>
      <w:r>
        <w:rPr>
          <w:rFonts w:hint="eastAsia" w:ascii="Times New Roman" w:hAnsi="Times New Roman" w:cs="Times New Roman"/>
          <w:color w:val="FF0000"/>
          <w:sz w:val="24"/>
          <w:szCs w:val="24"/>
          <w:u w:val="none"/>
          <w:lang w:val="en-US" w:eastAsia="zh-CN"/>
        </w:rPr>
        <w:t>at</w:t>
      </w:r>
      <w:r>
        <w:rPr>
          <w:rFonts w:hint="default" w:ascii="Times New Roman" w:hAnsi="Times New Roman" w:cs="Times New Roman"/>
          <w:color w:val="FF0000"/>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FF0000"/>
          <w:sz w:val="24"/>
          <w:szCs w:val="24"/>
          <w:u w:val="none"/>
        </w:rPr>
        <w:t xml:space="preserve"> 19</w:t>
      </w:r>
      <w:r>
        <w:rPr>
          <w:rFonts w:hint="eastAsia" w:ascii="Times New Roman" w:hAnsi="Times New Roman" w:cs="Times New Roman"/>
          <w:color w:val="FF0000"/>
          <w:sz w:val="24"/>
          <w:szCs w:val="24"/>
          <w:u w:val="none"/>
          <w:lang w:val="en-US" w:eastAsia="zh-CN"/>
        </w:rPr>
        <w:t>8</w:t>
      </w:r>
      <w:r>
        <w:rPr>
          <w:rFonts w:hint="default" w:ascii="Times New Roman" w:hAnsi="Times New Roman" w:cs="Times New Roman"/>
          <w:color w:val="FF0000"/>
          <w:sz w:val="24"/>
          <w:szCs w:val="24"/>
          <w:u w:val="none"/>
        </w:rPr>
        <w:t>.5387. Compound 36 was speculatively identified as Cirsimarin based on fragmentation behaviors and literature (Fig</w:t>
      </w:r>
      <w:r>
        <w:rPr>
          <w:rFonts w:hint="eastAsia" w:ascii="Times New Roman" w:hAnsi="Times New Roman" w:cs="Times New Roman"/>
          <w:color w:val="FF0000"/>
          <w:sz w:val="24"/>
          <w:szCs w:val="24"/>
          <w:u w:val="none"/>
          <w:lang w:val="en-US" w:eastAsia="zh-CN"/>
        </w:rPr>
        <w:t>.</w:t>
      </w:r>
      <w:r>
        <w:rPr>
          <w:rFonts w:hint="default" w:ascii="Times New Roman" w:hAnsi="Times New Roman" w:cs="Times New Roman"/>
          <w:color w:val="FF0000"/>
          <w:sz w:val="24"/>
          <w:szCs w:val="24"/>
          <w:u w:val="none"/>
        </w:rPr>
        <w:t xml:space="preserve"> S</w:t>
      </w:r>
      <w:r>
        <w:rPr>
          <w:rFonts w:hint="eastAsia" w:ascii="Times New Roman" w:hAnsi="Times New Roman" w:cs="Times New Roman"/>
          <w:color w:val="FF0000"/>
          <w:sz w:val="24"/>
          <w:szCs w:val="24"/>
          <w:u w:val="none"/>
          <w:lang w:val="en-US" w:eastAsia="zh-CN"/>
        </w:rPr>
        <w:t>3</w:t>
      </w:r>
      <w:r>
        <w:rPr>
          <w:rFonts w:hint="default" w:ascii="Times New Roman" w:hAnsi="Times New Roman" w:cs="Times New Roman"/>
          <w:color w:val="FF0000"/>
          <w:sz w:val="24"/>
          <w:szCs w:val="24"/>
          <w:u w:val="none"/>
        </w:rPr>
        <w:t>A)</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"OLE_LINK27"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Zhang et al., 2021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The compound 84 displayed a quasi-molecular ion ([M-H]</w:t>
      </w:r>
      <w:r>
        <w:rPr>
          <w:rFonts w:hint="default" w:ascii="Times New Roman" w:hAnsi="Times New Roman" w:cs="Times New Roman"/>
          <w:color w:val="auto"/>
          <w:sz w:val="24"/>
          <w:szCs w:val="24"/>
          <w:u w:val="none"/>
          <w:vertAlign w:val="superscript"/>
        </w:rPr>
        <w:t>-</w:t>
      </w:r>
      <w:r>
        <w:rPr>
          <w:rFonts w:hint="default" w:ascii="Times New Roman" w:hAnsi="Times New Roman" w:cs="Times New Roman"/>
          <w:color w:val="auto"/>
          <w:sz w:val="24"/>
          <w:szCs w:val="24"/>
          <w:u w:val="none"/>
        </w:rPr>
        <w:t xml:space="preserve">)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eastAsia" w:ascii="Times New Roman" w:hAnsi="Times New Roman" w:cs="Times New Roman"/>
          <w:color w:val="FF0000"/>
          <w:sz w:val="24"/>
          <w:szCs w:val="24"/>
          <w:u w:val="none"/>
          <w:lang w:val="en-US" w:eastAsia="zh-CN"/>
        </w:rPr>
        <w:t xml:space="preserve"> </w:t>
      </w:r>
      <w:r>
        <w:rPr>
          <w:rFonts w:hint="default" w:ascii="Times New Roman" w:hAnsi="Times New Roman" w:cs="Times New Roman"/>
          <w:color w:val="auto"/>
          <w:sz w:val="24"/>
          <w:szCs w:val="24"/>
          <w:u w:val="none"/>
        </w:rPr>
        <w:t>301.0354, calculation of the formula made as C</w:t>
      </w:r>
      <w:r>
        <w:rPr>
          <w:rFonts w:hint="default" w:ascii="Times New Roman" w:hAnsi="Times New Roman" w:cs="Times New Roman"/>
          <w:color w:val="auto"/>
          <w:sz w:val="24"/>
          <w:szCs w:val="24"/>
          <w:u w:val="none"/>
          <w:vertAlign w:val="subscript"/>
        </w:rPr>
        <w:t>15</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10</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7</w:t>
      </w:r>
      <w:r>
        <w:rPr>
          <w:rFonts w:hint="default" w:ascii="Times New Roman" w:hAnsi="Times New Roman" w:cs="Times New Roman"/>
          <w:color w:val="auto"/>
          <w:sz w:val="24"/>
          <w:szCs w:val="24"/>
          <w:u w:val="none"/>
          <w:vertAlign w:val="baseline"/>
        </w:rPr>
        <w:t>.</w:t>
      </w:r>
      <w:r>
        <w:rPr>
          <w:rFonts w:hint="default" w:ascii="Times New Roman" w:hAnsi="Times New Roman" w:cs="Times New Roman"/>
          <w:color w:val="auto"/>
          <w:sz w:val="24"/>
          <w:szCs w:val="24"/>
          <w:u w:val="none"/>
        </w:rPr>
        <w:t xml:space="preserve"> The typical fragments were </w:t>
      </w:r>
      <w:r>
        <w:rPr>
          <w:rFonts w:hint="eastAsia" w:ascii="Times New Roman" w:hAnsi="Times New Roman" w:cs="Times New Roman"/>
          <w:color w:val="auto"/>
          <w:sz w:val="24"/>
          <w:szCs w:val="24"/>
          <w:u w:val="none"/>
          <w:lang w:val="en-US" w:eastAsia="zh-CN"/>
        </w:rPr>
        <w:t xml:space="preserve">the ions </w:t>
      </w:r>
      <w:r>
        <w:rPr>
          <w:rFonts w:hint="default" w:ascii="Times New Roman" w:hAnsi="Times New Roman" w:cs="Times New Roman"/>
          <w:color w:val="auto"/>
          <w:sz w:val="24"/>
          <w:szCs w:val="24"/>
          <w:u w:val="none"/>
        </w:rPr>
        <w:t xml:space="preserve">at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284.6954,</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136.5435</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and 1</w:t>
      </w:r>
      <w:r>
        <w:rPr>
          <w:rFonts w:hint="eastAsia" w:ascii="Times New Roman" w:hAnsi="Times New Roman" w:cs="Times New Roman"/>
          <w:color w:val="auto"/>
          <w:sz w:val="24"/>
          <w:szCs w:val="24"/>
          <w:u w:val="none"/>
          <w:lang w:val="en-US" w:eastAsia="zh-CN"/>
        </w:rPr>
        <w:t>0</w:t>
      </w:r>
      <w:r>
        <w:rPr>
          <w:rFonts w:hint="default" w:ascii="Times New Roman" w:hAnsi="Times New Roman" w:cs="Times New Roman"/>
          <w:color w:val="auto"/>
          <w:sz w:val="24"/>
          <w:szCs w:val="24"/>
          <w:u w:val="none"/>
        </w:rPr>
        <w:t>8.4975. The ions</w:t>
      </w:r>
      <w:r>
        <w:rPr>
          <w:rFonts w:hint="default"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284.6954 and 13</w:t>
      </w:r>
      <w:r>
        <w:rPr>
          <w:rFonts w:hint="eastAsia" w:ascii="Times New Roman" w:hAnsi="Times New Roman" w:cs="Times New Roman"/>
          <w:color w:val="auto"/>
          <w:sz w:val="24"/>
          <w:szCs w:val="24"/>
          <w:u w:val="none"/>
          <w:lang w:val="en-US" w:eastAsia="zh-CN"/>
        </w:rPr>
        <w:t>6</w:t>
      </w:r>
      <w:r>
        <w:rPr>
          <w:rFonts w:hint="default" w:ascii="Times New Roman" w:hAnsi="Times New Roman" w:cs="Times New Roman"/>
          <w:color w:val="auto"/>
          <w:sz w:val="24"/>
          <w:szCs w:val="24"/>
          <w:u w:val="none"/>
        </w:rPr>
        <w:t>.5435 showed the loss of OH (17</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Da) and C</w:t>
      </w:r>
      <w:r>
        <w:rPr>
          <w:rFonts w:hint="default" w:ascii="Times New Roman" w:hAnsi="Times New Roman" w:cs="Times New Roman"/>
          <w:color w:val="auto"/>
          <w:sz w:val="24"/>
          <w:szCs w:val="24"/>
          <w:u w:val="none"/>
          <w:vertAlign w:val="subscript"/>
        </w:rPr>
        <w:t>8</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5</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 xml:space="preserve"> (165</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Da) from the precursor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30</w:t>
      </w:r>
      <w:r>
        <w:rPr>
          <w:rFonts w:hint="eastAsia" w:ascii="Times New Roman" w:hAnsi="Times New Roman" w:cs="Times New Roman"/>
          <w:color w:val="auto"/>
          <w:sz w:val="24"/>
          <w:szCs w:val="24"/>
          <w:u w:val="none"/>
          <w:lang w:val="en-US" w:eastAsia="zh-CN"/>
        </w:rPr>
        <w:t>1</w:t>
      </w:r>
      <w:r>
        <w:rPr>
          <w:rFonts w:hint="default" w:ascii="Times New Roman" w:hAnsi="Times New Roman" w:cs="Times New Roman"/>
          <w:color w:val="auto"/>
          <w:sz w:val="24"/>
          <w:szCs w:val="24"/>
          <w:u w:val="none"/>
        </w:rPr>
        <w:t xml:space="preserve">.0354. The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eastAsia" w:ascii="Times New Roman" w:hAnsi="Times New Roman" w:cs="Times New Roman"/>
          <w:color w:val="FF0000"/>
          <w:sz w:val="24"/>
          <w:szCs w:val="24"/>
          <w:u w:val="none"/>
          <w:lang w:val="en-US" w:eastAsia="zh-CN"/>
        </w:rPr>
        <w:t xml:space="preserve"> </w:t>
      </w:r>
      <w:r>
        <w:rPr>
          <w:rFonts w:hint="default" w:ascii="Times New Roman" w:hAnsi="Times New Roman" w:cs="Times New Roman"/>
          <w:color w:val="auto"/>
          <w:sz w:val="24"/>
          <w:szCs w:val="24"/>
          <w:u w:val="none"/>
        </w:rPr>
        <w:t>1</w:t>
      </w:r>
      <w:r>
        <w:rPr>
          <w:rFonts w:hint="eastAsia" w:ascii="Times New Roman" w:hAnsi="Times New Roman" w:cs="Times New Roman"/>
          <w:color w:val="auto"/>
          <w:sz w:val="24"/>
          <w:szCs w:val="24"/>
          <w:u w:val="none"/>
          <w:lang w:val="en-US" w:eastAsia="zh-CN"/>
        </w:rPr>
        <w:t>08</w:t>
      </w:r>
      <w:r>
        <w:rPr>
          <w:rFonts w:hint="default" w:ascii="Times New Roman" w:hAnsi="Times New Roman" w:cs="Times New Roman"/>
          <w:color w:val="auto"/>
          <w:sz w:val="24"/>
          <w:szCs w:val="24"/>
          <w:u w:val="none"/>
        </w:rPr>
        <w:t xml:space="preserve">.4975 showed the loss of CO (28 Da) from the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136.5435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B). Consequently, compound 84 was speculated to be Morin</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"OLE_LINK36"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Zhang and Wang et al., 2021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w:t>
      </w:r>
      <w:r>
        <w:rPr>
          <w:rFonts w:hint="eastAsia" w:ascii="Times New Roman" w:hAnsi="Times New Roman" w:cs="Times New Roman"/>
          <w:color w:val="auto"/>
          <w:sz w:val="24"/>
          <w:szCs w:val="24"/>
          <w:u w:val="none"/>
          <w:vertAlign w:val="superscript"/>
          <w:lang w:val="en-US" w:eastAsia="zh-CN"/>
        </w:rPr>
        <w:t xml:space="preserve"> </w:t>
      </w:r>
      <w:r>
        <w:rPr>
          <w:rFonts w:hint="default" w:ascii="Times New Roman" w:hAnsi="Times New Roman" w:cs="Times New Roman"/>
          <w:color w:val="auto"/>
          <w:sz w:val="24"/>
          <w:szCs w:val="24"/>
          <w:u w:val="none"/>
        </w:rPr>
        <w:t>The fragmentation patterns and accurate molecular weights were compared to the internal database and related literature to find more flavonoids</w:t>
      </w:r>
      <w:r>
        <w:rPr>
          <w:rFonts w:hint="eastAsia" w:ascii="Times New Roman" w:hAnsi="Times New Roman" w:cs="Times New Roman"/>
          <w:color w:val="auto"/>
          <w:sz w:val="24"/>
          <w:szCs w:val="24"/>
          <w:u w:val="none"/>
          <w:vertAlign w:val="superscript"/>
          <w:lang w:val="en-US" w:eastAsia="zh-CN"/>
        </w:rPr>
        <w:t xml:space="preserve"> </w:t>
      </w:r>
      <w:r>
        <w:rPr>
          <w:rFonts w:hint="eastAsia" w:ascii="Times New Roman" w:hAnsi="Times New Roman" w:cs="Times New Roman"/>
          <w:color w:val="auto"/>
          <w:sz w:val="24"/>
          <w:szCs w:val="24"/>
          <w:u w:val="none"/>
          <w:vertAlign w:val="baseli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"OLE_LINK27"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Zhang et al., 2021</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"OLE_LINK29"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Wang et al., 2019</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"OLE_LINK30"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Li et al., 2022</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"OLE_LINK31"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Wang et al., 2015</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"OLE_LINK32"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Gong et al., 2020</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"OLE_LINK33"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Yan et al., 2016</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"OLE_LINK34"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Li et al., 2014</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"OLE_LINK36"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Zhang and Wang et al., 2021</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"OLE_LINK37"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Sheng et al., 2021</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"OLE_LINK38"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Zhong et al., 2015</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auto"/>
          <w:sz w:val="24"/>
          <w:szCs w:val="24"/>
          <w:u w:val="none"/>
          <w:vertAlign w:val="baseline"/>
          <w:lang w:val="en-US" w:eastAsia="zh-CN"/>
        </w:rPr>
        <w:t>).</w:t>
      </w:r>
    </w:p>
    <w:p w14:paraId="0F72DD64">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 xml:space="preserve">Terpenoids </w:t>
      </w:r>
    </w:p>
    <w:p w14:paraId="35C83D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lang w:val="en-US" w:eastAsia="zh-CN"/>
        </w:rPr>
      </w:pPr>
      <w:r>
        <w:rPr>
          <w:rFonts w:hint="default" w:ascii="Times New Roman" w:hAnsi="Times New Roman" w:cs="Times New Roman"/>
          <w:color w:val="auto"/>
          <w:sz w:val="24"/>
          <w:szCs w:val="24"/>
          <w:u w:val="none"/>
        </w:rPr>
        <w:t>A total of 21 terpenoids (compounds</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20, 31, 32, 40, 57, 88, 96, 99, 108-109, 119, 122-123, 127, 129, 130, 133, 135, 139, 141-142) were identified in UCG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S</w:t>
      </w:r>
      <w:r>
        <w:rPr>
          <w:rFonts w:hint="eastAsia" w:ascii="Times New Roman" w:hAnsi="Times New Roman" w:cs="Times New Roman"/>
          <w:color w:val="auto"/>
          <w:sz w:val="24"/>
          <w:szCs w:val="24"/>
          <w:u w:val="none"/>
          <w:lang w:val="en-US" w:eastAsia="zh-CN"/>
        </w:rPr>
        <w:t>2</w:t>
      </w:r>
      <w:r>
        <w:rPr>
          <w:rFonts w:hint="default" w:ascii="Times New Roman" w:hAnsi="Times New Roman" w:cs="Times New Roman"/>
          <w:color w:val="auto"/>
          <w:sz w:val="24"/>
          <w:szCs w:val="24"/>
          <w:u w:val="none"/>
        </w:rPr>
        <w:t>, Table S1), including monoterpenes (compounds 20, 31, 32, 40, 57, 88, 96, 139), sesquiterpenes (compounds 119, 135), diterpenes (compounds 122, 123, 129, 130, 133, 141, 142)</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and triterpenes (compounds 99,</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108,</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109,</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127). Compound 32 was correctly identified as Paeoniflorin by comparing them to the reference</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"OLE_LINK201" </w:instrText>
      </w:r>
      <w:r>
        <w:rPr>
          <w:rFonts w:hint="default" w:ascii="Times New Roman" w:hAnsi="Times New Roman" w:cs="Times New Roman"/>
          <w:color w:val="auto"/>
          <w:sz w:val="24"/>
          <w:szCs w:val="24"/>
          <w:u w:val="none"/>
        </w:rPr>
        <w:fldChar w:fldCharType="separate"/>
      </w:r>
      <w:r>
        <w:rPr>
          <w:rStyle w:val="5"/>
          <w:rFonts w:hint="default" w:ascii="Times New Roman" w:hAnsi="Times New Roman" w:cs="Times New Roman"/>
          <w:sz w:val="24"/>
          <w:szCs w:val="24"/>
          <w:u w:val="none"/>
        </w:rPr>
        <w:t>Fig</w:t>
      </w:r>
      <w:r>
        <w:rPr>
          <w:rStyle w:val="5"/>
          <w:rFonts w:hint="eastAsia" w:ascii="Times New Roman" w:hAnsi="Times New Roman" w:cs="Times New Roman"/>
          <w:sz w:val="24"/>
          <w:szCs w:val="24"/>
          <w:u w:val="none"/>
          <w:lang w:val="en-US" w:eastAsia="zh-CN"/>
        </w:rPr>
        <w:t>.</w:t>
      </w:r>
      <w:r>
        <w:rPr>
          <w:rStyle w:val="5"/>
          <w:rFonts w:hint="default" w:ascii="Times New Roman" w:hAnsi="Times New Roman" w:cs="Times New Roman"/>
          <w:sz w:val="24"/>
          <w:szCs w:val="24"/>
          <w:u w:val="none"/>
        </w:rPr>
        <w:t xml:space="preserve"> </w:t>
      </w:r>
      <w:r>
        <w:rPr>
          <w:rStyle w:val="5"/>
          <w:rFonts w:hint="eastAsia" w:ascii="Times New Roman" w:hAnsi="Times New Roman" w:cs="Times New Roman"/>
          <w:sz w:val="24"/>
          <w:szCs w:val="24"/>
          <w:u w:val="none"/>
          <w:lang w:val="en-US" w:eastAsia="zh-CN"/>
        </w:rPr>
        <w:t>2</w:t>
      </w:r>
      <w:r>
        <w:rPr>
          <w:rStyle w:val="5"/>
          <w:rFonts w:hint="default" w:ascii="Times New Roman" w:hAnsi="Times New Roman" w:cs="Times New Roman"/>
          <w:sz w:val="24"/>
          <w:szCs w:val="24"/>
          <w:u w:val="none"/>
        </w:rPr>
        <w:t>C</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xml:space="preserve">). The main characterization of terpenoids was the </w:t>
      </w:r>
      <w:r>
        <w:rPr>
          <w:rFonts w:hint="default" w:ascii="Times New Roman" w:hAnsi="Times New Roman" w:cs="Times New Roman"/>
          <w:color w:val="auto"/>
          <w:sz w:val="24"/>
          <w:szCs w:val="24"/>
          <w:u w:val="none"/>
          <w:lang w:val="en-US" w:eastAsia="zh-CN"/>
        </w:rPr>
        <w:t>intense</w:t>
      </w:r>
      <w:r>
        <w:rPr>
          <w:rFonts w:hint="default" w:ascii="Times New Roman" w:hAnsi="Times New Roman" w:cs="Times New Roman"/>
          <w:color w:val="auto"/>
          <w:sz w:val="24"/>
          <w:szCs w:val="24"/>
          <w:u w:val="none"/>
        </w:rPr>
        <w:t xml:space="preserve"> quasi-molecular ion ([M+H]</w:t>
      </w:r>
      <w:r>
        <w:rPr>
          <w:rFonts w:hint="default" w:ascii="Times New Roman" w:hAnsi="Times New Roman" w:cs="Times New Roman"/>
          <w:color w:val="auto"/>
          <w:sz w:val="24"/>
          <w:szCs w:val="24"/>
          <w:u w:val="none"/>
          <w:vertAlign w:val="superscript"/>
        </w:rPr>
        <w:t>+</w:t>
      </w:r>
      <w:r>
        <w:rPr>
          <w:rFonts w:hint="default" w:ascii="Times New Roman" w:hAnsi="Times New Roman" w:cs="Times New Roman"/>
          <w:color w:val="auto"/>
          <w:sz w:val="24"/>
          <w:szCs w:val="24"/>
          <w:u w:val="none"/>
        </w:rPr>
        <w:t>) peak. In addition to this, terpenoids often undergo RDA cleavage, occur McLafferty rearrangement and lose 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O (18 Da) and CHO (27 Da). Compounds 31, 130, and 135 were made as cases for demonstrating the fragmentation pathways. For compound 31, the ion at m/z 525.1613 was performed for being the adduct ion ([M-H]-), after which the formula is calculated as C</w:t>
      </w:r>
      <w:r>
        <w:rPr>
          <w:rFonts w:hint="default" w:ascii="Times New Roman" w:hAnsi="Times New Roman" w:cs="Times New Roman"/>
          <w:color w:val="auto"/>
          <w:sz w:val="24"/>
          <w:szCs w:val="24"/>
          <w:u w:val="none"/>
          <w:vertAlign w:val="subscript"/>
        </w:rPr>
        <w:t>24</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29</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The typical fragments were </w:t>
      </w:r>
      <w:r>
        <w:rPr>
          <w:rFonts w:hint="eastAsia" w:ascii="Times New Roman" w:hAnsi="Times New Roman" w:cs="Times New Roman"/>
          <w:color w:val="auto"/>
          <w:sz w:val="24"/>
          <w:szCs w:val="24"/>
          <w:u w:val="none"/>
          <w:lang w:val="en-US" w:eastAsia="zh-CN"/>
        </w:rPr>
        <w:t xml:space="preserve">the ions </w:t>
      </w:r>
      <w:r>
        <w:rPr>
          <w:rFonts w:hint="default" w:ascii="Times New Roman" w:hAnsi="Times New Roman" w:cs="Times New Roman"/>
          <w:color w:val="auto"/>
          <w:sz w:val="24"/>
          <w:szCs w:val="24"/>
          <w:u w:val="none"/>
        </w:rPr>
        <w:t xml:space="preserve">at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495.1673, 343.1123, 182.1742</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and 168.1865. The loss of CH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O (30 Da) from its precursor ion at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525.1613 was seen in the ion at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495.1673.</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The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182.1742 showed the loss of C</w:t>
      </w:r>
      <w:r>
        <w:rPr>
          <w:rFonts w:hint="default" w:ascii="Times New Roman" w:hAnsi="Times New Roman" w:cs="Times New Roman"/>
          <w:color w:val="auto"/>
          <w:sz w:val="24"/>
          <w:szCs w:val="24"/>
          <w:u w:val="none"/>
          <w:vertAlign w:val="subscript"/>
        </w:rPr>
        <w:t>8</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8</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 xml:space="preserve"> (152</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Da) and C</w:t>
      </w:r>
      <w:r>
        <w:rPr>
          <w:rFonts w:hint="default" w:ascii="Times New Roman" w:hAnsi="Times New Roman" w:cs="Times New Roman"/>
          <w:color w:val="auto"/>
          <w:sz w:val="24"/>
          <w:szCs w:val="24"/>
          <w:u w:val="none"/>
          <w:vertAlign w:val="subscript"/>
        </w:rPr>
        <w:t>6</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9</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5</w:t>
      </w:r>
      <w:r>
        <w:rPr>
          <w:rFonts w:hint="default" w:ascii="Times New Roman" w:hAnsi="Times New Roman" w:cs="Times New Roman"/>
          <w:color w:val="auto"/>
          <w:sz w:val="24"/>
          <w:szCs w:val="24"/>
          <w:u w:val="none"/>
        </w:rPr>
        <w:t xml:space="preserve"> (161</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Da) from the ion at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495.1673, and the ion at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168.1865 showed the loss of C</w:t>
      </w:r>
      <w:r>
        <w:rPr>
          <w:rFonts w:hint="default" w:ascii="Times New Roman" w:hAnsi="Times New Roman" w:cs="Times New Roman"/>
          <w:color w:val="auto"/>
          <w:sz w:val="24"/>
          <w:szCs w:val="24"/>
          <w:u w:val="none"/>
          <w:vertAlign w:val="subscript"/>
        </w:rPr>
        <w:t>15</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19</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8</w:t>
      </w:r>
      <w:r>
        <w:rPr>
          <w:rFonts w:hint="default" w:ascii="Times New Roman" w:hAnsi="Times New Roman" w:cs="Times New Roman"/>
          <w:color w:val="auto"/>
          <w:sz w:val="24"/>
          <w:szCs w:val="24"/>
          <w:u w:val="none"/>
        </w:rPr>
        <w:t xml:space="preserve"> (327</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Da) from the ion </w:t>
      </w:r>
      <w:r>
        <w:rPr>
          <w:rFonts w:hint="eastAsia" w:ascii="Times New Roman" w:hAnsi="Times New Roman" w:cs="Times New Roman"/>
          <w:color w:val="auto"/>
          <w:sz w:val="24"/>
          <w:szCs w:val="24"/>
          <w:u w:val="none"/>
          <w:lang w:val="en-US" w:eastAsia="zh-CN"/>
        </w:rPr>
        <w:t xml:space="preserve">at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495.1673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 xml:space="preserve"> C). Thus, compound 31 was tentatively identified as Mudanpioside E</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"OLE_LINK26"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Liu et al., 2022</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The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297.1485 was the adduct ion ([M+H]</w:t>
      </w:r>
      <w:r>
        <w:rPr>
          <w:rFonts w:hint="default" w:ascii="Times New Roman" w:hAnsi="Times New Roman" w:cs="Times New Roman"/>
          <w:color w:val="auto"/>
          <w:sz w:val="24"/>
          <w:szCs w:val="24"/>
          <w:u w:val="none"/>
          <w:vertAlign w:val="superscript"/>
        </w:rPr>
        <w:t>+</w:t>
      </w:r>
      <w:r>
        <w:rPr>
          <w:rFonts w:hint="default" w:ascii="Times New Roman" w:hAnsi="Times New Roman" w:cs="Times New Roman"/>
          <w:color w:val="auto"/>
          <w:sz w:val="24"/>
          <w:szCs w:val="24"/>
          <w:u w:val="none"/>
        </w:rPr>
        <w:t>) for chemical 130, calculated as C</w:t>
      </w:r>
      <w:r>
        <w:rPr>
          <w:rFonts w:hint="default" w:ascii="Times New Roman" w:hAnsi="Times New Roman" w:cs="Times New Roman"/>
          <w:color w:val="auto"/>
          <w:sz w:val="24"/>
          <w:szCs w:val="24"/>
          <w:u w:val="none"/>
          <w:vertAlign w:val="subscript"/>
        </w:rPr>
        <w:t>19</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21</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 The typical fragment</w:t>
      </w:r>
      <w:r>
        <w:rPr>
          <w:rFonts w:hint="eastAsia" w:ascii="Times New Roman" w:hAnsi="Times New Roman" w:cs="Times New Roman"/>
          <w:color w:val="auto"/>
          <w:sz w:val="24"/>
          <w:szCs w:val="24"/>
          <w:u w:val="none"/>
          <w:lang w:val="en-US" w:eastAsia="zh-CN"/>
        </w:rPr>
        <w:t>s</w:t>
      </w:r>
      <w:r>
        <w:rPr>
          <w:rFonts w:hint="default" w:ascii="Times New Roman" w:hAnsi="Times New Roman" w:cs="Times New Roman"/>
          <w:color w:val="auto"/>
          <w:sz w:val="24"/>
          <w:szCs w:val="24"/>
          <w:u w:val="none"/>
        </w:rPr>
        <w:t xml:space="preserve"> were </w:t>
      </w:r>
      <w:r>
        <w:rPr>
          <w:rFonts w:hint="eastAsia" w:ascii="Times New Roman" w:hAnsi="Times New Roman" w:cs="Times New Roman"/>
          <w:color w:val="auto"/>
          <w:sz w:val="24"/>
          <w:szCs w:val="24"/>
          <w:u w:val="none"/>
          <w:lang w:val="en-US" w:eastAsia="zh-CN"/>
        </w:rPr>
        <w:t xml:space="preserve">the ions </w:t>
      </w:r>
      <w:r>
        <w:rPr>
          <w:rFonts w:hint="default" w:ascii="Times New Roman" w:hAnsi="Times New Roman" w:cs="Times New Roman"/>
          <w:color w:val="auto"/>
          <w:sz w:val="24"/>
          <w:szCs w:val="24"/>
          <w:u w:val="none"/>
        </w:rPr>
        <w:t xml:space="preserve">at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283.1752, 279.1421, 261.1689 and 24</w:t>
      </w:r>
      <w:r>
        <w:rPr>
          <w:rFonts w:hint="eastAsia" w:ascii="Times New Roman" w:hAnsi="Times New Roman" w:cs="Times New Roman"/>
          <w:color w:val="auto"/>
          <w:sz w:val="24"/>
          <w:szCs w:val="24"/>
          <w:u w:val="none"/>
          <w:lang w:val="en-US" w:eastAsia="zh-CN"/>
        </w:rPr>
        <w:t>6</w:t>
      </w:r>
      <w:r>
        <w:rPr>
          <w:rFonts w:hint="default" w:ascii="Times New Roman" w:hAnsi="Times New Roman" w:cs="Times New Roman"/>
          <w:color w:val="auto"/>
          <w:sz w:val="24"/>
          <w:szCs w:val="24"/>
          <w:u w:val="none"/>
        </w:rPr>
        <w:t xml:space="preserve">.1521. The ions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283.1752 and 279.1421 showed the loss of CH</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 xml:space="preserve"> (15 Da) and 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O (18 Da) from the precursor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297.1485. The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24</w:t>
      </w:r>
      <w:r>
        <w:rPr>
          <w:rFonts w:hint="eastAsia" w:ascii="Times New Roman" w:hAnsi="Times New Roman" w:cs="Times New Roman"/>
          <w:color w:val="auto"/>
          <w:sz w:val="24"/>
          <w:szCs w:val="24"/>
          <w:u w:val="none"/>
          <w:lang w:val="en-US" w:eastAsia="zh-CN"/>
        </w:rPr>
        <w:t>6</w:t>
      </w:r>
      <w:r>
        <w:rPr>
          <w:rFonts w:hint="default" w:ascii="Times New Roman" w:hAnsi="Times New Roman" w:cs="Times New Roman"/>
          <w:color w:val="auto"/>
          <w:sz w:val="24"/>
          <w:szCs w:val="24"/>
          <w:u w:val="none"/>
        </w:rPr>
        <w:t>.1521 showed the successive removal of CO (28</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Da) and CH</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 xml:space="preserve"> (15</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Da) from the ion </w:t>
      </w:r>
      <w:bookmarkStart w:id="4" w:name="OLE_LINK106"/>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bookmarkEnd w:id="4"/>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279.1421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D). Consequently, compound 130 was inferred to be Cryptotanshinone</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"OLE_LINK36"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Zhang and Wang et al., 2021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Compound 135 displayed a quasi-molecular ion [M+H]</w:t>
      </w:r>
      <w:r>
        <w:rPr>
          <w:rFonts w:hint="default" w:ascii="Times New Roman" w:hAnsi="Times New Roman" w:cs="Times New Roman"/>
          <w:color w:val="auto"/>
          <w:sz w:val="24"/>
          <w:szCs w:val="24"/>
          <w:u w:val="none"/>
          <w:vertAlign w:val="superscript"/>
        </w:rPr>
        <w:t>+</w:t>
      </w:r>
      <w:r>
        <w:rPr>
          <w:rFonts w:hint="default" w:ascii="Times New Roman" w:hAnsi="Times New Roman" w:cs="Times New Roman"/>
          <w:color w:val="auto"/>
          <w:sz w:val="24"/>
          <w:szCs w:val="24"/>
          <w:u w:val="none"/>
        </w:rPr>
        <w:t xml:space="preserve">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233.1536, and </w:t>
      </w:r>
      <w:r>
        <w:rPr>
          <w:rFonts w:hint="default" w:ascii="Times New Roman" w:hAnsi="Times New Roman" w:cs="Times New Roman"/>
          <w:color w:val="auto"/>
          <w:sz w:val="24"/>
          <w:szCs w:val="24"/>
          <w:u w:val="none"/>
          <w:lang w:val="en-US" w:eastAsia="zh-CN"/>
        </w:rPr>
        <w:t xml:space="preserve">the </w:t>
      </w:r>
      <w:r>
        <w:rPr>
          <w:rFonts w:hint="default" w:ascii="Times New Roman" w:hAnsi="Times New Roman" w:cs="Times New Roman"/>
          <w:color w:val="auto"/>
          <w:sz w:val="24"/>
          <w:szCs w:val="24"/>
          <w:u w:val="none"/>
        </w:rPr>
        <w:t>calculation of the formula was made as C</w:t>
      </w:r>
      <w:r>
        <w:rPr>
          <w:rFonts w:hint="default" w:ascii="Times New Roman" w:hAnsi="Times New Roman" w:cs="Times New Roman"/>
          <w:color w:val="auto"/>
          <w:sz w:val="24"/>
          <w:szCs w:val="24"/>
          <w:u w:val="none"/>
          <w:vertAlign w:val="subscript"/>
        </w:rPr>
        <w:t>15</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21</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 The ions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205.1434 and 165.1356 showed the loss of CO (28 Da) and C</w:t>
      </w:r>
      <w:r>
        <w:rPr>
          <w:rFonts w:hint="default" w:ascii="Times New Roman" w:hAnsi="Times New Roman" w:cs="Times New Roman"/>
          <w:color w:val="auto"/>
          <w:sz w:val="24"/>
          <w:szCs w:val="24"/>
          <w:u w:val="none"/>
          <w:vertAlign w:val="subscript"/>
        </w:rPr>
        <w:t>5</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8</w:t>
      </w:r>
      <w:r>
        <w:rPr>
          <w:rFonts w:hint="default" w:ascii="Times New Roman" w:hAnsi="Times New Roman" w:cs="Times New Roman"/>
          <w:color w:val="auto"/>
          <w:sz w:val="24"/>
          <w:szCs w:val="24"/>
          <w:u w:val="none"/>
        </w:rPr>
        <w:t xml:space="preserve"> (68 Da) from the precursor ion </w:t>
      </w:r>
      <w:bookmarkStart w:id="5" w:name="OLE_LINK107"/>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bookmarkEnd w:id="5"/>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233.1536, while the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121.1571 showed the loss of CO</w:t>
      </w:r>
      <w:r>
        <w:rPr>
          <w:rFonts w:hint="default" w:ascii="Times New Roman" w:hAnsi="Times New Roman" w:cs="Times New Roman"/>
          <w:color w:val="auto"/>
          <w:sz w:val="24"/>
          <w:szCs w:val="24"/>
          <w:u w:val="none"/>
          <w:vertAlign w:val="subscript"/>
        </w:rPr>
        <w:t>2</w:t>
      </w:r>
      <w:r>
        <w:rPr>
          <w:rFonts w:hint="eastAsia" w:ascii="Times New Roman" w:hAnsi="Times New Roman" w:cs="Times New Roman"/>
          <w:color w:val="auto"/>
          <w:sz w:val="24"/>
          <w:szCs w:val="24"/>
          <w:u w:val="none"/>
          <w:vertAlign w:val="subscript"/>
          <w:lang w:val="en-US" w:eastAsia="zh-CN"/>
        </w:rPr>
        <w:t xml:space="preserve"> </w:t>
      </w:r>
      <w:r>
        <w:rPr>
          <w:rFonts w:hint="eastAsia" w:ascii="Times New Roman" w:hAnsi="Times New Roman" w:cs="Times New Roman"/>
          <w:color w:val="auto"/>
          <w:sz w:val="24"/>
          <w:szCs w:val="24"/>
          <w:u w:val="none"/>
          <w:vertAlign w:val="baseline"/>
          <w:lang w:val="en-US" w:eastAsia="zh-CN"/>
        </w:rPr>
        <w:t>(44 Da)</w:t>
      </w:r>
      <w:r>
        <w:rPr>
          <w:rFonts w:hint="default" w:ascii="Times New Roman" w:hAnsi="Times New Roman" w:cs="Times New Roman"/>
          <w:color w:val="auto"/>
          <w:sz w:val="24"/>
          <w:szCs w:val="24"/>
          <w:u w:val="none"/>
          <w:vertAlign w:val="subscript"/>
        </w:rPr>
        <w:t xml:space="preserve"> </w:t>
      </w:r>
      <w:r>
        <w:rPr>
          <w:rFonts w:hint="default" w:ascii="Times New Roman" w:hAnsi="Times New Roman" w:cs="Times New Roman"/>
          <w:color w:val="auto"/>
          <w:sz w:val="24"/>
          <w:szCs w:val="24"/>
          <w:u w:val="none"/>
        </w:rPr>
        <w:t xml:space="preserve">from the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165.1356</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3E)</w:t>
      </w:r>
      <w:r>
        <w:rPr>
          <w:rFonts w:hint="default" w:ascii="Times New Roman" w:hAnsi="Times New Roman" w:cs="Times New Roman"/>
          <w:color w:val="auto"/>
          <w:sz w:val="24"/>
          <w:szCs w:val="24"/>
          <w:u w:val="none"/>
        </w:rPr>
        <w:t>. Therefore, compound 135 was tentatively</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identified as Atractylenolide II</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"OLE_LINK27"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Zhang et al., 2021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By comparing the observed fragmentation patterns and exact molecular weights to </w:t>
      </w:r>
      <w:r>
        <w:rPr>
          <w:rFonts w:hint="default" w:ascii="Times New Roman" w:hAnsi="Times New Roman" w:cs="Times New Roman"/>
          <w:color w:val="auto"/>
          <w:sz w:val="24"/>
          <w:szCs w:val="24"/>
          <w:u w:val="none"/>
          <w:lang w:val="en-US" w:eastAsia="zh-CN"/>
        </w:rPr>
        <w:t xml:space="preserve">the </w:t>
      </w:r>
      <w:r>
        <w:rPr>
          <w:rFonts w:hint="default" w:ascii="Times New Roman" w:hAnsi="Times New Roman" w:cs="Times New Roman"/>
          <w:color w:val="auto"/>
          <w:sz w:val="24"/>
          <w:szCs w:val="24"/>
          <w:u w:val="none"/>
        </w:rPr>
        <w:t>in-house datebase, the remaining terpenoids were determined</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"OLE_LINK26"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Liu et al., 2022</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"OLE_LINK27"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Zhang et al., 2021</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"OLE_LINK32"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Gong et al., 2020</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"OLE_LINK33"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Yan et al., 2016</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"OLE_LINK36"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Zhang and Wang et al., 2021</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lang w:val="en-US" w:eastAsia="zh-CN"/>
        </w:rPr>
        <w:t>.</w:t>
      </w:r>
    </w:p>
    <w:p w14:paraId="6D2F420C">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 xml:space="preserve">Phenylpropanoids </w:t>
      </w:r>
    </w:p>
    <w:p w14:paraId="08DC6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u w:val="none"/>
          <w:lang w:val="en-US" w:eastAsia="zh-CN"/>
        </w:rPr>
      </w:pPr>
      <w:r>
        <w:rPr>
          <w:rFonts w:hint="default" w:ascii="Times New Roman" w:hAnsi="Times New Roman" w:cs="Times New Roman"/>
          <w:color w:val="auto"/>
          <w:sz w:val="24"/>
          <w:szCs w:val="24"/>
          <w:u w:val="none"/>
        </w:rPr>
        <w:t>Totally, 24 phenylpropanoids (compounds 12, 16, 19, 23, 26-28, 38, 44-45, 50, 51-55</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63-64, 69, 78-90, 112) were identified in UCG</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2</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Table S1). Compounds 12 and 28 were </w:t>
      </w:r>
      <w:r>
        <w:rPr>
          <w:rFonts w:hint="default" w:ascii="Times New Roman" w:hAnsi="Times New Roman" w:cs="Times New Roman"/>
          <w:color w:val="auto"/>
          <w:sz w:val="24"/>
          <w:szCs w:val="24"/>
          <w:u w:val="none"/>
          <w:lang w:val="en-US" w:eastAsia="zh-CN"/>
        </w:rPr>
        <w:t>undoubtedly</w:t>
      </w:r>
      <w:r>
        <w:rPr>
          <w:rFonts w:hint="default" w:ascii="Times New Roman" w:hAnsi="Times New Roman" w:cs="Times New Roman"/>
          <w:color w:val="auto"/>
          <w:sz w:val="24"/>
          <w:szCs w:val="24"/>
          <w:u w:val="none"/>
        </w:rPr>
        <w:t xml:space="preserve"> identified as Danshensu and Caffeic acid by comparing the retention time, molecular weights and MS/MS fragment data with those of the reference</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w:t>
      </w:r>
      <w:r>
        <w:rPr>
          <w:rFonts w:hint="default" w:ascii="Times New Roman" w:hAnsi="Times New Roman" w:cs="Times New Roman"/>
          <w:color w:val="0000FF"/>
          <w:sz w:val="24"/>
          <w:szCs w:val="24"/>
          <w:u w:val="none"/>
        </w:rPr>
        <w:fldChar w:fldCharType="begin"/>
      </w:r>
      <w:r>
        <w:rPr>
          <w:rFonts w:hint="default" w:ascii="Times New Roman" w:hAnsi="Times New Roman" w:cs="Times New Roman"/>
          <w:color w:val="0000FF"/>
          <w:sz w:val="24"/>
          <w:szCs w:val="24"/>
          <w:u w:val="none"/>
        </w:rPr>
        <w:instrText xml:space="preserve"> HYPERLINK \l "OLE_LINK201" </w:instrText>
      </w:r>
      <w:r>
        <w:rPr>
          <w:rFonts w:hint="default" w:ascii="Times New Roman" w:hAnsi="Times New Roman" w:cs="Times New Roman"/>
          <w:color w:val="0000FF"/>
          <w:sz w:val="24"/>
          <w:szCs w:val="24"/>
          <w:u w:val="none"/>
        </w:rPr>
        <w:fldChar w:fldCharType="separate"/>
      </w:r>
      <w:r>
        <w:rPr>
          <w:rStyle w:val="5"/>
          <w:rFonts w:hint="default" w:ascii="Times New Roman" w:hAnsi="Times New Roman" w:cs="Times New Roman"/>
          <w:color w:val="0000FF"/>
          <w:sz w:val="24"/>
          <w:szCs w:val="24"/>
          <w:u w:val="none"/>
        </w:rPr>
        <w:t>Fig</w:t>
      </w:r>
      <w:r>
        <w:rPr>
          <w:rStyle w:val="5"/>
          <w:rFonts w:hint="eastAsia" w:ascii="Times New Roman" w:hAnsi="Times New Roman" w:cs="Times New Roman"/>
          <w:color w:val="0000FF"/>
          <w:sz w:val="24"/>
          <w:szCs w:val="24"/>
          <w:u w:val="none"/>
          <w:lang w:val="en-US" w:eastAsia="zh-CN"/>
        </w:rPr>
        <w:t>.</w:t>
      </w:r>
      <w:r>
        <w:rPr>
          <w:rStyle w:val="5"/>
          <w:rFonts w:hint="default" w:ascii="Times New Roman" w:hAnsi="Times New Roman" w:cs="Times New Roman"/>
          <w:color w:val="0000FF"/>
          <w:sz w:val="24"/>
          <w:szCs w:val="24"/>
          <w:u w:val="none"/>
        </w:rPr>
        <w:t xml:space="preserve"> </w:t>
      </w:r>
      <w:r>
        <w:rPr>
          <w:rStyle w:val="5"/>
          <w:rFonts w:hint="eastAsia" w:ascii="Times New Roman" w:hAnsi="Times New Roman" w:cs="Times New Roman"/>
          <w:color w:val="0000FF"/>
          <w:sz w:val="24"/>
          <w:szCs w:val="24"/>
          <w:u w:val="none"/>
          <w:lang w:val="en-US" w:eastAsia="zh-CN"/>
        </w:rPr>
        <w:t>2</w:t>
      </w:r>
      <w:r>
        <w:rPr>
          <w:rStyle w:val="5"/>
          <w:rFonts w:hint="default" w:ascii="Times New Roman" w:hAnsi="Times New Roman" w:cs="Times New Roman"/>
          <w:color w:val="0000FF"/>
          <w:sz w:val="24"/>
          <w:szCs w:val="24"/>
          <w:u w:val="none"/>
        </w:rPr>
        <w:t>C</w:t>
      </w:r>
      <w:r>
        <w:rPr>
          <w:rFonts w:hint="default" w:ascii="Times New Roman" w:hAnsi="Times New Roman" w:cs="Times New Roman"/>
          <w:color w:val="0000FF"/>
          <w:sz w:val="24"/>
          <w:szCs w:val="24"/>
          <w:u w:val="none"/>
        </w:rPr>
        <w:fldChar w:fldCharType="end"/>
      </w:r>
      <w:r>
        <w:rPr>
          <w:rFonts w:hint="default" w:ascii="Times New Roman" w:hAnsi="Times New Roman" w:cs="Times New Roman"/>
          <w:color w:val="auto"/>
          <w:sz w:val="24"/>
          <w:szCs w:val="24"/>
          <w:u w:val="none"/>
        </w:rPr>
        <w:t>). The phenylpropanoid glycosides all had caffeoyl groups in their structures and fragment ions [M-H-C</w:t>
      </w:r>
      <w:r>
        <w:rPr>
          <w:rFonts w:hint="default" w:ascii="Times New Roman" w:hAnsi="Times New Roman" w:cs="Times New Roman"/>
          <w:color w:val="auto"/>
          <w:sz w:val="24"/>
          <w:szCs w:val="24"/>
          <w:u w:val="none"/>
          <w:vertAlign w:val="subscript"/>
        </w:rPr>
        <w:t>9</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6</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vertAlign w:val="superscript"/>
        </w:rPr>
        <w:t>-</w:t>
      </w:r>
      <w:r>
        <w:rPr>
          <w:rFonts w:hint="default" w:ascii="Times New Roman" w:hAnsi="Times New Roman" w:cs="Times New Roman"/>
          <w:color w:val="auto"/>
          <w:sz w:val="24"/>
          <w:szCs w:val="24"/>
          <w:u w:val="none"/>
        </w:rPr>
        <w:t xml:space="preserve"> were all in the mass spectrometric cleavage. Compound 63 displayed a quasi-molecular ion [M-H]</w:t>
      </w:r>
      <w:r>
        <w:rPr>
          <w:rFonts w:hint="default" w:ascii="Times New Roman" w:hAnsi="Times New Roman" w:cs="Times New Roman"/>
          <w:color w:val="auto"/>
          <w:sz w:val="24"/>
          <w:szCs w:val="24"/>
          <w:u w:val="none"/>
          <w:vertAlign w:val="superscript"/>
        </w:rPr>
        <w:t>-</w:t>
      </w:r>
      <w:r>
        <w:rPr>
          <w:rFonts w:hint="default" w:ascii="Times New Roman" w:hAnsi="Times New Roman" w:cs="Times New Roman"/>
          <w:color w:val="auto"/>
          <w:sz w:val="24"/>
          <w:szCs w:val="24"/>
          <w:u w:val="none"/>
        </w:rPr>
        <w:t xml:space="preserve">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515.4628, calculated as C</w:t>
      </w:r>
      <w:r>
        <w:rPr>
          <w:rFonts w:hint="default" w:ascii="Times New Roman" w:hAnsi="Times New Roman" w:cs="Times New Roman"/>
          <w:color w:val="auto"/>
          <w:sz w:val="24"/>
          <w:szCs w:val="24"/>
          <w:u w:val="none"/>
          <w:vertAlign w:val="subscript"/>
        </w:rPr>
        <w:t>25</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23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12</w:t>
      </w:r>
      <w:r>
        <w:rPr>
          <w:rFonts w:hint="default" w:ascii="Times New Roman" w:hAnsi="Times New Roman" w:cs="Times New Roman"/>
          <w:color w:val="auto"/>
          <w:sz w:val="24"/>
          <w:szCs w:val="24"/>
          <w:u w:val="none"/>
          <w:vertAlign w:val="baseline"/>
        </w:rPr>
        <w:t>.</w:t>
      </w:r>
      <w:r>
        <w:rPr>
          <w:rFonts w:hint="default" w:ascii="Times New Roman" w:hAnsi="Times New Roman" w:cs="Times New Roman"/>
          <w:color w:val="auto"/>
          <w:sz w:val="24"/>
          <w:szCs w:val="24"/>
          <w:u w:val="none"/>
          <w:vertAlign w:val="subscript"/>
        </w:rPr>
        <w:t xml:space="preserve"> </w:t>
      </w:r>
      <w:r>
        <w:rPr>
          <w:rFonts w:hint="default" w:ascii="Times New Roman" w:hAnsi="Times New Roman" w:cs="Times New Roman"/>
          <w:color w:val="auto"/>
          <w:sz w:val="24"/>
          <w:szCs w:val="24"/>
          <w:u w:val="none"/>
        </w:rPr>
        <w:t>The</w:t>
      </w:r>
      <w:r>
        <w:rPr>
          <w:rFonts w:hint="default" w:ascii="Times New Roman" w:hAnsi="Times New Roman" w:cs="Times New Roman"/>
          <w:color w:val="auto"/>
          <w:sz w:val="24"/>
          <w:szCs w:val="24"/>
          <w:u w:val="none"/>
          <w:vertAlign w:val="subscript"/>
        </w:rPr>
        <w:t xml:space="preserve"> </w:t>
      </w:r>
      <w:r>
        <w:rPr>
          <w:rFonts w:hint="default" w:ascii="Times New Roman" w:hAnsi="Times New Roman" w:cs="Times New Roman"/>
          <w:color w:val="auto"/>
          <w:sz w:val="24"/>
          <w:szCs w:val="24"/>
          <w:u w:val="none"/>
        </w:rPr>
        <w:t xml:space="preserve">ions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35</w:t>
      </w:r>
      <w:r>
        <w:rPr>
          <w:rFonts w:hint="eastAsia" w:ascii="Times New Roman" w:hAnsi="Times New Roman" w:cs="Times New Roman"/>
          <w:color w:val="auto"/>
          <w:sz w:val="24"/>
          <w:szCs w:val="24"/>
          <w:u w:val="none"/>
          <w:lang w:val="en-US" w:eastAsia="zh-CN"/>
        </w:rPr>
        <w:t>2</w:t>
      </w:r>
      <w:r>
        <w:rPr>
          <w:rFonts w:hint="default" w:ascii="Times New Roman" w:hAnsi="Times New Roman" w:cs="Times New Roman"/>
          <w:color w:val="auto"/>
          <w:sz w:val="24"/>
          <w:szCs w:val="24"/>
          <w:u w:val="none"/>
        </w:rPr>
        <w:t>.2964 and 1</w:t>
      </w:r>
      <w:r>
        <w:rPr>
          <w:rFonts w:hint="eastAsia" w:ascii="Times New Roman" w:hAnsi="Times New Roman" w:cs="Times New Roman"/>
          <w:color w:val="auto"/>
          <w:sz w:val="24"/>
          <w:szCs w:val="24"/>
          <w:u w:val="none"/>
          <w:lang w:val="en-US" w:eastAsia="zh-CN"/>
        </w:rPr>
        <w:t>89</w:t>
      </w:r>
      <w:r>
        <w:rPr>
          <w:rFonts w:hint="default" w:ascii="Times New Roman" w:hAnsi="Times New Roman" w:cs="Times New Roman"/>
          <w:color w:val="auto"/>
          <w:sz w:val="24"/>
          <w:szCs w:val="24"/>
          <w:u w:val="none"/>
        </w:rPr>
        <w:t>.751</w:t>
      </w:r>
      <w:r>
        <w:rPr>
          <w:rFonts w:hint="eastAsia" w:ascii="Times New Roman" w:hAnsi="Times New Roman" w:cs="Times New Roman"/>
          <w:color w:val="auto"/>
          <w:sz w:val="24"/>
          <w:szCs w:val="24"/>
          <w:u w:val="none"/>
          <w:lang w:val="en-US" w:eastAsia="zh-CN"/>
        </w:rPr>
        <w:t>1</w:t>
      </w:r>
      <w:r>
        <w:rPr>
          <w:rFonts w:hint="default" w:ascii="Times New Roman" w:hAnsi="Times New Roman" w:cs="Times New Roman"/>
          <w:color w:val="auto"/>
          <w:sz w:val="24"/>
          <w:szCs w:val="24"/>
          <w:u w:val="none"/>
        </w:rPr>
        <w:t xml:space="preserve"> resulted from consecutive losses of C</w:t>
      </w:r>
      <w:r>
        <w:rPr>
          <w:rFonts w:hint="default" w:ascii="Times New Roman" w:hAnsi="Times New Roman" w:cs="Times New Roman"/>
          <w:color w:val="auto"/>
          <w:sz w:val="24"/>
          <w:szCs w:val="24"/>
          <w:u w:val="none"/>
          <w:vertAlign w:val="subscript"/>
        </w:rPr>
        <w:t>9</w:t>
      </w:r>
      <w:r>
        <w:rPr>
          <w:rFonts w:hint="default" w:ascii="Times New Roman" w:hAnsi="Times New Roman" w:cs="Times New Roman"/>
          <w:color w:val="auto"/>
          <w:sz w:val="24"/>
          <w:szCs w:val="24"/>
          <w:u w:val="none"/>
        </w:rPr>
        <w:t>H</w:t>
      </w:r>
      <w:r>
        <w:rPr>
          <w:rFonts w:hint="eastAsia" w:ascii="Times New Roman" w:hAnsi="Times New Roman" w:cs="Times New Roman"/>
          <w:color w:val="auto"/>
          <w:sz w:val="24"/>
          <w:szCs w:val="24"/>
          <w:u w:val="none"/>
          <w:vertAlign w:val="subscript"/>
          <w:lang w:val="en-US" w:eastAsia="zh-CN"/>
        </w:rPr>
        <w:t>7</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 xml:space="preserve"> </w:t>
      </w:r>
      <w:r>
        <w:rPr>
          <w:rFonts w:hint="eastAsia" w:ascii="Times New Roman" w:hAnsi="Times New Roman" w:cs="Times New Roman"/>
          <w:color w:val="auto"/>
          <w:sz w:val="24"/>
          <w:szCs w:val="24"/>
          <w:u w:val="none"/>
          <w:lang w:val="en-US" w:eastAsia="zh-CN"/>
        </w:rPr>
        <w:t xml:space="preserve">(163 Da) </w:t>
      </w:r>
      <w:r>
        <w:rPr>
          <w:rFonts w:hint="default" w:ascii="Times New Roman" w:hAnsi="Times New Roman" w:cs="Times New Roman"/>
          <w:color w:val="auto"/>
          <w:sz w:val="24"/>
          <w:szCs w:val="24"/>
          <w:u w:val="none"/>
        </w:rPr>
        <w:t xml:space="preserve">from the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515.4628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F). As a result, compound 63 was tentatively identified as 3, 5-O-Dicaffeoylquinic acid</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"OLE_LINK35" </w:instrText>
      </w:r>
      <w:r>
        <w:rPr>
          <w:rFonts w:hint="eastAsia" w:ascii="Times New Roman" w:hAnsi="Times New Roman" w:cs="Times New Roman"/>
          <w:color w:val="0000FF"/>
          <w:sz w:val="24"/>
          <w:szCs w:val="24"/>
          <w:u w:val="none"/>
          <w:lang w:val="en-US" w:eastAsia="zh-CN"/>
        </w:rPr>
        <w:fldChar w:fldCharType="separate"/>
      </w:r>
      <w:r>
        <w:rPr>
          <w:rStyle w:val="4"/>
          <w:rFonts w:hint="eastAsia" w:ascii="Times New Roman" w:hAnsi="Times New Roman" w:cs="Times New Roman"/>
          <w:color w:val="0000FF"/>
          <w:sz w:val="24"/>
          <w:szCs w:val="24"/>
          <w:u w:val="none"/>
          <w:lang w:val="en-US" w:eastAsia="zh-CN"/>
        </w:rPr>
        <w:t>Jiang et al., 2019</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By comparing the fragmentation patterns and accurate molecular weights with the internal database and relevant literature, additional phenylpropanoids were found</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"OLE_LINK26"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Liu et al., 2022</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"OLE_LINK27"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Zhang et al., 2021</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"OLE_LINK33"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Yan et al., 2016</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"OLE_LINK34"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Li et al., 2014</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0000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"OLE_LINK35" </w:instrText>
      </w:r>
      <w:r>
        <w:rPr>
          <w:rFonts w:hint="eastAsia" w:ascii="Times New Roman" w:hAnsi="Times New Roman" w:cs="Times New Roman"/>
          <w:color w:val="0000FF"/>
          <w:sz w:val="24"/>
          <w:szCs w:val="24"/>
          <w:u w:val="none"/>
          <w:lang w:val="en-US" w:eastAsia="zh-CN"/>
        </w:rPr>
        <w:fldChar w:fldCharType="separate"/>
      </w:r>
      <w:r>
        <w:rPr>
          <w:rStyle w:val="5"/>
          <w:rFonts w:hint="eastAsia" w:ascii="Times New Roman" w:hAnsi="Times New Roman" w:cs="Times New Roman"/>
          <w:color w:val="0000FF"/>
          <w:sz w:val="24"/>
          <w:szCs w:val="24"/>
          <w:u w:val="none"/>
          <w:lang w:val="en-US" w:eastAsia="zh-CN"/>
        </w:rPr>
        <w:t>Jiang et al., 2019</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64A18678">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Phenols</w:t>
      </w:r>
    </w:p>
    <w:p w14:paraId="657134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lang w:val="en-US" w:eastAsia="zh-CN"/>
        </w:rPr>
      </w:pPr>
      <w:r>
        <w:rPr>
          <w:rFonts w:hint="default" w:ascii="Times New Roman" w:hAnsi="Times New Roman" w:cs="Times New Roman"/>
          <w:color w:val="auto"/>
          <w:sz w:val="24"/>
          <w:szCs w:val="24"/>
          <w:u w:val="none"/>
        </w:rPr>
        <w:t>A total of 5 phenols (compounds 6, 10-11, 110, 116) were identified in UCG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2</w:t>
      </w:r>
      <w:r>
        <w:rPr>
          <w:rFonts w:hint="default" w:ascii="Times New Roman" w:hAnsi="Times New Roman" w:cs="Times New Roman"/>
          <w:color w:val="auto"/>
          <w:sz w:val="24"/>
          <w:szCs w:val="24"/>
          <w:u w:val="none"/>
        </w:rPr>
        <w:t>, Table S1). Compound 10 displayed a quasi-molecular ion [M-H]</w:t>
      </w:r>
      <w:r>
        <w:rPr>
          <w:rFonts w:hint="default" w:ascii="Times New Roman" w:hAnsi="Times New Roman" w:cs="Times New Roman"/>
          <w:color w:val="auto"/>
          <w:sz w:val="24"/>
          <w:szCs w:val="24"/>
          <w:u w:val="none"/>
          <w:vertAlign w:val="superscript"/>
        </w:rPr>
        <w:t>-</w:t>
      </w:r>
      <w:r>
        <w:rPr>
          <w:rFonts w:hint="default" w:ascii="Times New Roman" w:hAnsi="Times New Roman" w:cs="Times New Roman"/>
          <w:color w:val="auto"/>
          <w:sz w:val="24"/>
          <w:szCs w:val="24"/>
          <w:u w:val="none"/>
        </w:rPr>
        <w:t xml:space="preserve">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169.0143, calculated as C</w:t>
      </w:r>
      <w:r>
        <w:rPr>
          <w:rFonts w:hint="default" w:ascii="Times New Roman" w:hAnsi="Times New Roman" w:cs="Times New Roman"/>
          <w:color w:val="auto"/>
          <w:sz w:val="24"/>
          <w:szCs w:val="24"/>
          <w:u w:val="none"/>
          <w:vertAlign w:val="subscript"/>
        </w:rPr>
        <w:t>7</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5</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5</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The</w:t>
      </w:r>
      <w:r>
        <w:rPr>
          <w:rFonts w:hint="default" w:ascii="Times New Roman" w:hAnsi="Times New Roman" w:cs="Times New Roman"/>
          <w:color w:val="auto"/>
          <w:sz w:val="24"/>
          <w:szCs w:val="24"/>
          <w:u w:val="none"/>
          <w:vertAlign w:val="subscript"/>
        </w:rPr>
        <w:t xml:space="preserve"> </w:t>
      </w:r>
      <w:r>
        <w:rPr>
          <w:rFonts w:hint="default" w:ascii="Times New Roman" w:hAnsi="Times New Roman" w:cs="Times New Roman"/>
          <w:color w:val="auto"/>
          <w:sz w:val="24"/>
          <w:szCs w:val="24"/>
          <w:u w:val="none"/>
        </w:rPr>
        <w:t xml:space="preserve">ions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w:t>
      </w:r>
      <w:r>
        <w:rPr>
          <w:rFonts w:hint="eastAsia" w:ascii="Times New Roman" w:hAnsi="Times New Roman" w:cs="Times New Roman"/>
          <w:color w:val="auto"/>
          <w:sz w:val="24"/>
          <w:szCs w:val="24"/>
          <w:u w:val="none"/>
          <w:lang w:val="en-US" w:eastAsia="zh-CN"/>
        </w:rPr>
        <w:t xml:space="preserve">125.0128 </w:t>
      </w:r>
      <w:r>
        <w:rPr>
          <w:rFonts w:hint="default" w:ascii="Times New Roman" w:hAnsi="Times New Roman" w:cs="Times New Roman"/>
          <w:color w:val="auto"/>
          <w:sz w:val="24"/>
          <w:szCs w:val="24"/>
          <w:u w:val="none"/>
        </w:rPr>
        <w:t>and 97.0281 resulted from the loss of CO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 (44 Da)</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and C</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 (72 Da) and diagnostic fragment 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69.0614 also appeared because of the consecutive losses of CO (28 Da) from </w:t>
      </w:r>
      <w:r>
        <w:rPr>
          <w:rFonts w:hint="default" w:ascii="Times New Roman" w:hAnsi="Times New Roman" w:cs="Times New Roman"/>
          <w:i/>
          <w:iCs/>
          <w:color w:val="FF0000"/>
          <w:sz w:val="24"/>
          <w:szCs w:val="24"/>
          <w:u w:val="none"/>
        </w:rPr>
        <w:t>m/z</w:t>
      </w:r>
      <w:r>
        <w:rPr>
          <w:rFonts w:hint="default" w:ascii="Times New Roman" w:hAnsi="Times New Roman" w:cs="Times New Roman"/>
          <w:color w:val="auto"/>
          <w:sz w:val="24"/>
          <w:szCs w:val="24"/>
          <w:u w:val="none"/>
        </w:rPr>
        <w:t xml:space="preserve"> 125.0218</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G). Compound 10 was</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therefore</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tentatively identified as gallic acid</w:t>
      </w:r>
      <w:r>
        <w:rPr>
          <w:rFonts w:hint="eastAsia" w:ascii="Times New Roman" w:hAnsi="Times New Roman" w:cs="Times New Roman"/>
          <w:color w:val="auto"/>
          <w:sz w:val="24"/>
          <w:szCs w:val="24"/>
          <w:u w:val="none"/>
          <w:lang w:val="en-US" w:eastAsia="zh-CN"/>
        </w:rPr>
        <w:t xml:space="preserve"> (</w:t>
      </w:r>
      <w:r>
        <w:rPr>
          <w:rStyle w:val="5"/>
          <w:rFonts w:hint="eastAsia" w:ascii="Times New Roman" w:hAnsi="Times New Roman" w:cs="Times New Roman"/>
          <w:sz w:val="24"/>
          <w:szCs w:val="24"/>
          <w:u w:val="none"/>
          <w:lang w:val="en-US" w:eastAsia="zh-CN"/>
        </w:rPr>
        <w:t>Zhang et al., 2021</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By comparing the fragmentation patterns and accurate molecular weights to the internal database and relevant literature, other phenols were identified</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"OLE_LINK26"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Liu et al., 2022</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003AFF"/>
          <w:sz w:val="24"/>
          <w:szCs w:val="24"/>
          <w:u w:val="none"/>
          <w:lang w:val="en-US" w:eastAsia="zh-CN"/>
        </w:rPr>
        <w:t>,</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"OLE_LINK27"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Zhang et al., 2021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w:t>
      </w:r>
    </w:p>
    <w:p w14:paraId="23D30053">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Alkaloids</w:t>
      </w:r>
    </w:p>
    <w:p w14:paraId="2C6858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lang w:val="en-US" w:eastAsia="zh-CN"/>
        </w:rPr>
      </w:pPr>
      <w:r>
        <w:rPr>
          <w:rFonts w:hint="default" w:ascii="Times New Roman" w:hAnsi="Times New Roman" w:cs="Times New Roman"/>
          <w:color w:val="auto"/>
          <w:sz w:val="24"/>
          <w:szCs w:val="24"/>
          <w:u w:val="none"/>
        </w:rPr>
        <w:t>A total of 8 alkaloids (compounds 2, 5, 7-9, 13-14, 39) were identified in UCG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2</w:t>
      </w:r>
      <w:r>
        <w:rPr>
          <w:rFonts w:hint="default" w:ascii="Times New Roman" w:hAnsi="Times New Roman" w:cs="Times New Roman"/>
          <w:color w:val="auto"/>
          <w:sz w:val="24"/>
          <w:szCs w:val="24"/>
          <w:u w:val="none"/>
        </w:rPr>
        <w:t>, Table S1). Compound 2 displayed a quasi-molecular ion [M+H]</w:t>
      </w:r>
      <w:r>
        <w:rPr>
          <w:rFonts w:hint="default" w:ascii="Times New Roman" w:hAnsi="Times New Roman" w:cs="Times New Roman"/>
          <w:color w:val="auto"/>
          <w:sz w:val="24"/>
          <w:szCs w:val="24"/>
          <w:u w:val="none"/>
          <w:vertAlign w:val="superscript"/>
        </w:rPr>
        <w:t>+</w:t>
      </w:r>
      <w:r>
        <w:rPr>
          <w:rFonts w:hint="eastAsia" w:ascii="Times New Roman" w:hAnsi="Times New Roman" w:cs="Times New Roman"/>
          <w:color w:val="auto"/>
          <w:sz w:val="24"/>
          <w:szCs w:val="24"/>
          <w:u w:val="none"/>
          <w:vertAlign w:val="superscript"/>
          <w:lang w:val="en-US" w:eastAsia="zh-CN"/>
        </w:rPr>
        <w:t xml:space="preserve"> </w:t>
      </w:r>
      <w:r>
        <w:rPr>
          <w:rFonts w:hint="eastAsia" w:ascii="Times New Roman" w:hAnsi="Times New Roman" w:cs="Times New Roman"/>
          <w:color w:val="auto"/>
          <w:sz w:val="24"/>
          <w:szCs w:val="24"/>
          <w:u w:val="none"/>
          <w:vertAlign w:val="baseli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205.1336, calculated as C</w:t>
      </w:r>
      <w:r>
        <w:rPr>
          <w:rFonts w:hint="default" w:ascii="Times New Roman" w:hAnsi="Times New Roman" w:cs="Times New Roman"/>
          <w:color w:val="auto"/>
          <w:sz w:val="24"/>
          <w:szCs w:val="24"/>
          <w:u w:val="none"/>
          <w:vertAlign w:val="subscript"/>
        </w:rPr>
        <w:t>12</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17</w:t>
      </w:r>
      <w:r>
        <w:rPr>
          <w:rFonts w:hint="default" w:ascii="Times New Roman" w:hAnsi="Times New Roman" w:cs="Times New Roman"/>
          <w:color w:val="auto"/>
          <w:sz w:val="24"/>
          <w:szCs w:val="24"/>
          <w:u w:val="none"/>
        </w:rPr>
        <w:t>N</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O. </w:t>
      </w:r>
      <w:r>
        <w:rPr>
          <w:rFonts w:hint="default" w:ascii="Times New Roman" w:hAnsi="Times New Roman" w:cs="Times New Roman"/>
          <w:color w:val="auto"/>
          <w:sz w:val="24"/>
          <w:szCs w:val="24"/>
          <w:u w:val="none"/>
          <w:lang w:val="en-US" w:eastAsia="zh-CN"/>
        </w:rPr>
        <w:t>T</w:t>
      </w:r>
      <w:r>
        <w:rPr>
          <w:rFonts w:hint="default" w:ascii="Times New Roman" w:hAnsi="Times New Roman" w:cs="Times New Roman"/>
          <w:color w:val="auto"/>
          <w:sz w:val="24"/>
          <w:szCs w:val="24"/>
          <w:u w:val="none"/>
        </w:rPr>
        <w:t>he loss of CH</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 xml:space="preserve"> (15 Da) and C</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5</w:t>
      </w:r>
      <w:r>
        <w:rPr>
          <w:rFonts w:hint="default" w:ascii="Times New Roman" w:hAnsi="Times New Roman" w:cs="Times New Roman"/>
          <w:color w:val="auto"/>
          <w:sz w:val="24"/>
          <w:szCs w:val="24"/>
          <w:u w:val="none"/>
        </w:rPr>
        <w:t xml:space="preserve">N (43 Da) resulted in abundant daughter ions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190.7421 and 147.0352 </w:t>
      </w:r>
      <w:bookmarkStart w:id="6" w:name="OLE_LINK98"/>
      <w:r>
        <w:rPr>
          <w:rFonts w:hint="default" w:ascii="Times New Roman" w:hAnsi="Times New Roman" w:cs="Times New Roman"/>
          <w:color w:val="auto"/>
          <w:sz w:val="24"/>
          <w:szCs w:val="24"/>
          <w:u w:val="none"/>
        </w:rPr>
        <w:t>(Fig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H)</w:t>
      </w:r>
      <w:bookmarkEnd w:id="6"/>
      <w:r>
        <w:rPr>
          <w:rFonts w:hint="default" w:ascii="Times New Roman" w:hAnsi="Times New Roman" w:cs="Times New Roman"/>
          <w:color w:val="auto"/>
          <w:sz w:val="24"/>
          <w:szCs w:val="24"/>
          <w:u w:val="none"/>
        </w:rPr>
        <w:t>. Compound 2 was</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therefore</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tentatively identified as N-methylcytisine</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"OLE_LINK29" </w:instrText>
      </w:r>
      <w:r>
        <w:rPr>
          <w:rFonts w:hint="eastAsia" w:ascii="Times New Roman" w:hAnsi="Times New Roman" w:cs="Times New Roman"/>
          <w:color w:val="0000FF"/>
          <w:sz w:val="24"/>
          <w:szCs w:val="24"/>
          <w:u w:val="none"/>
          <w:lang w:val="en-US" w:eastAsia="zh-CN"/>
        </w:rPr>
        <w:fldChar w:fldCharType="separate"/>
      </w:r>
      <w:r>
        <w:rPr>
          <w:rStyle w:val="4"/>
          <w:rFonts w:hint="eastAsia" w:ascii="Times New Roman" w:hAnsi="Times New Roman" w:cs="Times New Roman"/>
          <w:color w:val="0000FF"/>
          <w:sz w:val="24"/>
          <w:szCs w:val="24"/>
          <w:u w:val="none"/>
          <w:lang w:val="en-US" w:eastAsia="zh-CN"/>
        </w:rPr>
        <w:t>Wang et al., 2019</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Other alkaloids could be discovered by comparing their fragmentation patterns and molecular weights to those in an internal database and the relevant literature</w:t>
      </w:r>
      <w:r>
        <w:rPr>
          <w:rFonts w:hint="eastAsia" w:ascii="Times New Roman" w:hAnsi="Times New Roman" w:cs="Times New Roman"/>
          <w:color w:val="auto"/>
          <w:sz w:val="24"/>
          <w:szCs w:val="24"/>
          <w:u w:val="none"/>
          <w:lang w:val="en-US" w:eastAsia="zh-CN"/>
        </w:rPr>
        <w:t xml:space="preserve"> (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"OLE_LINK28"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Ma et al., 2014</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003AFF"/>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"OLE_LINK29" </w:instrText>
      </w:r>
      <w:r>
        <w:rPr>
          <w:rFonts w:hint="eastAsia" w:ascii="Times New Roman" w:hAnsi="Times New Roman" w:cs="Times New Roman"/>
          <w:color w:val="0000FF"/>
          <w:sz w:val="24"/>
          <w:szCs w:val="24"/>
          <w:u w:val="none"/>
          <w:lang w:val="en-US" w:eastAsia="zh-CN"/>
        </w:rPr>
        <w:fldChar w:fldCharType="separate"/>
      </w:r>
      <w:r>
        <w:rPr>
          <w:rStyle w:val="4"/>
          <w:rFonts w:hint="eastAsia" w:ascii="Times New Roman" w:hAnsi="Times New Roman" w:cs="Times New Roman"/>
          <w:color w:val="0000FF"/>
          <w:sz w:val="24"/>
          <w:szCs w:val="24"/>
          <w:u w:val="none"/>
          <w:lang w:val="en-US" w:eastAsia="zh-CN"/>
        </w:rPr>
        <w:t>Wang et al., 2019</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w:t>
      </w:r>
    </w:p>
    <w:p w14:paraId="7CFAF9B7">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 xml:space="preserve">Anthraquinones </w:t>
      </w:r>
    </w:p>
    <w:p w14:paraId="17021F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rPr>
      </w:pPr>
      <w:r>
        <w:rPr>
          <w:rFonts w:hint="default" w:ascii="Times New Roman" w:hAnsi="Times New Roman" w:cs="Times New Roman"/>
          <w:color w:val="auto"/>
          <w:sz w:val="24"/>
          <w:szCs w:val="24"/>
          <w:u w:val="none"/>
        </w:rPr>
        <w:t>Totally, 8 Anthraquinones (compounds 43, 59, 61, 83, 93, 97, 107, 132) were identified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2</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Table S1). Compounds 97,</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107</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were certain</w:t>
      </w:r>
      <w:r>
        <w:rPr>
          <w:rFonts w:hint="default" w:ascii="Times New Roman" w:hAnsi="Times New Roman" w:cs="Times New Roman"/>
          <w:color w:val="auto"/>
          <w:sz w:val="24"/>
          <w:szCs w:val="24"/>
          <w:u w:val="none"/>
          <w:lang w:val="en-US" w:eastAsia="zh-CN"/>
        </w:rPr>
        <w:t>l</w:t>
      </w:r>
      <w:r>
        <w:rPr>
          <w:rFonts w:hint="default" w:ascii="Times New Roman" w:hAnsi="Times New Roman" w:cs="Times New Roman"/>
          <w:color w:val="auto"/>
          <w:sz w:val="24"/>
          <w:szCs w:val="24"/>
          <w:u w:val="none"/>
        </w:rPr>
        <w:t>y identified as Aloe-emodin and Rhein by comparing data, including molecular weight, retention time and mass-spectrometry fragmentation</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with those of </w:t>
      </w:r>
      <w:r>
        <w:rPr>
          <w:rFonts w:hint="default" w:ascii="Times New Roman" w:hAnsi="Times New Roman" w:cs="Times New Roman"/>
          <w:color w:val="auto"/>
          <w:sz w:val="24"/>
          <w:szCs w:val="24"/>
          <w:u w:val="none"/>
          <w:lang w:val="en-US" w:eastAsia="zh-CN"/>
        </w:rPr>
        <w:t xml:space="preserve">the </w:t>
      </w:r>
      <w:r>
        <w:rPr>
          <w:rFonts w:hint="default" w:ascii="Times New Roman" w:hAnsi="Times New Roman" w:cs="Times New Roman"/>
          <w:color w:val="auto"/>
          <w:sz w:val="24"/>
          <w:szCs w:val="24"/>
          <w:u w:val="none"/>
        </w:rPr>
        <w:t>reference</w:t>
      </w:r>
      <w:r>
        <w:rPr>
          <w:rFonts w:hint="default" w:ascii="Times New Roman" w:hAnsi="Times New Roman" w:cs="Times New Roman"/>
          <w:color w:val="auto"/>
          <w:sz w:val="24"/>
          <w:szCs w:val="24"/>
          <w:u w:val="none"/>
          <w:lang w:val="en-US" w:eastAsia="zh-CN"/>
        </w:rPr>
        <w:t>s</w:t>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"OLE_LINK201" </w:instrText>
      </w:r>
      <w:r>
        <w:rPr>
          <w:rFonts w:hint="default" w:ascii="Times New Roman" w:hAnsi="Times New Roman" w:cs="Times New Roman"/>
          <w:color w:val="auto"/>
          <w:sz w:val="24"/>
          <w:szCs w:val="24"/>
          <w:u w:val="none"/>
        </w:rPr>
        <w:fldChar w:fldCharType="separate"/>
      </w:r>
      <w:r>
        <w:rPr>
          <w:rStyle w:val="5"/>
          <w:rFonts w:hint="default" w:ascii="Times New Roman" w:hAnsi="Times New Roman" w:cs="Times New Roman"/>
          <w:sz w:val="24"/>
          <w:szCs w:val="24"/>
          <w:u w:val="none"/>
        </w:rPr>
        <w:t>Fig</w:t>
      </w:r>
      <w:r>
        <w:rPr>
          <w:rStyle w:val="5"/>
          <w:rFonts w:hint="eastAsia" w:ascii="Times New Roman" w:hAnsi="Times New Roman" w:cs="Times New Roman"/>
          <w:sz w:val="24"/>
          <w:szCs w:val="24"/>
          <w:u w:val="none"/>
          <w:lang w:val="en-US" w:eastAsia="zh-CN"/>
        </w:rPr>
        <w:t>.</w:t>
      </w:r>
      <w:r>
        <w:rPr>
          <w:rStyle w:val="5"/>
          <w:rFonts w:hint="default" w:ascii="Times New Roman" w:hAnsi="Times New Roman" w:cs="Times New Roman"/>
          <w:sz w:val="24"/>
          <w:szCs w:val="24"/>
          <w:u w:val="none"/>
        </w:rPr>
        <w:t xml:space="preserve"> </w:t>
      </w:r>
      <w:r>
        <w:rPr>
          <w:rStyle w:val="5"/>
          <w:rFonts w:hint="eastAsia" w:ascii="Times New Roman" w:hAnsi="Times New Roman" w:cs="Times New Roman"/>
          <w:sz w:val="24"/>
          <w:szCs w:val="24"/>
          <w:u w:val="none"/>
          <w:lang w:val="en-US" w:eastAsia="zh-CN"/>
        </w:rPr>
        <w:t>2</w:t>
      </w:r>
      <w:r>
        <w:rPr>
          <w:rStyle w:val="5"/>
          <w:rFonts w:hint="default" w:ascii="Times New Roman" w:hAnsi="Times New Roman" w:cs="Times New Roman"/>
          <w:sz w:val="24"/>
          <w:szCs w:val="24"/>
          <w:u w:val="none"/>
        </w:rPr>
        <w:t>C</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xml:space="preserve">). For Rhein, the ions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255.0617, 227.1739 and 183.2603 were resulted the losses of CO (28 Da), CO (28 Da)</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and CO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 (44 Da) in order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I). More Anthraquinones were found through checking fragmentation patterns against the in-house database and relevant literature and accurate molecular weights</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"OLE_LINK27"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Zhang et al., 2021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003AFF"/>
          <w:sz w:val="24"/>
          <w:szCs w:val="24"/>
          <w:u w:val="none"/>
          <w:lang w:val="en-US" w:eastAsia="zh-CN"/>
        </w:rPr>
        <w:t>,</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"OLE_LINK33"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Yan et al., 2016</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eastAsia" w:ascii="Times New Roman" w:hAnsi="Times New Roman" w:cs="Times New Roman"/>
          <w:color w:val="auto"/>
          <w:sz w:val="24"/>
          <w:szCs w:val="24"/>
          <w:u w:val="none"/>
          <w:vertAlign w:val="baseline"/>
          <w:lang w:val="en-US" w:eastAsia="zh-CN"/>
        </w:rPr>
        <w:t>.</w:t>
      </w:r>
    </w:p>
    <w:p w14:paraId="6D44F8F9">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 xml:space="preserve">Organic acids  </w:t>
      </w:r>
    </w:p>
    <w:p w14:paraId="6F2D4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lang w:val="en-US" w:eastAsia="zh-CN"/>
        </w:rPr>
      </w:pPr>
      <w:r>
        <w:rPr>
          <w:rFonts w:hint="default" w:ascii="Times New Roman" w:hAnsi="Times New Roman" w:cs="Times New Roman"/>
          <w:color w:val="auto"/>
          <w:sz w:val="24"/>
          <w:szCs w:val="24"/>
          <w:u w:val="none"/>
        </w:rPr>
        <w:t>10 organic acids (compounds 4, 17, 29, 60, 98, 100, 117, 134, 136, 140) were identified in UCG (Fig. S</w:t>
      </w:r>
      <w:r>
        <w:rPr>
          <w:rFonts w:hint="eastAsia" w:ascii="Times New Roman" w:hAnsi="Times New Roman" w:cs="Times New Roman"/>
          <w:color w:val="auto"/>
          <w:sz w:val="24"/>
          <w:szCs w:val="24"/>
          <w:u w:val="none"/>
          <w:lang w:val="en-US" w:eastAsia="zh-CN"/>
        </w:rPr>
        <w:t>2</w:t>
      </w:r>
      <w:r>
        <w:rPr>
          <w:rFonts w:hint="default" w:ascii="Times New Roman" w:hAnsi="Times New Roman" w:cs="Times New Roman"/>
          <w:color w:val="auto"/>
          <w:sz w:val="24"/>
          <w:szCs w:val="24"/>
          <w:u w:val="none"/>
        </w:rPr>
        <w:t xml:space="preserve">, Table S1). As shown in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"OLE_LINK201" </w:instrText>
      </w:r>
      <w:r>
        <w:rPr>
          <w:rFonts w:hint="default" w:ascii="Times New Roman" w:hAnsi="Times New Roman" w:cs="Times New Roman"/>
          <w:color w:val="auto"/>
          <w:sz w:val="24"/>
          <w:szCs w:val="24"/>
          <w:u w:val="none"/>
        </w:rPr>
        <w:fldChar w:fldCharType="separate"/>
      </w:r>
      <w:r>
        <w:rPr>
          <w:rStyle w:val="5"/>
          <w:rFonts w:hint="default" w:ascii="Times New Roman" w:hAnsi="Times New Roman" w:cs="Times New Roman"/>
          <w:sz w:val="24"/>
          <w:szCs w:val="24"/>
          <w:u w:val="none"/>
        </w:rPr>
        <w:t>Fig</w:t>
      </w:r>
      <w:r>
        <w:rPr>
          <w:rStyle w:val="5"/>
          <w:rFonts w:hint="eastAsia" w:ascii="Times New Roman" w:hAnsi="Times New Roman" w:cs="Times New Roman"/>
          <w:sz w:val="24"/>
          <w:szCs w:val="24"/>
          <w:u w:val="none"/>
          <w:lang w:val="en-US" w:eastAsia="zh-CN"/>
        </w:rPr>
        <w:t>.</w:t>
      </w:r>
      <w:r>
        <w:rPr>
          <w:rStyle w:val="5"/>
          <w:rFonts w:hint="default" w:ascii="Times New Roman" w:hAnsi="Times New Roman" w:cs="Times New Roman"/>
          <w:sz w:val="24"/>
          <w:szCs w:val="24"/>
          <w:u w:val="none"/>
        </w:rPr>
        <w:t xml:space="preserve"> </w:t>
      </w:r>
      <w:r>
        <w:rPr>
          <w:rStyle w:val="5"/>
          <w:rFonts w:hint="eastAsia" w:ascii="Times New Roman" w:hAnsi="Times New Roman" w:cs="Times New Roman"/>
          <w:sz w:val="24"/>
          <w:szCs w:val="24"/>
          <w:u w:val="none"/>
          <w:lang w:val="en-US" w:eastAsia="zh-CN"/>
        </w:rPr>
        <w:t>2</w:t>
      </w:r>
      <w:r>
        <w:rPr>
          <w:rStyle w:val="5"/>
          <w:rFonts w:hint="default" w:ascii="Times New Roman" w:hAnsi="Times New Roman" w:cs="Times New Roman"/>
          <w:sz w:val="24"/>
          <w:szCs w:val="24"/>
          <w:u w:val="none"/>
        </w:rPr>
        <w:t>C</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compound 98 was cert</w:t>
      </w:r>
      <w:r>
        <w:rPr>
          <w:rFonts w:hint="default" w:ascii="Times New Roman" w:hAnsi="Times New Roman" w:cs="Times New Roman"/>
          <w:color w:val="auto"/>
          <w:sz w:val="24"/>
          <w:szCs w:val="24"/>
          <w:u w:val="none"/>
          <w:lang w:val="en-US" w:eastAsia="zh-CN"/>
        </w:rPr>
        <w:t>ai</w:t>
      </w:r>
      <w:r>
        <w:rPr>
          <w:rFonts w:hint="default" w:ascii="Times New Roman" w:hAnsi="Times New Roman" w:cs="Times New Roman"/>
          <w:color w:val="auto"/>
          <w:sz w:val="24"/>
          <w:szCs w:val="24"/>
          <w:u w:val="none"/>
        </w:rPr>
        <w:t>n</w:t>
      </w:r>
      <w:r>
        <w:rPr>
          <w:rFonts w:hint="default" w:ascii="Times New Roman" w:hAnsi="Times New Roman" w:cs="Times New Roman"/>
          <w:color w:val="auto"/>
          <w:sz w:val="24"/>
          <w:szCs w:val="24"/>
          <w:u w:val="none"/>
          <w:lang w:val="en-US" w:eastAsia="zh-CN"/>
        </w:rPr>
        <w:t>l</w:t>
      </w:r>
      <w:r>
        <w:rPr>
          <w:rFonts w:hint="default" w:ascii="Times New Roman" w:hAnsi="Times New Roman" w:cs="Times New Roman"/>
          <w:color w:val="auto"/>
          <w:sz w:val="24"/>
          <w:szCs w:val="24"/>
          <w:u w:val="none"/>
        </w:rPr>
        <w:t>y identified as 10.15-Octadecadienoic acid compared with the reference compound. Compound 136 was used to illustrate the fragmentation features of organic acids. Compound 136 displayed a quasi-molecular ion [M-H]</w:t>
      </w:r>
      <w:r>
        <w:rPr>
          <w:rFonts w:hint="default" w:ascii="Times New Roman" w:hAnsi="Times New Roman" w:cs="Times New Roman"/>
          <w:color w:val="auto"/>
          <w:sz w:val="24"/>
          <w:szCs w:val="24"/>
          <w:u w:val="none"/>
          <w:vertAlign w:val="superscript"/>
        </w:rPr>
        <w:t xml:space="preserve">-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293.2122, calculated as C</w:t>
      </w:r>
      <w:r>
        <w:rPr>
          <w:rFonts w:hint="default" w:ascii="Times New Roman" w:hAnsi="Times New Roman" w:cs="Times New Roman"/>
          <w:color w:val="auto"/>
          <w:sz w:val="24"/>
          <w:szCs w:val="24"/>
          <w:u w:val="none"/>
          <w:vertAlign w:val="subscript"/>
        </w:rPr>
        <w:t>18</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vertAlign w:val="subscript"/>
        </w:rPr>
        <w:t>29</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 The</w:t>
      </w:r>
      <w:r>
        <w:rPr>
          <w:rFonts w:hint="default" w:ascii="Times New Roman" w:hAnsi="Times New Roman" w:cs="Times New Roman"/>
          <w:color w:val="auto"/>
          <w:sz w:val="24"/>
          <w:szCs w:val="24"/>
          <w:u w:val="none"/>
          <w:vertAlign w:val="subscript"/>
        </w:rPr>
        <w:t xml:space="preserve"> </w:t>
      </w:r>
      <w:r>
        <w:rPr>
          <w:rFonts w:hint="default" w:ascii="Times New Roman" w:hAnsi="Times New Roman" w:cs="Times New Roman"/>
          <w:color w:val="auto"/>
          <w:sz w:val="24"/>
          <w:szCs w:val="24"/>
          <w:u w:val="none"/>
        </w:rPr>
        <w:t xml:space="preserve">ion </w:t>
      </w:r>
      <w:r>
        <w:rPr>
          <w:rFonts w:hint="eastAsia" w:ascii="Times New Roman" w:hAnsi="Times New Roman" w:cs="Times New Roman"/>
          <w:color w:val="auto"/>
          <w:sz w:val="24"/>
          <w:szCs w:val="24"/>
          <w:u w:val="none"/>
          <w:lang w:val="en-US" w:eastAsia="zh-CN"/>
        </w:rPr>
        <w:t>at</w:t>
      </w:r>
      <w:r>
        <w:rPr>
          <w:rFonts w:hint="default" w:ascii="Times New Roman" w:hAnsi="Times New Roman" w:cs="Times New Roman"/>
          <w:color w:val="auto"/>
          <w:sz w:val="24"/>
          <w:szCs w:val="24"/>
          <w:u w:val="none"/>
        </w:rPr>
        <w:t xml:space="preserve"> </w:t>
      </w:r>
      <w:r>
        <w:rPr>
          <w:rFonts w:hint="eastAsia" w:ascii="Times New Roman" w:hAnsi="Times New Roman" w:cs="Times New Roman"/>
          <w:i/>
          <w:iCs/>
          <w:color w:val="FF0000"/>
          <w:sz w:val="24"/>
          <w:szCs w:val="24"/>
          <w:u w:val="none"/>
          <w:lang w:val="en-US" w:eastAsia="zh-CN"/>
        </w:rPr>
        <w:t>m/z</w:t>
      </w:r>
      <w:r>
        <w:rPr>
          <w:rFonts w:hint="default" w:ascii="Times New Roman" w:hAnsi="Times New Roman" w:cs="Times New Roman"/>
          <w:color w:val="auto"/>
          <w:sz w:val="24"/>
          <w:szCs w:val="24"/>
          <w:u w:val="none"/>
        </w:rPr>
        <w:t xml:space="preserve"> 248.8372 resulted from the loss of COOH</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(45</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Da)</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 xml:space="preserve">J). Compound </w:t>
      </w:r>
      <w:r>
        <w:rPr>
          <w:rFonts w:hint="eastAsia" w:ascii="Times New Roman" w:hAnsi="Times New Roman" w:cs="Times New Roman"/>
          <w:color w:val="auto"/>
          <w:sz w:val="24"/>
          <w:szCs w:val="24"/>
          <w:u w:val="none"/>
          <w:lang w:val="en-US" w:eastAsia="zh-CN"/>
        </w:rPr>
        <w:t>136</w:t>
      </w:r>
      <w:r>
        <w:rPr>
          <w:rFonts w:hint="default" w:ascii="Times New Roman" w:hAnsi="Times New Roman" w:cs="Times New Roman"/>
          <w:color w:val="auto"/>
          <w:sz w:val="24"/>
          <w:szCs w:val="24"/>
          <w:u w:val="none"/>
        </w:rPr>
        <w:t xml:space="preserve"> was</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therefore</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tentatively identified as 9-carbonyl-10</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(Z),12</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(Z)-octadecadienoic acid</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"OLE_LINK38" </w:instrText>
      </w:r>
      <w:r>
        <w:rPr>
          <w:rFonts w:hint="eastAsia" w:ascii="Times New Roman" w:hAnsi="Times New Roman" w:cs="Times New Roman"/>
          <w:color w:val="0000FF"/>
          <w:sz w:val="24"/>
          <w:szCs w:val="24"/>
          <w:u w:val="none"/>
          <w:lang w:val="en-US" w:eastAsia="zh-CN"/>
        </w:rPr>
        <w:fldChar w:fldCharType="separate"/>
      </w:r>
      <w:r>
        <w:rPr>
          <w:rStyle w:val="4"/>
          <w:rFonts w:hint="eastAsia" w:ascii="Times New Roman" w:hAnsi="Times New Roman" w:cs="Times New Roman"/>
          <w:color w:val="0000FF"/>
          <w:sz w:val="24"/>
          <w:szCs w:val="24"/>
          <w:u w:val="none"/>
          <w:lang w:val="en-US" w:eastAsia="zh-CN"/>
        </w:rPr>
        <w:t>Zhong et al., 2015</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The exact molecular weights and fragmentation patterns of other organic acids were compared to the internal database and the relevant literature to confirm their identities</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"OLE_LINK27"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Zhang et al., 2021</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003AFF"/>
          <w:sz w:val="24"/>
          <w:szCs w:val="24"/>
          <w:u w:val="none"/>
          <w:lang w:val="en-US" w:eastAsia="zh-CN"/>
        </w:rPr>
        <w:t>,</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0000FF"/>
          <w:sz w:val="24"/>
          <w:szCs w:val="24"/>
          <w:u w:val="none"/>
          <w:lang w:val="en-US" w:eastAsia="zh-CN"/>
        </w:rPr>
        <w:fldChar w:fldCharType="begin"/>
      </w:r>
      <w:r>
        <w:rPr>
          <w:rFonts w:hint="eastAsia" w:ascii="Times New Roman" w:hAnsi="Times New Roman" w:cs="Times New Roman"/>
          <w:color w:val="0000FF"/>
          <w:sz w:val="24"/>
          <w:szCs w:val="24"/>
          <w:u w:val="none"/>
          <w:lang w:val="en-US" w:eastAsia="zh-CN"/>
        </w:rPr>
        <w:instrText xml:space="preserve"> HYPERLINK \l "OLE_LINK38" </w:instrText>
      </w:r>
      <w:r>
        <w:rPr>
          <w:rFonts w:hint="eastAsia" w:ascii="Times New Roman" w:hAnsi="Times New Roman" w:cs="Times New Roman"/>
          <w:color w:val="0000FF"/>
          <w:sz w:val="24"/>
          <w:szCs w:val="24"/>
          <w:u w:val="none"/>
          <w:lang w:val="en-US" w:eastAsia="zh-CN"/>
        </w:rPr>
        <w:fldChar w:fldCharType="separate"/>
      </w:r>
      <w:r>
        <w:rPr>
          <w:rStyle w:val="4"/>
          <w:rFonts w:hint="eastAsia" w:ascii="Times New Roman" w:hAnsi="Times New Roman" w:cs="Times New Roman"/>
          <w:color w:val="0000FF"/>
          <w:sz w:val="24"/>
          <w:szCs w:val="24"/>
          <w:u w:val="none"/>
          <w:lang w:val="en-US" w:eastAsia="zh-CN"/>
        </w:rPr>
        <w:t>Zhong et al., 2015</w:t>
      </w:r>
      <w:r>
        <w:rPr>
          <w:rFonts w:hint="eastAsia" w:ascii="Times New Roman" w:hAnsi="Times New Roman" w:cs="Times New Roman"/>
          <w:color w:val="0000FF"/>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117E6328">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Other compounds</w:t>
      </w:r>
    </w:p>
    <w:p w14:paraId="740443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bCs/>
          <w:color w:val="auto"/>
          <w:sz w:val="28"/>
          <w:szCs w:val="28"/>
          <w:u w:val="none"/>
          <w:lang w:val="en-US" w:eastAsia="zh-CN"/>
        </w:rPr>
      </w:pPr>
      <w:r>
        <w:rPr>
          <w:rFonts w:hint="default" w:ascii="Times New Roman" w:hAnsi="Times New Roman" w:cs="Times New Roman"/>
          <w:color w:val="auto"/>
          <w:sz w:val="24"/>
          <w:szCs w:val="24"/>
          <w:u w:val="none"/>
        </w:rPr>
        <w:t>A total of 9 other compounds (compounds 1, 3, 18, 33, 52, 68, 95, 102, 118) were identified in UCG (Fig</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w:t>
      </w:r>
      <w:r>
        <w:rPr>
          <w:rFonts w:hint="eastAsia" w:ascii="Times New Roman" w:hAnsi="Times New Roman" w:cs="Times New Roman"/>
          <w:color w:val="auto"/>
          <w:sz w:val="24"/>
          <w:szCs w:val="24"/>
          <w:u w:val="none"/>
          <w:lang w:val="en-US" w:eastAsia="zh-CN"/>
        </w:rPr>
        <w:t>10</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Table S1).</w:t>
      </w:r>
    </w:p>
    <w:p w14:paraId="2C8BA74E">
      <w:pPr>
        <w:keepNext w:val="0"/>
        <w:keepLines w:val="0"/>
        <w:pageBreakBefore w:val="0"/>
        <w:widowControl w:val="0"/>
        <w:numPr>
          <w:ilvl w:val="1"/>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Optimization of operative parameters for α‑glucosidase immobilization</w:t>
      </w:r>
    </w:p>
    <w:p w14:paraId="07704BAF">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i/>
          <w:iCs/>
          <w:color w:val="auto"/>
          <w:sz w:val="24"/>
          <w:szCs w:val="24"/>
          <w:u w:val="none"/>
        </w:rPr>
      </w:pPr>
      <w:r>
        <w:rPr>
          <w:rFonts w:hint="default" w:ascii="Times New Roman" w:hAnsi="Times New Roman" w:cs="Times New Roman"/>
          <w:b w:val="0"/>
          <w:bCs w:val="0"/>
          <w:i/>
          <w:iCs/>
          <w:color w:val="auto"/>
          <w:sz w:val="24"/>
          <w:szCs w:val="24"/>
          <w:u w:val="none"/>
        </w:rPr>
        <w:t>Glutaraldehyde concentreation</w:t>
      </w:r>
    </w:p>
    <w:p w14:paraId="59C70D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As shown in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"OLE_LINK9" </w:instrText>
      </w:r>
      <w:r>
        <w:rPr>
          <w:rFonts w:hint="default" w:ascii="Times New Roman" w:hAnsi="Times New Roman" w:cs="Times New Roman"/>
          <w:color w:val="auto"/>
          <w:sz w:val="24"/>
          <w:szCs w:val="24"/>
          <w:u w:val="none"/>
        </w:rPr>
        <w:fldChar w:fldCharType="separate"/>
      </w:r>
      <w:r>
        <w:rPr>
          <w:rStyle w:val="5"/>
          <w:rFonts w:hint="default" w:ascii="Times New Roman" w:hAnsi="Times New Roman" w:cs="Times New Roman"/>
          <w:sz w:val="24"/>
          <w:szCs w:val="24"/>
          <w:u w:val="none"/>
        </w:rPr>
        <w:t>Fig</w:t>
      </w:r>
      <w:r>
        <w:rPr>
          <w:rStyle w:val="5"/>
          <w:rFonts w:hint="eastAsia" w:ascii="Times New Roman" w:hAnsi="Times New Roman" w:cs="Times New Roman"/>
          <w:sz w:val="24"/>
          <w:szCs w:val="24"/>
          <w:u w:val="none"/>
          <w:lang w:val="en-US" w:eastAsia="zh-CN"/>
        </w:rPr>
        <w:t>.</w:t>
      </w:r>
      <w:r>
        <w:rPr>
          <w:rStyle w:val="5"/>
          <w:rFonts w:hint="default" w:ascii="Times New Roman" w:hAnsi="Times New Roman" w:cs="Times New Roman"/>
          <w:sz w:val="24"/>
          <w:szCs w:val="24"/>
          <w:u w:val="none"/>
          <w:lang w:val="en-US" w:eastAsia="zh-CN"/>
        </w:rPr>
        <w:t xml:space="preserve"> </w:t>
      </w:r>
      <w:r>
        <w:rPr>
          <w:rStyle w:val="5"/>
          <w:rFonts w:hint="eastAsia" w:ascii="Times New Roman" w:hAnsi="Times New Roman" w:cs="Times New Roman"/>
          <w:sz w:val="24"/>
          <w:szCs w:val="24"/>
          <w:u w:val="none"/>
          <w:lang w:val="en-US" w:eastAsia="zh-CN"/>
        </w:rPr>
        <w:t>S4</w:t>
      </w:r>
      <w:r>
        <w:rPr>
          <w:rStyle w:val="5"/>
          <w:rFonts w:hint="default" w:ascii="Times New Roman" w:hAnsi="Times New Roman" w:cs="Times New Roman"/>
          <w:sz w:val="24"/>
          <w:szCs w:val="24"/>
          <w:u w:val="none"/>
        </w:rPr>
        <w:t>a</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the 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@α-Glucosidase  activity increased </w:t>
      </w:r>
      <w:r>
        <w:rPr>
          <w:rFonts w:hint="eastAsia" w:ascii="Times New Roman" w:hAnsi="Times New Roman" w:cs="Times New Roman"/>
          <w:color w:val="auto"/>
          <w:sz w:val="24"/>
          <w:szCs w:val="24"/>
          <w:u w:val="none"/>
          <w:lang w:val="en-US" w:eastAsia="zh-CN"/>
        </w:rPr>
        <w:t>with</w:t>
      </w:r>
      <w:r>
        <w:rPr>
          <w:rFonts w:hint="default" w:ascii="Times New Roman" w:hAnsi="Times New Roman" w:cs="Times New Roman"/>
          <w:color w:val="auto"/>
          <w:sz w:val="24"/>
          <w:szCs w:val="24"/>
          <w:u w:val="none"/>
        </w:rPr>
        <w:t xml:space="preserve"> the concentration of glutaraldehyde. The highest activity was observed in the concentration of 10%, and the viability increased with a decrease in concentration. The strong van der Waals forces between the two aldehyde groups, acting as cross-linking agents, facilitate the formation of covalent bonds with the -OH group and the -NH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 group. At lower concentrations, </w:t>
      </w:r>
      <w:r>
        <w:rPr>
          <w:rFonts w:hint="eastAsia" w:ascii="Times New Roman" w:hAnsi="Times New Roman" w:cs="Times New Roman"/>
          <w:color w:val="auto"/>
          <w:sz w:val="24"/>
          <w:szCs w:val="24"/>
          <w:u w:val="none"/>
          <w:lang w:val="en-US" w:eastAsia="zh-CN"/>
        </w:rPr>
        <w:t>few</w:t>
      </w:r>
      <w:r>
        <w:rPr>
          <w:rFonts w:hint="default" w:ascii="Times New Roman" w:hAnsi="Times New Roman" w:cs="Times New Roman"/>
          <w:color w:val="auto"/>
          <w:sz w:val="24"/>
          <w:szCs w:val="24"/>
          <w:u w:val="none"/>
        </w:rPr>
        <w:t xml:space="preserve"> covalent bonds are established on the surface of </w:t>
      </w:r>
      <w:bookmarkStart w:id="7" w:name="OLE_LINK101"/>
      <w:r>
        <w:rPr>
          <w:rFonts w:hint="default" w:ascii="Times New Roman" w:hAnsi="Times New Roman" w:cs="Times New Roman"/>
          <w:color w:val="auto"/>
          <w:sz w:val="24"/>
          <w:szCs w:val="24"/>
          <w:u w:val="none"/>
        </w:rPr>
        <w:t>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bookmarkEnd w:id="7"/>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resulting in decreased enzyme immobilization and subsequently lower enzyme activity. As the concentration increased, the conformation of α-Glucosidase underwent changes, leading to the formation of weak covalent bonds. Consequently, enzyme activity decreased due to impaired cross-linking ability of some α-</w:t>
      </w:r>
      <w:r>
        <w:rPr>
          <w:rFonts w:hint="default"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lucosidase molecules. Therefore, a glutaraldehyde concentration of 10% was selected</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"OLE_LINK3"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Cheng et al., 2019</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3372826F">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Fe</w:t>
      </w:r>
      <w:r>
        <w:rPr>
          <w:rFonts w:hint="default" w:ascii="Times New Roman" w:hAnsi="Times New Roman" w:cs="Times New Roman"/>
          <w:b w:val="0"/>
          <w:bCs w:val="0"/>
          <w:i/>
          <w:iCs/>
          <w:color w:val="auto"/>
          <w:sz w:val="24"/>
          <w:szCs w:val="24"/>
          <w:u w:val="none"/>
          <w:vertAlign w:val="subscript"/>
        </w:rPr>
        <w:t>3</w:t>
      </w:r>
      <w:r>
        <w:rPr>
          <w:rFonts w:hint="default" w:ascii="Times New Roman" w:hAnsi="Times New Roman" w:cs="Times New Roman"/>
          <w:b w:val="0"/>
          <w:bCs w:val="0"/>
          <w:i/>
          <w:iCs/>
          <w:color w:val="auto"/>
          <w:sz w:val="24"/>
          <w:szCs w:val="24"/>
          <w:u w:val="none"/>
        </w:rPr>
        <w:t>O</w:t>
      </w:r>
      <w:r>
        <w:rPr>
          <w:rFonts w:hint="default" w:ascii="Times New Roman" w:hAnsi="Times New Roman" w:cs="Times New Roman"/>
          <w:b w:val="0"/>
          <w:bCs w:val="0"/>
          <w:i/>
          <w:iCs/>
          <w:color w:val="auto"/>
          <w:sz w:val="24"/>
          <w:szCs w:val="24"/>
          <w:u w:val="none"/>
          <w:vertAlign w:val="subscript"/>
        </w:rPr>
        <w:t>4</w:t>
      </w:r>
      <w:r>
        <w:rPr>
          <w:rFonts w:hint="default" w:ascii="Times New Roman" w:hAnsi="Times New Roman" w:cs="Times New Roman"/>
          <w:b w:val="0"/>
          <w:bCs w:val="0"/>
          <w:i/>
          <w:iCs/>
          <w:color w:val="auto"/>
          <w:sz w:val="24"/>
          <w:szCs w:val="24"/>
          <w:u w:val="none"/>
        </w:rPr>
        <w:t>@SiO</w:t>
      </w:r>
      <w:r>
        <w:rPr>
          <w:rFonts w:hint="default" w:ascii="Times New Roman" w:hAnsi="Times New Roman" w:cs="Times New Roman"/>
          <w:b w:val="0"/>
          <w:bCs w:val="0"/>
          <w:i/>
          <w:iCs/>
          <w:color w:val="auto"/>
          <w:sz w:val="24"/>
          <w:szCs w:val="24"/>
          <w:u w:val="none"/>
          <w:vertAlign w:val="subscript"/>
        </w:rPr>
        <w:t>2</w:t>
      </w:r>
      <w:r>
        <w:rPr>
          <w:rFonts w:hint="default" w:ascii="Times New Roman" w:hAnsi="Times New Roman" w:cs="Times New Roman"/>
          <w:b w:val="0"/>
          <w:bCs w:val="0"/>
          <w:i/>
          <w:iCs/>
          <w:color w:val="auto"/>
          <w:sz w:val="24"/>
          <w:szCs w:val="24"/>
          <w:u w:val="none"/>
        </w:rPr>
        <w:t>@NH</w:t>
      </w:r>
      <w:r>
        <w:rPr>
          <w:rFonts w:hint="default" w:ascii="Times New Roman" w:hAnsi="Times New Roman" w:cs="Times New Roman"/>
          <w:b w:val="0"/>
          <w:bCs w:val="0"/>
          <w:i/>
          <w:iCs/>
          <w:color w:val="auto"/>
          <w:sz w:val="24"/>
          <w:szCs w:val="24"/>
          <w:u w:val="none"/>
          <w:vertAlign w:val="subscript"/>
        </w:rPr>
        <w:t>2</w:t>
      </w:r>
      <w:r>
        <w:rPr>
          <w:rFonts w:hint="default" w:ascii="Times New Roman" w:hAnsi="Times New Roman" w:cs="Times New Roman"/>
          <w:b w:val="0"/>
          <w:bCs w:val="0"/>
          <w:i/>
          <w:iCs/>
          <w:color w:val="auto"/>
          <w:sz w:val="24"/>
          <w:szCs w:val="24"/>
          <w:u w:val="none"/>
        </w:rPr>
        <w:t xml:space="preserve">/Enzyme amount </w:t>
      </w:r>
    </w:p>
    <w:p w14:paraId="12031C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lang w:val="en-US" w:eastAsia="zh-CN"/>
        </w:rPr>
      </w:pPr>
      <w:r>
        <w:rPr>
          <w:rFonts w:hint="default" w:ascii="Times New Roman" w:hAnsi="Times New Roman" w:cs="Times New Roman"/>
          <w:color w:val="auto"/>
          <w:sz w:val="24"/>
          <w:szCs w:val="24"/>
          <w:u w:val="none"/>
          <w:lang w:val="en-US" w:eastAsia="zh-CN"/>
        </w:rPr>
        <w:t>The activity of α-Glucosidase was observed to initially increase and subsequently decrease with increasing concentration,</w:t>
      </w:r>
      <w:r>
        <w:rPr>
          <w:rFonts w:hint="default" w:ascii="Times New Roman" w:hAnsi="Times New Roman" w:cs="Times New Roman"/>
          <w:color w:val="auto"/>
          <w:sz w:val="24"/>
          <w:szCs w:val="24"/>
          <w:u w:val="none"/>
        </w:rPr>
        <w:t xml:space="preserve"> as illustrated in the</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"OLE_LINK9" </w:instrText>
      </w:r>
      <w:r>
        <w:rPr>
          <w:rFonts w:hint="default" w:ascii="Times New Roman" w:hAnsi="Times New Roman" w:cs="Times New Roman"/>
          <w:color w:val="auto"/>
          <w:sz w:val="24"/>
          <w:szCs w:val="24"/>
          <w:u w:val="none"/>
        </w:rPr>
        <w:fldChar w:fldCharType="separate"/>
      </w:r>
      <w:r>
        <w:rPr>
          <w:rStyle w:val="5"/>
          <w:rFonts w:hint="default" w:ascii="Times New Roman" w:hAnsi="Times New Roman" w:cs="Times New Roman"/>
          <w:sz w:val="24"/>
          <w:szCs w:val="24"/>
          <w:u w:val="none"/>
        </w:rPr>
        <w:t xml:space="preserve"> </w:t>
      </w:r>
      <w:r>
        <w:rPr>
          <w:rStyle w:val="5"/>
          <w:rFonts w:hint="eastAsia" w:ascii="Times New Roman" w:hAnsi="Times New Roman" w:cs="Times New Roman"/>
          <w:sz w:val="24"/>
          <w:szCs w:val="24"/>
          <w:u w:val="none"/>
          <w:lang w:val="en-US" w:eastAsia="zh-CN"/>
        </w:rPr>
        <w:t>Fig.</w:t>
      </w:r>
      <w:r>
        <w:rPr>
          <w:rStyle w:val="5"/>
          <w:rFonts w:hint="default" w:ascii="Times New Roman" w:hAnsi="Times New Roman" w:cs="Times New Roman"/>
          <w:sz w:val="24"/>
          <w:szCs w:val="24"/>
          <w:u w:val="none"/>
          <w:lang w:val="en-US" w:eastAsia="zh-CN"/>
        </w:rPr>
        <w:t xml:space="preserve"> </w:t>
      </w:r>
      <w:r>
        <w:rPr>
          <w:rStyle w:val="5"/>
          <w:rFonts w:hint="eastAsia" w:ascii="Times New Roman" w:hAnsi="Times New Roman" w:cs="Times New Roman"/>
          <w:sz w:val="24"/>
          <w:szCs w:val="24"/>
          <w:u w:val="none"/>
          <w:lang w:val="en-US" w:eastAsia="zh-CN"/>
        </w:rPr>
        <w:t>S4</w:t>
      </w:r>
      <w:r>
        <w:rPr>
          <w:rStyle w:val="5"/>
          <w:rFonts w:hint="default" w:ascii="Times New Roman" w:hAnsi="Times New Roman" w:cs="Times New Roman"/>
          <w:sz w:val="24"/>
          <w:szCs w:val="24"/>
          <w:u w:val="none"/>
        </w:rPr>
        <w:t>b</w:t>
      </w:r>
      <w:r>
        <w:rPr>
          <w:rStyle w:val="5"/>
          <w:rFonts w:hint="eastAsia" w:ascii="Times New Roman" w:hAnsi="Times New Roman" w:cs="Times New Roman"/>
          <w:sz w:val="24"/>
          <w:szCs w:val="24"/>
          <w:u w:val="none"/>
          <w:lang w:val="en-US" w:eastAsia="zh-CN"/>
        </w:rPr>
        <w:t>.</w:t>
      </w:r>
      <w:r>
        <w:rPr>
          <w:rStyle w:val="5"/>
          <w:rFonts w:hint="default" w:ascii="Times New Roman" w:hAnsi="Times New Roman" w:cs="Times New Roman"/>
          <w:sz w:val="24"/>
          <w:szCs w:val="24"/>
          <w:u w:val="none"/>
        </w:rPr>
        <w:t xml:space="preserve"> </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xml:space="preserve">This phenomenon could be attributed to the limited availability of binding sites. </w:t>
      </w:r>
      <w:r>
        <w:rPr>
          <w:rFonts w:hint="eastAsia" w:ascii="Times New Roman" w:hAnsi="Times New Roman" w:cs="Times New Roman"/>
          <w:color w:val="auto"/>
          <w:sz w:val="24"/>
          <w:szCs w:val="24"/>
          <w:u w:val="none"/>
          <w:lang w:val="en-US" w:eastAsia="zh-CN"/>
        </w:rPr>
        <w:t>First, t</w:t>
      </w:r>
      <w:r>
        <w:rPr>
          <w:rFonts w:hint="default" w:ascii="Times New Roman" w:hAnsi="Times New Roman" w:cs="Times New Roman"/>
          <w:color w:val="auto"/>
          <w:sz w:val="24"/>
          <w:szCs w:val="24"/>
          <w:u w:val="none"/>
        </w:rPr>
        <w:t>he crosslinked 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 effectively bound an ample amount of α-</w:t>
      </w:r>
      <w:r>
        <w:rPr>
          <w:rFonts w:hint="eastAsia"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lucosidase. However, when α-</w:t>
      </w:r>
      <w:r>
        <w:rPr>
          <w:rFonts w:hint="eastAsia"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lucosidase became oversaturated, unbound α-</w:t>
      </w:r>
      <w:r>
        <w:rPr>
          <w:rFonts w:hint="eastAsia"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lucosidase competes with the already bound enzyme at active sites. Consequently, this competition lead</w:t>
      </w:r>
      <w:r>
        <w:rPr>
          <w:rFonts w:hint="default" w:ascii="Times New Roman" w:hAnsi="Times New Roman" w:cs="Times New Roman"/>
          <w:color w:val="auto"/>
          <w:sz w:val="24"/>
          <w:szCs w:val="24"/>
          <w:u w:val="none"/>
          <w:lang w:val="en-US" w:eastAsia="zh-CN"/>
        </w:rPr>
        <w:t>s</w:t>
      </w:r>
      <w:r>
        <w:rPr>
          <w:rFonts w:hint="default" w:ascii="Times New Roman" w:hAnsi="Times New Roman" w:cs="Times New Roman"/>
          <w:color w:val="auto"/>
          <w:sz w:val="24"/>
          <w:szCs w:val="24"/>
          <w:u w:val="none"/>
        </w:rPr>
        <w:t xml:space="preserve"> to coverage of binding sites and subsequent competitive inhibition, resulting in a decline in enzyme activity.</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Therefore, </w:t>
      </w:r>
      <w:r>
        <w:rPr>
          <w:rFonts w:hint="default" w:ascii="Times New Roman" w:hAnsi="Times New Roman" w:cs="Times New Roman"/>
          <w:color w:val="auto"/>
          <w:sz w:val="24"/>
          <w:szCs w:val="24"/>
          <w:u w:val="none"/>
          <w:lang w:val="en-US" w:eastAsia="zh-CN"/>
        </w:rPr>
        <w:t xml:space="preserve">the </w:t>
      </w:r>
      <w:r>
        <w:rPr>
          <w:rFonts w:hint="default" w:ascii="Times New Roman" w:hAnsi="Times New Roman" w:cs="Times New Roman"/>
          <w:color w:val="auto"/>
          <w:sz w:val="24"/>
          <w:szCs w:val="24"/>
          <w:u w:val="none"/>
        </w:rPr>
        <w:t>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 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Enzyme amount was set at 40:1</w:t>
      </w:r>
      <w:r>
        <w:rPr>
          <w:rFonts w:hint="eastAsia" w:ascii="Times New Roman" w:hAnsi="Times New Roman" w:cs="Times New Roman"/>
          <w:color w:val="auto"/>
          <w:sz w:val="24"/>
          <w:szCs w:val="24"/>
          <w:u w:val="none"/>
          <w:lang w:val="en-US" w:eastAsia="zh-CN"/>
        </w:rPr>
        <w:t>(</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"OLE_LINK4"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Feng et al., 2016</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4FCD1585">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Cross-linking time</w:t>
      </w:r>
    </w:p>
    <w:p w14:paraId="521713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lang w:val="en-US" w:eastAsia="zh-CN"/>
        </w:rPr>
      </w:pPr>
      <w:r>
        <w:rPr>
          <w:rFonts w:hint="default" w:ascii="Times New Roman" w:hAnsi="Times New Roman" w:cs="Times New Roman"/>
          <w:color w:val="auto"/>
          <w:sz w:val="24"/>
          <w:szCs w:val="24"/>
          <w:u w:val="none"/>
        </w:rPr>
        <w:t xml:space="preserve"> As illustrated in</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"OLE_LINK9" </w:instrText>
      </w:r>
      <w:r>
        <w:rPr>
          <w:rFonts w:hint="default" w:ascii="Times New Roman" w:hAnsi="Times New Roman" w:cs="Times New Roman"/>
          <w:color w:val="auto"/>
          <w:sz w:val="24"/>
          <w:szCs w:val="24"/>
          <w:u w:val="none"/>
        </w:rPr>
        <w:fldChar w:fldCharType="separate"/>
      </w:r>
      <w:r>
        <w:rPr>
          <w:rStyle w:val="5"/>
          <w:rFonts w:hint="default" w:ascii="Times New Roman" w:hAnsi="Times New Roman" w:cs="Times New Roman"/>
          <w:sz w:val="24"/>
          <w:szCs w:val="24"/>
          <w:u w:val="none"/>
        </w:rPr>
        <w:t xml:space="preserve"> </w:t>
      </w:r>
      <w:r>
        <w:rPr>
          <w:rStyle w:val="5"/>
          <w:rFonts w:hint="eastAsia" w:ascii="Times New Roman" w:hAnsi="Times New Roman" w:cs="Times New Roman"/>
          <w:sz w:val="24"/>
          <w:szCs w:val="24"/>
          <w:u w:val="none"/>
          <w:lang w:val="en-US" w:eastAsia="zh-CN"/>
        </w:rPr>
        <w:t>F</w:t>
      </w:r>
      <w:r>
        <w:rPr>
          <w:rStyle w:val="5"/>
          <w:rFonts w:hint="default" w:ascii="Times New Roman" w:hAnsi="Times New Roman" w:cs="Times New Roman"/>
          <w:sz w:val="24"/>
          <w:szCs w:val="24"/>
          <w:u w:val="none"/>
        </w:rPr>
        <w:t>ig</w:t>
      </w:r>
      <w:r>
        <w:rPr>
          <w:rStyle w:val="5"/>
          <w:rFonts w:hint="eastAsia" w:ascii="Times New Roman" w:hAnsi="Times New Roman" w:cs="Times New Roman"/>
          <w:sz w:val="24"/>
          <w:szCs w:val="24"/>
          <w:u w:val="none"/>
          <w:lang w:val="en-US" w:eastAsia="zh-CN"/>
        </w:rPr>
        <w:t>.</w:t>
      </w:r>
      <w:r>
        <w:rPr>
          <w:rStyle w:val="5"/>
          <w:rFonts w:hint="default" w:ascii="Times New Roman" w:hAnsi="Times New Roman" w:cs="Times New Roman"/>
          <w:sz w:val="24"/>
          <w:szCs w:val="24"/>
          <w:u w:val="none"/>
          <w:lang w:val="en-US" w:eastAsia="zh-CN"/>
        </w:rPr>
        <w:t xml:space="preserve"> </w:t>
      </w:r>
      <w:r>
        <w:rPr>
          <w:rStyle w:val="5"/>
          <w:rFonts w:hint="eastAsia" w:ascii="Times New Roman" w:hAnsi="Times New Roman" w:cs="Times New Roman"/>
          <w:sz w:val="24"/>
          <w:szCs w:val="24"/>
          <w:u w:val="none"/>
          <w:lang w:val="en-US" w:eastAsia="zh-CN"/>
        </w:rPr>
        <w:t>S4</w:t>
      </w:r>
      <w:r>
        <w:rPr>
          <w:rStyle w:val="5"/>
          <w:rFonts w:hint="default" w:ascii="Times New Roman" w:hAnsi="Times New Roman" w:cs="Times New Roman"/>
          <w:sz w:val="24"/>
          <w:szCs w:val="24"/>
          <w:u w:val="none"/>
        </w:rPr>
        <w:t>c</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an initial increase in enzyme activity was observed with increasing cross-linking time, followed by a subsequent decline. The peak enzyme activity was achieved after</w:t>
      </w:r>
      <w:r>
        <w:rPr>
          <w:rFonts w:hint="default" w:ascii="Times New Roman" w:hAnsi="Times New Roman" w:cs="Times New Roman"/>
          <w:color w:val="FF0000"/>
          <w:sz w:val="24"/>
          <w:szCs w:val="24"/>
          <w:u w:val="none"/>
        </w:rPr>
        <w:t xml:space="preserve"> 1 </w:t>
      </w:r>
      <w:r>
        <w:rPr>
          <w:rFonts w:hint="eastAsia" w:ascii="Times New Roman" w:hAnsi="Times New Roman" w:cs="Times New Roman"/>
          <w:color w:val="FF0000"/>
          <w:sz w:val="24"/>
          <w:szCs w:val="24"/>
          <w:u w:val="none"/>
          <w:lang w:val="en-US" w:eastAsia="zh-CN"/>
        </w:rPr>
        <w:t>h</w:t>
      </w:r>
      <w:r>
        <w:rPr>
          <w:rFonts w:hint="default" w:ascii="Times New Roman" w:hAnsi="Times New Roman" w:cs="Times New Roman"/>
          <w:color w:val="auto"/>
          <w:sz w:val="24"/>
          <w:szCs w:val="24"/>
          <w:u w:val="none"/>
        </w:rPr>
        <w:t xml:space="preserve"> of cross-linking duration.</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With an extended duration of cross-linking, the stability of the cross-linker becomes compromised, making it more vulnerable to external factors such as exposure to light, fluctuations in temperature and the presence of oxygen. Consequently, this results in a decline in the efficiency of cross-linking, leading to a subsequent decrease in enzyme functionality. Additionally, prolonging the time for cross-linking can lead to the formation of dimers and a decrease in available binding sites for the cross-linking agent. Therefore, the crosslinking time was set to 1 h</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"OLE_LINK5"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Pan et al., 2009</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72401F24">
      <w:pPr>
        <w:keepNext w:val="0"/>
        <w:keepLines w:val="0"/>
        <w:pageBreakBefore w:val="0"/>
        <w:widowControl w:val="0"/>
        <w:numPr>
          <w:ilvl w:val="2"/>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val="0"/>
          <w:iCs w:val="0"/>
          <w:color w:val="auto"/>
          <w:sz w:val="24"/>
          <w:szCs w:val="24"/>
          <w:u w:val="none"/>
        </w:rPr>
      </w:pPr>
      <w:r>
        <w:rPr>
          <w:rFonts w:hint="default" w:ascii="Times New Roman" w:hAnsi="Times New Roman" w:cs="Times New Roman"/>
          <w:b w:val="0"/>
          <w:bCs w:val="0"/>
          <w:i w:val="0"/>
          <w:iCs w:val="0"/>
          <w:color w:val="auto"/>
          <w:sz w:val="24"/>
          <w:szCs w:val="24"/>
          <w:u w:val="none"/>
        </w:rPr>
        <w:t>Immobilization time</w:t>
      </w:r>
    </w:p>
    <w:p w14:paraId="31B2B8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rPr>
        <w:t xml:space="preserve">As illustrated in the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"OLE_LINK9" </w:instrText>
      </w:r>
      <w:r>
        <w:rPr>
          <w:rFonts w:hint="eastAsia" w:ascii="Times New Roman" w:hAnsi="Times New Roman" w:cs="Times New Roman"/>
          <w:color w:val="auto"/>
          <w:sz w:val="24"/>
          <w:szCs w:val="24"/>
          <w:u w:val="none"/>
          <w:lang w:val="en-US" w:eastAsia="zh-CN"/>
        </w:rPr>
        <w:fldChar w:fldCharType="separate"/>
      </w:r>
      <w:r>
        <w:rPr>
          <w:rStyle w:val="4"/>
          <w:rFonts w:hint="eastAsia" w:ascii="Times New Roman" w:hAnsi="Times New Roman" w:cs="Times New Roman"/>
          <w:sz w:val="24"/>
          <w:szCs w:val="24"/>
          <w:u w:val="none"/>
          <w:lang w:val="en-US" w:eastAsia="zh-CN"/>
        </w:rPr>
        <w:t>F</w:t>
      </w:r>
      <w:r>
        <w:rPr>
          <w:rStyle w:val="4"/>
          <w:rFonts w:hint="default" w:ascii="Times New Roman" w:hAnsi="Times New Roman" w:cs="Times New Roman"/>
          <w:sz w:val="24"/>
          <w:szCs w:val="24"/>
          <w:u w:val="none"/>
        </w:rPr>
        <w:t>ig</w:t>
      </w:r>
      <w:r>
        <w:rPr>
          <w:rStyle w:val="4"/>
          <w:rFonts w:hint="eastAsia" w:ascii="Times New Roman" w:hAnsi="Times New Roman" w:cs="Times New Roman"/>
          <w:sz w:val="24"/>
          <w:szCs w:val="24"/>
          <w:u w:val="none"/>
          <w:lang w:val="en-US" w:eastAsia="zh-CN"/>
        </w:rPr>
        <w:t>.</w:t>
      </w:r>
      <w:r>
        <w:rPr>
          <w:rStyle w:val="4"/>
          <w:rFonts w:hint="default" w:ascii="Times New Roman" w:hAnsi="Times New Roman" w:cs="Times New Roman"/>
          <w:sz w:val="24"/>
          <w:szCs w:val="24"/>
          <w:u w:val="none"/>
          <w:lang w:val="en-US" w:eastAsia="zh-CN"/>
        </w:rPr>
        <w:t xml:space="preserve"> </w:t>
      </w:r>
      <w:r>
        <w:rPr>
          <w:rStyle w:val="4"/>
          <w:rFonts w:hint="eastAsia" w:ascii="Times New Roman" w:hAnsi="Times New Roman" w:cs="Times New Roman"/>
          <w:sz w:val="24"/>
          <w:szCs w:val="24"/>
          <w:u w:val="none"/>
          <w:lang w:val="en-US" w:eastAsia="zh-CN"/>
        </w:rPr>
        <w:t>S4</w:t>
      </w:r>
      <w:r>
        <w:rPr>
          <w:rStyle w:val="4"/>
          <w:rFonts w:hint="default" w:ascii="Times New Roman" w:hAnsi="Times New Roman" w:cs="Times New Roman"/>
          <w:sz w:val="24"/>
          <w:szCs w:val="24"/>
          <w:u w:val="none"/>
        </w:rPr>
        <w:t>d</w:t>
      </w:r>
      <w:r>
        <w:rPr>
          <w:rFonts w:hint="eastAsia" w:ascii="Times New Roman" w:hAnsi="Times New Roman" w:cs="Times New Roman"/>
          <w:color w:val="auto"/>
          <w:sz w:val="24"/>
          <w:szCs w:val="24"/>
          <w:u w:val="none"/>
          <w:lang w:val="en-US" w:eastAsia="zh-CN"/>
        </w:rPr>
        <w:fldChar w:fldCharType="end"/>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lang w:val="en-US" w:eastAsia="zh-CN"/>
        </w:rPr>
        <w:t>e</w:t>
      </w:r>
      <w:r>
        <w:rPr>
          <w:rFonts w:hint="default" w:ascii="Times New Roman" w:hAnsi="Times New Roman" w:cs="Times New Roman"/>
          <w:color w:val="auto"/>
          <w:sz w:val="24"/>
          <w:szCs w:val="24"/>
          <w:u w:val="none"/>
        </w:rPr>
        <w:t xml:space="preserve">nzyme activity experiences an initial increase, but then decreases as the duration of immobilization increases. The peak enzyme activity was observed after </w:t>
      </w:r>
      <w:r>
        <w:rPr>
          <w:rFonts w:hint="default" w:ascii="Times New Roman" w:hAnsi="Times New Roman" w:cs="Times New Roman"/>
          <w:color w:val="FF0000"/>
          <w:sz w:val="24"/>
          <w:szCs w:val="24"/>
          <w:u w:val="none"/>
        </w:rPr>
        <w:t xml:space="preserve">4 </w:t>
      </w:r>
      <w:r>
        <w:rPr>
          <w:rFonts w:hint="eastAsia" w:ascii="Times New Roman" w:hAnsi="Times New Roman" w:cs="Times New Roman"/>
          <w:color w:val="FF0000"/>
          <w:sz w:val="24"/>
          <w:szCs w:val="24"/>
          <w:u w:val="none"/>
          <w:lang w:val="en-US" w:eastAsia="zh-CN"/>
        </w:rPr>
        <w:t>h</w:t>
      </w:r>
      <w:r>
        <w:rPr>
          <w:rFonts w:hint="default" w:ascii="Times New Roman" w:hAnsi="Times New Roman" w:cs="Times New Roman"/>
          <w:color w:val="auto"/>
          <w:sz w:val="24"/>
          <w:szCs w:val="24"/>
          <w:u w:val="none"/>
        </w:rPr>
        <w:t xml:space="preserve"> of immobilization.</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The relative activity of the immobilized enzyme was observed to decline as the duration of immobilization increased. This decrease in relative activity can be attributed to the increasing congestion and concealment of the binding site by the immobilized enzyme. Therefore, the immobilization time was set at </w:t>
      </w:r>
      <w:r>
        <w:rPr>
          <w:rFonts w:hint="default" w:ascii="Times New Roman" w:hAnsi="Times New Roman" w:cs="Times New Roman"/>
          <w:color w:val="FF0000"/>
          <w:sz w:val="24"/>
          <w:szCs w:val="24"/>
          <w:u w:val="none"/>
        </w:rPr>
        <w:t xml:space="preserve">4 </w:t>
      </w:r>
      <w:r>
        <w:rPr>
          <w:rFonts w:hint="eastAsia" w:ascii="Times New Roman" w:hAnsi="Times New Roman" w:cs="Times New Roman"/>
          <w:color w:val="FF0000"/>
          <w:sz w:val="24"/>
          <w:szCs w:val="24"/>
          <w:u w:val="none"/>
          <w:lang w:val="en-US" w:eastAsia="zh-CN"/>
        </w:rPr>
        <w:t>h</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"OLE_LINK6"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Liu et al., 2017</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6D64CAAC">
      <w:pPr>
        <w:keepNext w:val="0"/>
        <w:keepLines w:val="0"/>
        <w:pageBreakBefore w:val="0"/>
        <w:widowControl w:val="0"/>
        <w:numPr>
          <w:ilvl w:val="1"/>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olor w:val="auto"/>
          <w:sz w:val="24"/>
          <w:szCs w:val="24"/>
          <w:u w:val="none"/>
        </w:rPr>
        <w:t>Performance study of immobilized enzyme</w:t>
      </w:r>
    </w:p>
    <w:p w14:paraId="3C08E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rPr>
        <w:t>The functioning of immobilized enzyme</w:t>
      </w:r>
      <w:r>
        <w:rPr>
          <w:rFonts w:hint="default" w:ascii="Times New Roman" w:hAnsi="Times New Roman" w:cs="Times New Roman"/>
          <w:color w:val="auto"/>
          <w:sz w:val="24"/>
          <w:szCs w:val="24"/>
          <w:u w:val="none"/>
          <w:lang w:val="en-US" w:eastAsia="zh-CN"/>
        </w:rPr>
        <w:t>s</w:t>
      </w:r>
      <w:r>
        <w:rPr>
          <w:rFonts w:hint="default" w:ascii="Times New Roman" w:hAnsi="Times New Roman" w:cs="Times New Roman"/>
          <w:color w:val="auto"/>
          <w:sz w:val="24"/>
          <w:szCs w:val="24"/>
          <w:u w:val="none"/>
        </w:rPr>
        <w:t xml:space="preserve"> was influenced by important properties such as pH tolerance, thermo stability and reusability. </w:t>
      </w:r>
      <w:bookmarkStart w:id="8" w:name="OLE_LINK102"/>
      <w:r>
        <w:rPr>
          <w:rFonts w:hint="default" w:ascii="Times New Roman" w:hAnsi="Times New Roman" w:cs="Times New Roman"/>
          <w:color w:val="auto"/>
          <w:sz w:val="24"/>
          <w:szCs w:val="24"/>
          <w:u w:val="none"/>
        </w:rPr>
        <w:t xml:space="preserve">As shown in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"OLE_LINK10" </w:instrText>
      </w:r>
      <w:r>
        <w:rPr>
          <w:rFonts w:hint="default" w:ascii="Times New Roman" w:hAnsi="Times New Roman" w:cs="Times New Roman"/>
          <w:color w:val="auto"/>
          <w:sz w:val="24"/>
          <w:szCs w:val="24"/>
          <w:u w:val="none"/>
        </w:rPr>
        <w:fldChar w:fldCharType="separate"/>
      </w:r>
      <w:r>
        <w:rPr>
          <w:rStyle w:val="5"/>
          <w:rFonts w:hint="default" w:ascii="Times New Roman" w:hAnsi="Times New Roman" w:cs="Times New Roman"/>
          <w:sz w:val="24"/>
          <w:szCs w:val="24"/>
          <w:u w:val="none"/>
        </w:rPr>
        <w:t>Fig</w:t>
      </w:r>
      <w:r>
        <w:rPr>
          <w:rStyle w:val="5"/>
          <w:rFonts w:hint="eastAsia" w:ascii="Times New Roman" w:hAnsi="Times New Roman" w:cs="Times New Roman"/>
          <w:sz w:val="24"/>
          <w:szCs w:val="24"/>
          <w:u w:val="none"/>
          <w:lang w:val="en-US" w:eastAsia="zh-CN"/>
        </w:rPr>
        <w:t>. S5</w:t>
      </w:r>
      <w:r>
        <w:rPr>
          <w:rStyle w:val="5"/>
          <w:rFonts w:hint="default" w:ascii="Times New Roman" w:hAnsi="Times New Roman" w:cs="Times New Roman"/>
          <w:sz w:val="24"/>
          <w:szCs w:val="24"/>
          <w:u w:val="none"/>
        </w:rPr>
        <w:t>a</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w:t>
      </w:r>
      <w:bookmarkEnd w:id="8"/>
      <w:r>
        <w:rPr>
          <w:rFonts w:hint="default" w:ascii="Times New Roman" w:hAnsi="Times New Roman" w:cs="Times New Roman"/>
          <w:color w:val="auto"/>
          <w:sz w:val="24"/>
          <w:szCs w:val="24"/>
          <w:u w:val="none"/>
        </w:rPr>
        <w:t xml:space="preserve"> both free and immobilized enzyme activity initially increases and then decreases with increasing pH levels. The optimal pH for their activity was 7.5. However, when the pH continues to rise, the decline in free enzyme activity becomes more noticeable compared to its immobilized counterpart. This indicated that the formation of relatively stable covalent bonds through cross-linking within the immobilized enzyme enhances its pH tolerance and overall stability. Additionally, due to a larger contact volume with acid-base solutions, enzymatic activity experienced less impact</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"OLE_LINK4"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Feng et al., 2016</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40B88F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The thermal stability of </w:t>
      </w:r>
      <w:r>
        <w:rPr>
          <w:rFonts w:hint="default" w:ascii="Times New Roman" w:hAnsi="Times New Roman" w:cs="Times New Roman"/>
          <w:color w:val="auto"/>
          <w:sz w:val="24"/>
          <w:szCs w:val="24"/>
          <w:u w:val="none"/>
          <w:lang w:val="en-US" w:eastAsia="zh-CN"/>
        </w:rPr>
        <w:t xml:space="preserve">the </w:t>
      </w:r>
      <w:r>
        <w:rPr>
          <w:rFonts w:hint="default" w:ascii="Times New Roman" w:hAnsi="Times New Roman" w:cs="Times New Roman"/>
          <w:color w:val="auto"/>
          <w:sz w:val="24"/>
          <w:szCs w:val="24"/>
          <w:u w:val="none"/>
        </w:rPr>
        <w:t xml:space="preserve">immobilized enzyme and free enzyme was investigated. </w:t>
      </w:r>
      <w:bookmarkStart w:id="9" w:name="OLE_LINK104"/>
      <w:r>
        <w:rPr>
          <w:rFonts w:hint="default" w:ascii="Times New Roman" w:hAnsi="Times New Roman" w:cs="Times New Roman"/>
          <w:color w:val="auto"/>
          <w:sz w:val="24"/>
          <w:szCs w:val="24"/>
          <w:u w:val="none"/>
        </w:rPr>
        <w:t>As shown in</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0000FF"/>
          <w:sz w:val="24"/>
          <w:szCs w:val="24"/>
          <w:u w:val="none"/>
        </w:rPr>
        <w:fldChar w:fldCharType="begin"/>
      </w:r>
      <w:r>
        <w:rPr>
          <w:rFonts w:hint="default" w:ascii="Times New Roman" w:hAnsi="Times New Roman" w:cs="Times New Roman"/>
          <w:color w:val="0000FF"/>
          <w:sz w:val="24"/>
          <w:szCs w:val="24"/>
          <w:u w:val="none"/>
        </w:rPr>
        <w:instrText xml:space="preserve"> HYPERLINK \l "OLE_LINK10" </w:instrText>
      </w:r>
      <w:r>
        <w:rPr>
          <w:rFonts w:hint="default" w:ascii="Times New Roman" w:hAnsi="Times New Roman" w:cs="Times New Roman"/>
          <w:color w:val="0000FF"/>
          <w:sz w:val="24"/>
          <w:szCs w:val="24"/>
          <w:u w:val="none"/>
        </w:rPr>
        <w:fldChar w:fldCharType="separate"/>
      </w:r>
      <w:r>
        <w:rPr>
          <w:rStyle w:val="5"/>
          <w:rFonts w:hint="default" w:ascii="Times New Roman" w:hAnsi="Times New Roman" w:cs="Times New Roman"/>
          <w:color w:val="0000FF"/>
          <w:sz w:val="24"/>
          <w:szCs w:val="24"/>
          <w:u w:val="none"/>
        </w:rPr>
        <w:t>Fig</w:t>
      </w:r>
      <w:r>
        <w:rPr>
          <w:rStyle w:val="5"/>
          <w:rFonts w:hint="eastAsia" w:ascii="Times New Roman" w:hAnsi="Times New Roman" w:cs="Times New Roman"/>
          <w:color w:val="0000FF"/>
          <w:sz w:val="24"/>
          <w:szCs w:val="24"/>
          <w:u w:val="none"/>
          <w:lang w:val="en-US" w:eastAsia="zh-CN"/>
        </w:rPr>
        <w:t>.</w:t>
      </w:r>
      <w:r>
        <w:rPr>
          <w:rStyle w:val="5"/>
          <w:rFonts w:hint="default" w:ascii="Times New Roman" w:hAnsi="Times New Roman" w:cs="Times New Roman"/>
          <w:color w:val="0000FF"/>
          <w:sz w:val="24"/>
          <w:szCs w:val="24"/>
          <w:u w:val="none"/>
        </w:rPr>
        <w:t xml:space="preserve"> </w:t>
      </w:r>
      <w:r>
        <w:rPr>
          <w:rStyle w:val="5"/>
          <w:rFonts w:hint="eastAsia" w:ascii="Times New Roman" w:hAnsi="Times New Roman" w:cs="Times New Roman"/>
          <w:color w:val="0000FF"/>
          <w:sz w:val="24"/>
          <w:szCs w:val="24"/>
          <w:u w:val="none"/>
          <w:lang w:val="en-US" w:eastAsia="zh-CN"/>
        </w:rPr>
        <w:t>S5</w:t>
      </w:r>
      <w:r>
        <w:rPr>
          <w:rStyle w:val="5"/>
          <w:rFonts w:hint="default" w:ascii="Times New Roman" w:hAnsi="Times New Roman" w:cs="Times New Roman"/>
          <w:color w:val="0000FF"/>
          <w:sz w:val="24"/>
          <w:szCs w:val="24"/>
          <w:u w:val="none"/>
        </w:rPr>
        <w:t>b</w:t>
      </w:r>
      <w:r>
        <w:rPr>
          <w:rFonts w:hint="default" w:ascii="Times New Roman" w:hAnsi="Times New Roman" w:cs="Times New Roman"/>
          <w:color w:val="0000FF"/>
          <w:sz w:val="24"/>
          <w:szCs w:val="24"/>
          <w:u w:val="none"/>
        </w:rPr>
        <w:fldChar w:fldCharType="end"/>
      </w:r>
      <w:r>
        <w:rPr>
          <w:rFonts w:hint="default" w:ascii="Times New Roman" w:hAnsi="Times New Roman" w:cs="Times New Roman"/>
          <w:color w:val="auto"/>
          <w:sz w:val="24"/>
          <w:szCs w:val="24"/>
          <w:u w:val="none"/>
        </w:rPr>
        <w:t xml:space="preserve">, </w:t>
      </w:r>
      <w:bookmarkEnd w:id="9"/>
      <w:r>
        <w:rPr>
          <w:rFonts w:hint="default" w:ascii="Times New Roman" w:hAnsi="Times New Roman" w:cs="Times New Roman"/>
          <w:color w:val="auto"/>
          <w:sz w:val="24"/>
          <w:szCs w:val="24"/>
          <w:u w:val="none"/>
        </w:rPr>
        <w:t>both forms of the enzyme exhibited a consistent trend in activity change with the temperature increased. The decrease in activity, however, was more pronounced for the free enzyme. Particularly at a temperature of 80℃, the activity of the free enzyme only amounted to 10% of its initial level. In contrast, the immobilized enzyme exhibited an activity that was more than twice as high as that of the free enzyme, indicating enhanced heat stability after immobilization.</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These results can be attributed to the fact that 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@α-Glucosidase formed a more stable combination through cross-linking, with greater rigidity and even at higher temperatures, the immobilized enzyme can retain its active structure compared to the free enzyme</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"OLE_LINK7"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Li et al., 2008</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w:t>
      </w:r>
    </w:p>
    <w:p w14:paraId="37FCF7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rPr>
        <w:t xml:space="preserve">As shown in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"OLE_LINK10" </w:instrText>
      </w:r>
      <w:r>
        <w:rPr>
          <w:rFonts w:hint="default" w:ascii="Times New Roman" w:hAnsi="Times New Roman" w:cs="Times New Roman"/>
          <w:color w:val="auto"/>
          <w:sz w:val="24"/>
          <w:szCs w:val="24"/>
          <w:u w:val="none"/>
        </w:rPr>
        <w:fldChar w:fldCharType="separate"/>
      </w:r>
      <w:r>
        <w:rPr>
          <w:rStyle w:val="4"/>
          <w:rFonts w:hint="default" w:ascii="Times New Roman" w:hAnsi="Times New Roman" w:cs="Times New Roman"/>
          <w:sz w:val="24"/>
          <w:szCs w:val="24"/>
          <w:u w:val="none"/>
        </w:rPr>
        <w:t>Fig</w:t>
      </w:r>
      <w:r>
        <w:rPr>
          <w:rStyle w:val="4"/>
          <w:rFonts w:hint="eastAsia" w:ascii="Times New Roman" w:hAnsi="Times New Roman" w:cs="Times New Roman"/>
          <w:sz w:val="24"/>
          <w:szCs w:val="24"/>
          <w:u w:val="none"/>
          <w:lang w:val="en-US" w:eastAsia="zh-CN"/>
        </w:rPr>
        <w:t>. S5</w:t>
      </w:r>
      <w:r>
        <w:rPr>
          <w:rStyle w:val="4"/>
          <w:rFonts w:hint="default" w:ascii="Times New Roman" w:hAnsi="Times New Roman" w:cs="Times New Roman"/>
          <w:sz w:val="24"/>
          <w:szCs w:val="24"/>
          <w:u w:val="none"/>
        </w:rPr>
        <w:t>c</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the immobilized enzyme exhibits a sustained relative activity of 68% compared to its initial activity after 7 cycles. It may be that part of the α-</w:t>
      </w:r>
      <w:r>
        <w:rPr>
          <w:rFonts w:hint="default" w:ascii="Times New Roman" w:hAnsi="Times New Roman" w:cs="Times New Roman"/>
          <w:color w:val="auto"/>
          <w:sz w:val="24"/>
          <w:szCs w:val="24"/>
          <w:u w:val="none"/>
          <w:lang w:val="en-US" w:eastAsia="zh-CN"/>
        </w:rPr>
        <w:t>G</w:t>
      </w:r>
      <w:r>
        <w:rPr>
          <w:rFonts w:hint="default" w:ascii="Times New Roman" w:hAnsi="Times New Roman" w:cs="Times New Roman"/>
          <w:color w:val="auto"/>
          <w:sz w:val="24"/>
          <w:szCs w:val="24"/>
          <w:u w:val="none"/>
        </w:rPr>
        <w:t>lucosidase falls off from Fe</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u w:val="none"/>
        </w:rPr>
        <w:t>O</w:t>
      </w:r>
      <w:r>
        <w:rPr>
          <w:rFonts w:hint="default" w:ascii="Times New Roman" w:hAnsi="Times New Roman" w:cs="Times New Roman"/>
          <w:color w:val="auto"/>
          <w:sz w:val="24"/>
          <w:szCs w:val="24"/>
          <w:u w:val="none"/>
          <w:vertAlign w:val="subscript"/>
        </w:rPr>
        <w:t>4</w:t>
      </w:r>
      <w:r>
        <w:rPr>
          <w:rFonts w:hint="default" w:ascii="Times New Roman" w:hAnsi="Times New Roman" w:cs="Times New Roman"/>
          <w:color w:val="auto"/>
          <w:sz w:val="24"/>
          <w:szCs w:val="24"/>
          <w:u w:val="none"/>
        </w:rPr>
        <w:t>@SiO</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@NH</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 xml:space="preserve"> after each cycle, resulting in reduced activity</w:t>
      </w:r>
      <w:r>
        <w:rPr>
          <w:rFonts w:hint="eastAsia" w:ascii="Times New Roman" w:hAnsi="Times New Roman" w:cs="Times New Roman"/>
          <w:color w:val="auto"/>
          <w:sz w:val="24"/>
          <w:szCs w:val="24"/>
          <w:u w:val="none"/>
          <w:lang w:val="en-US" w:eastAsia="zh-CN"/>
        </w:rPr>
        <w:t xml:space="preserve"> (</w:t>
      </w:r>
      <w:r>
        <w:rPr>
          <w:rFonts w:hint="eastAsia" w:ascii="Times New Roman" w:hAnsi="Times New Roman" w:cs="Times New Roman"/>
          <w:color w:val="auto"/>
          <w:sz w:val="24"/>
          <w:szCs w:val="24"/>
          <w:u w:val="none"/>
          <w:lang w:val="en-US" w:eastAsia="zh-CN"/>
        </w:rPr>
        <w:fldChar w:fldCharType="begin"/>
      </w:r>
      <w:r>
        <w:rPr>
          <w:rFonts w:hint="eastAsia" w:ascii="Times New Roman" w:hAnsi="Times New Roman" w:cs="Times New Roman"/>
          <w:color w:val="auto"/>
          <w:sz w:val="24"/>
          <w:szCs w:val="24"/>
          <w:u w:val="none"/>
          <w:lang w:val="en-US" w:eastAsia="zh-CN"/>
        </w:rPr>
        <w:instrText xml:space="preserve"> HYPERLINK \l "OLE_LINK8" </w:instrText>
      </w:r>
      <w:r>
        <w:rPr>
          <w:rFonts w:hint="eastAsia" w:ascii="Times New Roman" w:hAnsi="Times New Roman" w:cs="Times New Roman"/>
          <w:color w:val="auto"/>
          <w:sz w:val="24"/>
          <w:szCs w:val="24"/>
          <w:u w:val="none"/>
          <w:lang w:val="en-US" w:eastAsia="zh-CN"/>
        </w:rPr>
        <w:fldChar w:fldCharType="separate"/>
      </w:r>
      <w:r>
        <w:rPr>
          <w:rStyle w:val="5"/>
          <w:rFonts w:hint="eastAsia" w:ascii="Times New Roman" w:hAnsi="Times New Roman" w:cs="Times New Roman"/>
          <w:sz w:val="24"/>
          <w:szCs w:val="24"/>
          <w:u w:val="none"/>
          <w:lang w:val="en-US" w:eastAsia="zh-CN"/>
        </w:rPr>
        <w:t>Meng et al., 2023</w:t>
      </w:r>
      <w:r>
        <w:rPr>
          <w:rFonts w:hint="eastAsia" w:ascii="Times New Roman" w:hAnsi="Times New Roman" w:cs="Times New Roman"/>
          <w:color w:val="auto"/>
          <w:sz w:val="24"/>
          <w:szCs w:val="24"/>
          <w:u w:val="none"/>
          <w:lang w:val="en-US" w:eastAsia="zh-CN"/>
        </w:rPr>
        <w:fldChar w:fldCharType="end"/>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Previous research has also indicated the possibility of reutilizing immobilized enzymes, leading to a subsequent reduction in enzyme activity. </w:t>
      </w:r>
    </w:p>
    <w:p w14:paraId="0D98950C">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ascii="Times New Roman" w:hAnsi="Times New Roman" w:cs="Times New Roman"/>
          <w:b/>
          <w:bCs w:val="0"/>
          <w:sz w:val="28"/>
          <w:szCs w:val="28"/>
        </w:rPr>
      </w:pPr>
      <w:r>
        <w:rPr>
          <w:rFonts w:ascii="Times New Roman" w:hAnsi="Times New Roman" w:cs="Times New Roman"/>
          <w:b/>
          <w:bCs w:val="0"/>
          <w:sz w:val="28"/>
          <w:szCs w:val="28"/>
        </w:rPr>
        <w:t xml:space="preserve">Figure caption </w:t>
      </w:r>
    </w:p>
    <w:p w14:paraId="152F89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000000"/>
          <w:kern w:val="0"/>
          <w:sz w:val="24"/>
          <w:szCs w:val="24"/>
          <w:lang w:val="en-US" w:eastAsia="zh-CN" w:bidi="ar"/>
        </w:rPr>
      </w:pPr>
      <w:r>
        <w:rPr>
          <w:rFonts w:hint="default" w:ascii="Times New Roman" w:hAnsi="Times New Roman" w:eastAsia="TimesNewRomanPSMT" w:cs="Times New Roman"/>
          <w:b/>
          <w:bCs/>
          <w:color w:val="000000"/>
          <w:kern w:val="0"/>
          <w:sz w:val="24"/>
          <w:szCs w:val="24"/>
          <w:lang w:val="en-US" w:eastAsia="zh-CN" w:bidi="ar"/>
        </w:rPr>
        <w:t>Fig. S</w:t>
      </w:r>
      <w:r>
        <w:rPr>
          <w:rFonts w:hint="eastAsia" w:ascii="Times New Roman" w:hAnsi="Times New Roman" w:eastAsia="TimesNewRomanPSMT" w:cs="Times New Roman"/>
          <w:b/>
          <w:bCs/>
          <w:color w:val="000000"/>
          <w:kern w:val="0"/>
          <w:sz w:val="24"/>
          <w:szCs w:val="24"/>
          <w:lang w:val="en-US" w:eastAsia="zh-CN" w:bidi="ar"/>
        </w:rPr>
        <w:t>1</w:t>
      </w:r>
      <w:r>
        <w:rPr>
          <w:rFonts w:hint="default" w:ascii="Times New Roman" w:hAnsi="Times New Roman" w:eastAsia="TimesNewRomanPSMT" w:cs="Times New Roman"/>
          <w:color w:val="000000"/>
          <w:kern w:val="0"/>
          <w:sz w:val="24"/>
          <w:szCs w:val="24"/>
          <w:lang w:val="en-US" w:eastAsia="zh-CN" w:bidi="ar"/>
        </w:rPr>
        <w:t xml:space="preserve"> Extracted ion chromatograms (EICs) for chemical compounds of </w:t>
      </w:r>
      <w:r>
        <w:rPr>
          <w:rFonts w:hint="default" w:ascii="Times New Roman" w:hAnsi="Times New Roman" w:eastAsia="TimesNewRomanPSMT" w:cs="Times New Roman"/>
          <w:color w:val="000000"/>
          <w:kern w:val="0"/>
          <w:sz w:val="24"/>
          <w:szCs w:val="24"/>
          <w:lang w:eastAsia="zh-CN" w:bidi="ar"/>
        </w:rPr>
        <w:t>UCG both</w:t>
      </w:r>
      <w:r>
        <w:rPr>
          <w:rFonts w:hint="default" w:ascii="Times New Roman" w:hAnsi="Times New Roman" w:eastAsia="TimesNewRomanPSMT" w:cs="Times New Roman"/>
          <w:color w:val="000000"/>
          <w:kern w:val="0"/>
          <w:sz w:val="24"/>
          <w:szCs w:val="24"/>
          <w:lang w:val="en-US" w:eastAsia="zh-CN" w:bidi="ar"/>
        </w:rPr>
        <w:t xml:space="preserve"> </w:t>
      </w:r>
      <w:r>
        <w:rPr>
          <w:rFonts w:hint="eastAsia" w:ascii="Times New Roman" w:hAnsi="Times New Roman" w:eastAsia="TimesNewRomanPSMT" w:cs="Times New Roman"/>
          <w:color w:val="000000"/>
          <w:kern w:val="0"/>
          <w:sz w:val="24"/>
          <w:szCs w:val="24"/>
          <w:lang w:val="en-US" w:eastAsia="zh-CN" w:bidi="ar"/>
        </w:rPr>
        <w:t>in</w:t>
      </w:r>
      <w:r>
        <w:rPr>
          <w:rFonts w:hint="default" w:ascii="Times New Roman" w:hAnsi="Times New Roman" w:eastAsia="TimesNewRomanPSMT" w:cs="Times New Roman"/>
          <w:color w:val="000000"/>
          <w:kern w:val="0"/>
          <w:sz w:val="24"/>
          <w:szCs w:val="24"/>
          <w:lang w:val="en-US" w:eastAsia="zh-CN" w:bidi="ar"/>
        </w:rPr>
        <w:t xml:space="preserve"> positive </w:t>
      </w:r>
      <w:r>
        <w:rPr>
          <w:rFonts w:hint="default" w:ascii="Times New Roman" w:hAnsi="Times New Roman" w:eastAsia="TimesNewRomanPSMT" w:cs="Times New Roman"/>
          <w:color w:val="000000"/>
          <w:kern w:val="0"/>
          <w:sz w:val="24"/>
          <w:szCs w:val="24"/>
          <w:lang w:eastAsia="zh-CN" w:bidi="ar"/>
        </w:rPr>
        <w:t xml:space="preserve">and negative </w:t>
      </w:r>
      <w:r>
        <w:rPr>
          <w:rFonts w:hint="eastAsia" w:ascii="Times New Roman" w:hAnsi="Times New Roman" w:eastAsia="TimesNewRomanPSMT" w:cs="Times New Roman"/>
          <w:color w:val="000000"/>
          <w:kern w:val="0"/>
          <w:sz w:val="24"/>
          <w:szCs w:val="24"/>
          <w:lang w:val="en-US" w:eastAsia="zh-CN" w:bidi="ar"/>
        </w:rPr>
        <w:t xml:space="preserve">ion </w:t>
      </w:r>
      <w:r>
        <w:rPr>
          <w:rFonts w:hint="default" w:ascii="Times New Roman" w:hAnsi="Times New Roman" w:eastAsia="TimesNewRomanPSMT" w:cs="Times New Roman"/>
          <w:color w:val="000000"/>
          <w:kern w:val="0"/>
          <w:sz w:val="24"/>
          <w:szCs w:val="24"/>
          <w:lang w:val="en-US" w:eastAsia="zh-CN" w:bidi="ar"/>
        </w:rPr>
        <w:t>mode.</w:t>
      </w:r>
    </w:p>
    <w:p w14:paraId="2FB43E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Regular" w:hAnsi="Times New Roman Regular" w:cs="Times New Roman Regular"/>
          <w:sz w:val="24"/>
          <w:szCs w:val="24"/>
          <w:lang w:eastAsia="zh-CN"/>
        </w:rPr>
      </w:pPr>
      <w:r>
        <w:rPr>
          <w:rFonts w:hint="default" w:ascii="Times New Roman" w:hAnsi="Times New Roman" w:eastAsia="TimesNewRomanPSMT" w:cs="Times New Roman"/>
          <w:b/>
          <w:bCs/>
          <w:color w:val="000000"/>
          <w:kern w:val="0"/>
          <w:sz w:val="24"/>
          <w:szCs w:val="24"/>
          <w:lang w:eastAsia="zh-CN" w:bidi="ar"/>
        </w:rPr>
        <w:t>F</w:t>
      </w:r>
      <w:r>
        <w:rPr>
          <w:rFonts w:hint="eastAsia" w:ascii="Times New Roman" w:hAnsi="Times New Roman" w:eastAsia="TimesNewRomanPSMT" w:cs="Times New Roman"/>
          <w:b/>
          <w:bCs/>
          <w:color w:val="000000"/>
          <w:kern w:val="0"/>
          <w:sz w:val="24"/>
          <w:szCs w:val="24"/>
          <w:lang w:val="en-US" w:eastAsia="zh-Hans" w:bidi="ar"/>
        </w:rPr>
        <w:t>ig</w:t>
      </w:r>
      <w:r>
        <w:rPr>
          <w:rFonts w:hint="default" w:ascii="Times New Roman" w:hAnsi="Times New Roman" w:eastAsia="TimesNewRomanPSMT" w:cs="Times New Roman"/>
          <w:b/>
          <w:bCs/>
          <w:color w:val="000000"/>
          <w:kern w:val="0"/>
          <w:sz w:val="24"/>
          <w:szCs w:val="24"/>
          <w:lang w:eastAsia="zh-Hans" w:bidi="ar"/>
        </w:rPr>
        <w:t>. S2</w:t>
      </w:r>
      <w:r>
        <w:rPr>
          <w:rFonts w:hint="default" w:ascii="Times New Roman" w:hAnsi="Times New Roman" w:eastAsia="TimesNewRomanPSMT" w:cs="Times New Roman"/>
          <w:color w:val="000000"/>
          <w:kern w:val="0"/>
          <w:sz w:val="24"/>
          <w:szCs w:val="24"/>
          <w:lang w:eastAsia="zh-Hans" w:bidi="ar"/>
        </w:rPr>
        <w:t xml:space="preserve"> </w:t>
      </w:r>
      <w:r>
        <w:rPr>
          <w:rFonts w:hint="default" w:ascii="Times New Roman Regular" w:hAnsi="Times New Roman Regular" w:cs="Times New Roman Regular"/>
          <w:sz w:val="24"/>
          <w:szCs w:val="24"/>
          <w:lang w:eastAsia="zh-CN"/>
        </w:rPr>
        <w:t xml:space="preserve">The chemical structures of </w:t>
      </w:r>
      <w:r>
        <w:rPr>
          <w:rFonts w:hint="eastAsia" w:ascii="Times New Roman Regular" w:hAnsi="Times New Roman Regular" w:cs="Times New Roman Regular"/>
          <w:sz w:val="24"/>
          <w:szCs w:val="24"/>
          <w:lang w:val="en-US" w:eastAsia="zh-CN"/>
        </w:rPr>
        <w:t xml:space="preserve">compounds </w:t>
      </w:r>
      <w:r>
        <w:rPr>
          <w:rFonts w:hint="default" w:ascii="Times New Roman Regular" w:hAnsi="Times New Roman Regular" w:cs="Times New Roman Regular"/>
          <w:sz w:val="24"/>
          <w:szCs w:val="24"/>
          <w:lang w:eastAsia="zh-CN"/>
        </w:rPr>
        <w:t>detected in UCG.</w:t>
      </w:r>
    </w:p>
    <w:p w14:paraId="24760B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000000"/>
          <w:kern w:val="0"/>
          <w:sz w:val="24"/>
          <w:szCs w:val="24"/>
          <w:lang w:eastAsia="zh-Hans" w:bidi="ar"/>
        </w:rPr>
      </w:pPr>
      <w:r>
        <w:rPr>
          <w:rFonts w:hint="default" w:ascii="Times New Roman" w:hAnsi="Times New Roman" w:eastAsia="TimesNewRomanPSMT" w:cs="Times New Roman"/>
          <w:b/>
          <w:bCs/>
          <w:color w:val="000000"/>
          <w:kern w:val="0"/>
          <w:sz w:val="24"/>
          <w:szCs w:val="24"/>
          <w:lang w:eastAsia="zh-Hans" w:bidi="ar"/>
        </w:rPr>
        <w:t>Fig. S</w:t>
      </w:r>
      <w:r>
        <w:rPr>
          <w:rFonts w:hint="eastAsia" w:ascii="Times New Roman" w:hAnsi="Times New Roman" w:eastAsia="宋体" w:cs="Times New Roman"/>
          <w:b/>
          <w:bCs/>
          <w:color w:val="000000"/>
          <w:kern w:val="0"/>
          <w:sz w:val="24"/>
          <w:szCs w:val="24"/>
          <w:lang w:val="en-US" w:eastAsia="zh-CN" w:bidi="ar"/>
        </w:rPr>
        <w:t>3</w:t>
      </w:r>
      <w:r>
        <w:rPr>
          <w:rFonts w:hint="default" w:ascii="Times New Roman" w:hAnsi="Times New Roman" w:eastAsia="TimesNewRomanPSMT" w:cs="Times New Roman"/>
          <w:color w:val="000000"/>
          <w:kern w:val="0"/>
          <w:sz w:val="24"/>
          <w:szCs w:val="24"/>
          <w:lang w:eastAsia="zh-Hans" w:bidi="ar"/>
        </w:rPr>
        <w:t xml:space="preserve"> The possible fragmentation pathways of the typical compounds.</w:t>
      </w:r>
    </w:p>
    <w:p w14:paraId="7CEEE0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NewRomanPSMT" w:cs="Times New Roman"/>
          <w:color w:val="000000"/>
          <w:kern w:val="0"/>
          <w:sz w:val="24"/>
          <w:szCs w:val="24"/>
          <w:lang w:eastAsia="zh-Hans" w:bidi="ar"/>
        </w:rPr>
      </w:pPr>
      <w:r>
        <w:rPr>
          <w:rFonts w:hint="default" w:ascii="Times New Roman" w:hAnsi="Times New Roman" w:eastAsia="TimesNewRomanPSMT" w:cs="Times New Roman"/>
          <w:b/>
          <w:bCs/>
          <w:color w:val="000000"/>
          <w:kern w:val="0"/>
          <w:sz w:val="24"/>
          <w:szCs w:val="24"/>
          <w:lang w:eastAsia="zh-Hans" w:bidi="ar"/>
        </w:rPr>
        <w:t>Fig.</w:t>
      </w:r>
      <w:r>
        <w:rPr>
          <w:rFonts w:hint="eastAsia"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TimesNewRomanPSMT" w:cs="Times New Roman"/>
          <w:b/>
          <w:bCs/>
          <w:color w:val="000000"/>
          <w:kern w:val="0"/>
          <w:sz w:val="24"/>
          <w:szCs w:val="24"/>
          <w:lang w:eastAsia="zh-Hans" w:bidi="ar"/>
        </w:rPr>
        <w:t>S</w:t>
      </w:r>
      <w:r>
        <w:rPr>
          <w:rFonts w:hint="eastAsia" w:ascii="Times New Roman" w:hAnsi="Times New Roman" w:eastAsia="宋体" w:cs="Times New Roman"/>
          <w:b/>
          <w:bCs/>
          <w:color w:val="000000"/>
          <w:kern w:val="0"/>
          <w:sz w:val="24"/>
          <w:szCs w:val="24"/>
          <w:lang w:val="en-US" w:eastAsia="zh-CN" w:bidi="ar"/>
        </w:rPr>
        <w:t>4</w:t>
      </w:r>
      <w:r>
        <w:rPr>
          <w:rFonts w:hint="default" w:ascii="Times New Roman" w:hAnsi="Times New Roman" w:eastAsia="TimesNewRomanPSMT" w:cs="Times New Roman"/>
          <w:color w:val="000000"/>
          <w:kern w:val="0"/>
          <w:sz w:val="24"/>
          <w:szCs w:val="24"/>
          <w:lang w:eastAsia="zh-Hans" w:bidi="ar"/>
        </w:rPr>
        <w:t xml:space="preserve"> Effects of glutaraldehyde concentration</w:t>
      </w:r>
      <w:r>
        <w:rPr>
          <w:rFonts w:hint="default" w:ascii="Times New Roman" w:hAnsi="Times New Roman" w:eastAsia="TimesNewRomanPSMT" w:cs="Times New Roman"/>
          <w:color w:val="000000"/>
          <w:kern w:val="0"/>
          <w:sz w:val="24"/>
          <w:szCs w:val="24"/>
          <w:lang w:val="en-US" w:eastAsia="zh-Hans" w:bidi="ar"/>
        </w:rPr>
        <w:t xml:space="preserve"> </w:t>
      </w:r>
      <w:r>
        <w:rPr>
          <w:rFonts w:hint="default" w:ascii="Times New Roman" w:hAnsi="Times New Roman" w:eastAsia="TimesNewRomanPSMT" w:cs="Times New Roman"/>
          <w:color w:val="000000"/>
          <w:kern w:val="0"/>
          <w:sz w:val="24"/>
          <w:szCs w:val="24"/>
          <w:lang w:eastAsia="zh-Hans" w:bidi="ar"/>
        </w:rPr>
        <w:t>(a), Fe</w:t>
      </w:r>
      <w:r>
        <w:rPr>
          <w:rFonts w:hint="default" w:ascii="Times New Roman" w:hAnsi="Times New Roman" w:eastAsia="TimesNewRomanPSMT" w:cs="Times New Roman"/>
          <w:color w:val="000000"/>
          <w:kern w:val="0"/>
          <w:sz w:val="24"/>
          <w:szCs w:val="24"/>
          <w:vertAlign w:val="subscript"/>
          <w:lang w:eastAsia="zh-Hans" w:bidi="ar"/>
        </w:rPr>
        <w:t>3</w:t>
      </w:r>
      <w:r>
        <w:rPr>
          <w:rFonts w:hint="default" w:ascii="Times New Roman" w:hAnsi="Times New Roman" w:eastAsia="TimesNewRomanPSMT" w:cs="Times New Roman"/>
          <w:color w:val="000000"/>
          <w:kern w:val="0"/>
          <w:sz w:val="24"/>
          <w:szCs w:val="24"/>
          <w:lang w:eastAsia="zh-Hans" w:bidi="ar"/>
        </w:rPr>
        <w:t>O</w:t>
      </w:r>
      <w:r>
        <w:rPr>
          <w:rFonts w:hint="default" w:ascii="Times New Roman" w:hAnsi="Times New Roman" w:eastAsia="TimesNewRomanPSMT" w:cs="Times New Roman"/>
          <w:color w:val="000000"/>
          <w:kern w:val="0"/>
          <w:sz w:val="24"/>
          <w:szCs w:val="24"/>
          <w:vertAlign w:val="subscript"/>
          <w:lang w:eastAsia="zh-Hans" w:bidi="ar"/>
        </w:rPr>
        <w:t>4</w:t>
      </w:r>
      <w:r>
        <w:rPr>
          <w:rFonts w:hint="default" w:ascii="Times New Roman" w:hAnsi="Times New Roman" w:eastAsia="TimesNewRomanPSMT" w:cs="Times New Roman"/>
          <w:color w:val="000000"/>
          <w:kern w:val="0"/>
          <w:sz w:val="24"/>
          <w:szCs w:val="24"/>
          <w:lang w:eastAsia="zh-Hans" w:bidi="ar"/>
        </w:rPr>
        <w:t>@SiO</w:t>
      </w:r>
      <w:r>
        <w:rPr>
          <w:rFonts w:hint="default" w:ascii="Times New Roman" w:hAnsi="Times New Roman" w:eastAsia="TimesNewRomanPSMT" w:cs="Times New Roman"/>
          <w:color w:val="000000"/>
          <w:kern w:val="0"/>
          <w:sz w:val="24"/>
          <w:szCs w:val="24"/>
          <w:vertAlign w:val="subscript"/>
          <w:lang w:eastAsia="zh-Hans" w:bidi="ar"/>
        </w:rPr>
        <w:t>2</w:t>
      </w:r>
      <w:r>
        <w:rPr>
          <w:rFonts w:hint="default" w:ascii="Times New Roman" w:hAnsi="Times New Roman" w:eastAsia="TimesNewRomanPSMT" w:cs="Times New Roman"/>
          <w:color w:val="000000"/>
          <w:kern w:val="0"/>
          <w:sz w:val="24"/>
          <w:szCs w:val="24"/>
          <w:lang w:eastAsia="zh-Hans" w:bidi="ar"/>
        </w:rPr>
        <w:t>@NH</w:t>
      </w:r>
      <w:r>
        <w:rPr>
          <w:rFonts w:hint="default" w:ascii="Times New Roman" w:hAnsi="Times New Roman" w:eastAsia="TimesNewRomanPSMT" w:cs="Times New Roman"/>
          <w:color w:val="000000"/>
          <w:kern w:val="0"/>
          <w:sz w:val="24"/>
          <w:szCs w:val="24"/>
          <w:vertAlign w:val="subscript"/>
          <w:lang w:eastAsia="zh-Hans" w:bidi="ar"/>
        </w:rPr>
        <w:t>2</w:t>
      </w:r>
      <w:r>
        <w:rPr>
          <w:rFonts w:hint="default" w:ascii="Times New Roman" w:hAnsi="Times New Roman" w:eastAsia="TimesNewRomanPSMT" w:cs="Times New Roman"/>
          <w:color w:val="000000"/>
          <w:kern w:val="0"/>
          <w:sz w:val="24"/>
          <w:szCs w:val="24"/>
          <w:lang w:eastAsia="zh-Hans" w:bidi="ar"/>
        </w:rPr>
        <w:t>/Enzyme amount</w:t>
      </w:r>
      <w:r>
        <w:rPr>
          <w:rFonts w:hint="default" w:ascii="Times New Roman" w:hAnsi="Times New Roman" w:eastAsia="TimesNewRomanPSMT" w:cs="Times New Roman"/>
          <w:color w:val="000000"/>
          <w:kern w:val="0"/>
          <w:sz w:val="24"/>
          <w:szCs w:val="24"/>
          <w:lang w:val="en-US" w:eastAsia="zh-Hans" w:bidi="ar"/>
        </w:rPr>
        <w:t xml:space="preserve"> </w:t>
      </w:r>
      <w:r>
        <w:rPr>
          <w:rFonts w:hint="default" w:ascii="Times New Roman" w:hAnsi="Times New Roman" w:eastAsia="TimesNewRomanPSMT" w:cs="Times New Roman"/>
          <w:color w:val="000000"/>
          <w:kern w:val="0"/>
          <w:sz w:val="24"/>
          <w:szCs w:val="24"/>
          <w:lang w:eastAsia="zh-Hans" w:bidi="ar"/>
        </w:rPr>
        <w:t>(b), crosslinking time</w:t>
      </w:r>
      <w:r>
        <w:rPr>
          <w:rFonts w:hint="default" w:ascii="Times New Roman" w:hAnsi="Times New Roman" w:eastAsia="TimesNewRomanPSMT" w:cs="Times New Roman"/>
          <w:color w:val="000000"/>
          <w:kern w:val="0"/>
          <w:sz w:val="24"/>
          <w:szCs w:val="24"/>
          <w:lang w:val="en-US" w:eastAsia="zh-Hans" w:bidi="ar"/>
        </w:rPr>
        <w:t xml:space="preserve"> </w:t>
      </w:r>
      <w:r>
        <w:rPr>
          <w:rFonts w:hint="default" w:ascii="Times New Roman" w:hAnsi="Times New Roman" w:eastAsia="TimesNewRomanPSMT" w:cs="Times New Roman"/>
          <w:color w:val="000000"/>
          <w:kern w:val="0"/>
          <w:sz w:val="24"/>
          <w:szCs w:val="24"/>
          <w:lang w:eastAsia="zh-Hans" w:bidi="ar"/>
        </w:rPr>
        <w:t>(c), immobilization time (d)</w:t>
      </w:r>
      <w:r>
        <w:rPr>
          <w:rFonts w:hint="default" w:ascii="Times New Roman" w:hAnsi="Times New Roman" w:eastAsia="TimesNewRomanPSMT" w:cs="Times New Roman"/>
          <w:color w:val="000000"/>
          <w:kern w:val="0"/>
          <w:sz w:val="24"/>
          <w:szCs w:val="24"/>
          <w:lang w:val="en-US" w:eastAsia="zh-Hans" w:bidi="ar"/>
        </w:rPr>
        <w:t xml:space="preserve"> </w:t>
      </w:r>
      <w:r>
        <w:rPr>
          <w:rFonts w:hint="default" w:ascii="Times New Roman" w:hAnsi="Times New Roman" w:eastAsia="TimesNewRomanPSMT" w:cs="Times New Roman"/>
          <w:color w:val="000000"/>
          <w:kern w:val="0"/>
          <w:sz w:val="24"/>
          <w:szCs w:val="24"/>
          <w:lang w:eastAsia="zh-Hans" w:bidi="ar"/>
        </w:rPr>
        <w:t>on the relative activity of immobilized α-</w:t>
      </w:r>
      <w:r>
        <w:rPr>
          <w:rFonts w:hint="default" w:ascii="Times New Roman" w:hAnsi="Times New Roman" w:eastAsia="TimesNewRomanPSMT" w:cs="Times New Roman"/>
          <w:color w:val="000000"/>
          <w:kern w:val="0"/>
          <w:sz w:val="24"/>
          <w:szCs w:val="24"/>
          <w:lang w:val="en-US" w:eastAsia="zh-Hans" w:bidi="ar"/>
        </w:rPr>
        <w:t>G</w:t>
      </w:r>
      <w:r>
        <w:rPr>
          <w:rFonts w:hint="default" w:ascii="Times New Roman" w:hAnsi="Times New Roman" w:eastAsia="TimesNewRomanPSMT" w:cs="Times New Roman"/>
          <w:color w:val="000000"/>
          <w:kern w:val="0"/>
          <w:sz w:val="24"/>
          <w:szCs w:val="24"/>
          <w:lang w:eastAsia="zh-Hans" w:bidi="ar"/>
        </w:rPr>
        <w:t>lucosidase.</w:t>
      </w:r>
    </w:p>
    <w:p w14:paraId="6EA41B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000000"/>
          <w:kern w:val="0"/>
          <w:sz w:val="24"/>
          <w:szCs w:val="24"/>
          <w:lang w:eastAsia="zh-Hans" w:bidi="ar"/>
        </w:rPr>
      </w:pPr>
      <w:r>
        <w:rPr>
          <w:rFonts w:hint="default" w:ascii="Times New Roman" w:hAnsi="Times New Roman" w:eastAsia="TimesNewRomanPSMT" w:cs="Times New Roman"/>
          <w:b/>
          <w:bCs/>
          <w:color w:val="000000"/>
          <w:kern w:val="0"/>
          <w:sz w:val="24"/>
          <w:szCs w:val="24"/>
          <w:lang w:eastAsia="zh-Hans" w:bidi="ar"/>
        </w:rPr>
        <w:t>Fig.</w:t>
      </w:r>
      <w:r>
        <w:rPr>
          <w:rFonts w:hint="default" w:ascii="Times New Roman" w:hAnsi="Times New Roman" w:eastAsia="TimesNewRomanPSMT" w:cs="Times New Roman"/>
          <w:b/>
          <w:bCs/>
          <w:color w:val="000000"/>
          <w:kern w:val="0"/>
          <w:sz w:val="24"/>
          <w:szCs w:val="24"/>
          <w:lang w:val="en-US" w:eastAsia="zh-Hans" w:bidi="ar"/>
        </w:rPr>
        <w:t xml:space="preserve"> S5</w:t>
      </w:r>
      <w:r>
        <w:rPr>
          <w:rFonts w:hint="default" w:ascii="Times New Roman" w:hAnsi="Times New Roman" w:eastAsia="TimesNewRomanPSMT" w:cs="Times New Roman"/>
          <w:color w:val="000000"/>
          <w:kern w:val="0"/>
          <w:sz w:val="24"/>
          <w:szCs w:val="24"/>
          <w:lang w:eastAsia="zh-Hans" w:bidi="ar"/>
        </w:rPr>
        <w:t xml:space="preserve"> Enzyme activity assays with pH</w:t>
      </w:r>
      <w:r>
        <w:rPr>
          <w:rFonts w:hint="default" w:ascii="Times New Roman" w:hAnsi="Times New Roman" w:eastAsia="TimesNewRomanPSMT" w:cs="Times New Roman"/>
          <w:color w:val="000000"/>
          <w:kern w:val="0"/>
          <w:sz w:val="24"/>
          <w:szCs w:val="24"/>
          <w:lang w:val="en-US" w:eastAsia="zh-Hans" w:bidi="ar"/>
        </w:rPr>
        <w:t xml:space="preserve"> </w:t>
      </w:r>
      <w:r>
        <w:rPr>
          <w:rFonts w:hint="default" w:ascii="Times New Roman" w:hAnsi="Times New Roman" w:eastAsia="TimesNewRomanPSMT" w:cs="Times New Roman"/>
          <w:color w:val="000000"/>
          <w:kern w:val="0"/>
          <w:sz w:val="24"/>
          <w:szCs w:val="24"/>
          <w:lang w:eastAsia="zh-Hans" w:bidi="ar"/>
        </w:rPr>
        <w:t>(a), thermo stabilities</w:t>
      </w:r>
      <w:r>
        <w:rPr>
          <w:rFonts w:hint="default" w:ascii="Times New Roman" w:hAnsi="Times New Roman" w:eastAsia="TimesNewRomanPSMT" w:cs="Times New Roman"/>
          <w:color w:val="000000"/>
          <w:kern w:val="0"/>
          <w:sz w:val="24"/>
          <w:szCs w:val="24"/>
          <w:lang w:val="en-US" w:eastAsia="zh-Hans" w:bidi="ar"/>
        </w:rPr>
        <w:t xml:space="preserve"> </w:t>
      </w:r>
      <w:r>
        <w:rPr>
          <w:rFonts w:hint="default" w:ascii="Times New Roman" w:hAnsi="Times New Roman" w:eastAsia="TimesNewRomanPSMT" w:cs="Times New Roman"/>
          <w:color w:val="000000"/>
          <w:kern w:val="0"/>
          <w:sz w:val="24"/>
          <w:szCs w:val="24"/>
          <w:lang w:eastAsia="zh-Hans" w:bidi="ar"/>
        </w:rPr>
        <w:t>(b), reusability of the free and</w:t>
      </w:r>
      <w:r>
        <w:rPr>
          <w:rFonts w:hint="default" w:ascii="Times New Roman" w:hAnsi="Times New Roman" w:eastAsia="TimesNewRomanPSMT" w:cs="Times New Roman"/>
          <w:color w:val="000000"/>
          <w:kern w:val="0"/>
          <w:sz w:val="24"/>
          <w:szCs w:val="24"/>
          <w:lang w:val="en-US" w:eastAsia="zh-Hans" w:bidi="ar"/>
        </w:rPr>
        <w:t xml:space="preserve"> </w:t>
      </w:r>
      <w:r>
        <w:rPr>
          <w:rFonts w:hint="default" w:ascii="Times New Roman" w:hAnsi="Times New Roman" w:eastAsia="TimesNewRomanPSMT" w:cs="Times New Roman"/>
          <w:color w:val="000000"/>
          <w:kern w:val="0"/>
          <w:sz w:val="24"/>
          <w:szCs w:val="24"/>
          <w:lang w:eastAsia="zh-Hans" w:bidi="ar"/>
        </w:rPr>
        <w:t>immobilized α-</w:t>
      </w:r>
      <w:r>
        <w:rPr>
          <w:rFonts w:hint="default" w:ascii="Times New Roman" w:hAnsi="Times New Roman" w:eastAsia="TimesNewRomanPSMT" w:cs="Times New Roman"/>
          <w:color w:val="000000"/>
          <w:kern w:val="0"/>
          <w:sz w:val="24"/>
          <w:szCs w:val="24"/>
          <w:lang w:val="en-US" w:eastAsia="zh-Hans" w:bidi="ar"/>
        </w:rPr>
        <w:t>G</w:t>
      </w:r>
      <w:r>
        <w:rPr>
          <w:rFonts w:hint="default" w:ascii="Times New Roman" w:hAnsi="Times New Roman" w:eastAsia="TimesNewRomanPSMT" w:cs="Times New Roman"/>
          <w:color w:val="000000"/>
          <w:kern w:val="0"/>
          <w:sz w:val="24"/>
          <w:szCs w:val="24"/>
          <w:lang w:eastAsia="zh-Hans" w:bidi="ar"/>
        </w:rPr>
        <w:t>lucosidase</w:t>
      </w:r>
      <w:r>
        <w:rPr>
          <w:rFonts w:hint="default" w:ascii="Times New Roman" w:hAnsi="Times New Roman" w:eastAsia="TimesNewRomanPSMT" w:cs="Times New Roman"/>
          <w:color w:val="000000"/>
          <w:kern w:val="0"/>
          <w:sz w:val="24"/>
          <w:szCs w:val="24"/>
          <w:lang w:val="en-US" w:eastAsia="zh-Hans" w:bidi="ar"/>
        </w:rPr>
        <w:t xml:space="preserve"> </w:t>
      </w:r>
      <w:r>
        <w:rPr>
          <w:rFonts w:hint="default" w:ascii="Times New Roman" w:hAnsi="Times New Roman" w:eastAsia="TimesNewRomanPSMT" w:cs="Times New Roman"/>
          <w:color w:val="000000"/>
          <w:kern w:val="0"/>
          <w:sz w:val="24"/>
          <w:szCs w:val="24"/>
          <w:lang w:eastAsia="zh-Hans" w:bidi="ar"/>
        </w:rPr>
        <w:t>(c).</w:t>
      </w:r>
    </w:p>
    <w:p w14:paraId="3CC6CD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TimesNewRomanPSMT" w:cs="Times New Roman"/>
          <w:color w:val="000000"/>
          <w:kern w:val="0"/>
          <w:sz w:val="24"/>
          <w:szCs w:val="24"/>
          <w:lang w:eastAsia="zh-Hans" w:bidi="ar"/>
        </w:rPr>
      </w:pPr>
    </w:p>
    <w:p w14:paraId="77C5F60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TimesNewRomanPSMT" w:cs="Times New Roman"/>
          <w:b/>
          <w:bCs w:val="0"/>
          <w:color w:val="000000"/>
          <w:kern w:val="0"/>
          <w:sz w:val="28"/>
          <w:szCs w:val="28"/>
          <w:lang w:eastAsia="zh-Hans" w:bidi="ar"/>
        </w:rPr>
      </w:pPr>
      <w:r>
        <w:rPr>
          <w:rFonts w:hint="eastAsia" w:ascii="Times New Roman" w:hAnsi="Times New Roman" w:cs="Times New Roman"/>
          <w:b/>
          <w:bCs w:val="0"/>
          <w:sz w:val="28"/>
          <w:szCs w:val="28"/>
          <w:lang w:val="en-US" w:eastAsia="zh-CN"/>
        </w:rPr>
        <w:t>Table</w:t>
      </w:r>
      <w:r>
        <w:rPr>
          <w:rFonts w:ascii="Times New Roman" w:hAnsi="Times New Roman" w:cs="Times New Roman"/>
          <w:b/>
          <w:bCs w:val="0"/>
          <w:sz w:val="28"/>
          <w:szCs w:val="28"/>
        </w:rPr>
        <w:t xml:space="preserve"> caption</w:t>
      </w:r>
    </w:p>
    <w:p w14:paraId="7F6EE5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AdvOT9b12cd41" w:cs="Times New Roman"/>
          <w:color w:val="000000"/>
          <w:kern w:val="0"/>
          <w:sz w:val="24"/>
          <w:szCs w:val="24"/>
          <w:lang w:val="en-US" w:eastAsia="zh-CN" w:bidi="ar"/>
        </w:rPr>
      </w:pPr>
      <w:r>
        <w:rPr>
          <w:rFonts w:hint="default" w:ascii="Times New Roman" w:hAnsi="Times New Roman" w:cs="Times New Roman"/>
          <w:b/>
          <w:bCs/>
          <w:sz w:val="24"/>
          <w:szCs w:val="24"/>
          <w:lang w:val="en-US" w:eastAsia="zh-CN"/>
        </w:rPr>
        <w:t xml:space="preserve">Table </w:t>
      </w:r>
      <w:r>
        <w:rPr>
          <w:rFonts w:hint="eastAsia" w:ascii="Times New Roman" w:hAnsi="Times New Roman" w:cs="Times New Roman"/>
          <w:b/>
          <w:bCs/>
          <w:sz w:val="24"/>
          <w:szCs w:val="24"/>
          <w:lang w:val="en-US" w:eastAsia="zh-CN"/>
        </w:rPr>
        <w:t>S</w:t>
      </w:r>
      <w:r>
        <w:rPr>
          <w:rFonts w:hint="default" w:ascii="Times New Roman" w:hAnsi="Times New Roman" w:cs="Times New Roman"/>
          <w:b/>
          <w:bCs/>
          <w:sz w:val="24"/>
          <w:szCs w:val="24"/>
          <w:lang w:eastAsia="zh-CN"/>
        </w:rPr>
        <w:t>1</w:t>
      </w:r>
      <w:r>
        <w:rPr>
          <w:rFonts w:hint="default" w:ascii="Times New Roman" w:hAnsi="Times New Roman" w:cs="Times New Roman"/>
          <w:sz w:val="24"/>
          <w:szCs w:val="24"/>
          <w:lang w:val="en-US" w:eastAsia="zh-CN"/>
        </w:rPr>
        <w:t xml:space="preserve"> </w:t>
      </w:r>
      <w:r>
        <w:rPr>
          <w:rFonts w:hint="eastAsia" w:ascii="Times New Roman" w:hAnsi="Times New Roman" w:eastAsia="AdvOT9b12cd41" w:cs="Times New Roman"/>
          <w:color w:val="000000"/>
          <w:kern w:val="0"/>
          <w:sz w:val="24"/>
          <w:szCs w:val="24"/>
          <w:lang w:val="en-US" w:eastAsia="zh-CN" w:bidi="ar"/>
        </w:rPr>
        <w:t>H</w:t>
      </w:r>
      <w:r>
        <w:rPr>
          <w:rFonts w:hint="default" w:ascii="Times New Roman" w:hAnsi="Times New Roman" w:eastAsia="AdvOT9b12cd41" w:cs="Times New Roman"/>
          <w:color w:val="000000"/>
          <w:kern w:val="0"/>
          <w:sz w:val="24"/>
          <w:szCs w:val="24"/>
          <w:lang w:val="en-US" w:eastAsia="zh-CN" w:bidi="ar"/>
        </w:rPr>
        <w:t xml:space="preserve">PLC-FT-ICR-MS analysis of </w:t>
      </w:r>
      <w:r>
        <w:rPr>
          <w:rFonts w:hint="default" w:ascii="Times New Roman" w:hAnsi="Times New Roman" w:eastAsia="AdvOT9b12cd41" w:cs="Times New Roman"/>
          <w:color w:val="000000"/>
          <w:kern w:val="0"/>
          <w:sz w:val="24"/>
          <w:szCs w:val="24"/>
          <w:lang w:eastAsia="zh-CN" w:bidi="ar"/>
        </w:rPr>
        <w:t>UCG</w:t>
      </w:r>
      <w:r>
        <w:rPr>
          <w:rFonts w:hint="eastAsia" w:ascii="Times New Roman" w:hAnsi="Times New Roman" w:eastAsia="AdvOT9b12cd41" w:cs="Times New Roman"/>
          <w:color w:val="000000"/>
          <w:kern w:val="0"/>
          <w:sz w:val="24"/>
          <w:szCs w:val="24"/>
          <w:lang w:val="en-US" w:eastAsia="zh-CN" w:bidi="ar"/>
        </w:rPr>
        <w:t>.</w:t>
      </w:r>
    </w:p>
    <w:p w14:paraId="6E2E1F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TimesNewRomanPSMT" w:cs="Times New Roman"/>
          <w:color w:val="000000"/>
          <w:kern w:val="0"/>
          <w:sz w:val="21"/>
          <w:szCs w:val="21"/>
          <w:lang w:eastAsia="zh-Hans" w:bidi="ar"/>
        </w:rPr>
      </w:pPr>
    </w:p>
    <w:p w14:paraId="54930CD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lang w:val="en-US" w:eastAsia="zh-CN"/>
        </w:rPr>
      </w:pPr>
    </w:p>
    <w:p w14:paraId="2972C65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lang w:val="en-US" w:eastAsia="zh-CN"/>
        </w:rPr>
      </w:pPr>
    </w:p>
    <w:p w14:paraId="6FB49ED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Cs/>
          <w:sz w:val="24"/>
          <w:lang w:val="en-US" w:eastAsia="zh-CN"/>
        </w:rPr>
      </w:pPr>
    </w:p>
    <w:p w14:paraId="244FD9C8">
      <w:pPr>
        <w:spacing w:line="480" w:lineRule="auto"/>
        <w:rPr>
          <w:rFonts w:ascii="Times New Roman" w:hAnsi="Times New Roman" w:cs="Times New Roman"/>
          <w:bCs/>
          <w:sz w:val="24"/>
        </w:rPr>
      </w:pPr>
    </w:p>
    <w:p w14:paraId="3F2E2120"/>
    <w:p w14:paraId="4B6B0434">
      <w:pPr>
        <w:bidi w:val="0"/>
        <w:rPr>
          <w:rFonts w:asciiTheme="minorHAnsi" w:hAnsiTheme="minorHAnsi" w:eastAsiaTheme="minorEastAsia" w:cstheme="minorBidi"/>
          <w:kern w:val="2"/>
          <w:sz w:val="21"/>
          <w:szCs w:val="24"/>
          <w:lang w:val="en-US" w:eastAsia="zh-CN" w:bidi="ar-SA"/>
        </w:rPr>
      </w:pPr>
    </w:p>
    <w:p w14:paraId="7562AEA9">
      <w:pPr>
        <w:bidi w:val="0"/>
        <w:rPr>
          <w:lang w:val="en-US" w:eastAsia="zh-CN"/>
        </w:rPr>
      </w:pPr>
    </w:p>
    <w:p w14:paraId="4F6C580E">
      <w:pPr>
        <w:bidi w:val="0"/>
        <w:rPr>
          <w:lang w:val="en-US" w:eastAsia="zh-CN"/>
        </w:rPr>
      </w:pPr>
    </w:p>
    <w:p w14:paraId="5B43D02B">
      <w:pPr>
        <w:bidi w:val="0"/>
        <w:rPr>
          <w:lang w:val="en-US" w:eastAsia="zh-CN"/>
        </w:rPr>
      </w:pPr>
    </w:p>
    <w:p w14:paraId="16893637">
      <w:pPr>
        <w:bidi w:val="0"/>
        <w:rPr>
          <w:lang w:val="en-US" w:eastAsia="zh-CN"/>
        </w:rPr>
      </w:pPr>
    </w:p>
    <w:p w14:paraId="5383265F">
      <w:pPr>
        <w:bidi w:val="0"/>
        <w:rPr>
          <w:lang w:val="en-US" w:eastAsia="zh-CN"/>
        </w:rPr>
      </w:pPr>
    </w:p>
    <w:p w14:paraId="2F5C4C66">
      <w:pPr>
        <w:bidi w:val="0"/>
        <w:rPr>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9377B0E">
      <w:pPr>
        <w:bidi w:val="0"/>
        <w:rPr>
          <w:lang w:val="en-US" w:eastAsia="zh-CN"/>
        </w:rPr>
      </w:pPr>
    </w:p>
    <w:p w14:paraId="5082BB15">
      <w:pPr>
        <w:bidi w:val="0"/>
        <w:jc w:val="center"/>
        <w:rPr>
          <w:rFonts w:hint="default"/>
          <w:lang w:eastAsia="zh-CN"/>
        </w:rPr>
      </w:pPr>
      <w:r>
        <w:rPr>
          <w:rFonts w:hint="default"/>
          <w:lang w:eastAsia="zh-CN"/>
        </w:rPr>
        <w:drawing>
          <wp:inline distT="0" distB="0" distL="114300" distR="114300">
            <wp:extent cx="4265930" cy="7978775"/>
            <wp:effectExtent l="0" t="0" r="1270" b="3175"/>
            <wp:docPr id="2" name="图片 2" descr="S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1.1(1)"/>
                    <pic:cNvPicPr>
                      <a:picLocks noChangeAspect="1"/>
                    </pic:cNvPicPr>
                  </pic:nvPicPr>
                  <pic:blipFill>
                    <a:blip r:embed="rId4"/>
                    <a:stretch>
                      <a:fillRect/>
                    </a:stretch>
                  </pic:blipFill>
                  <pic:spPr>
                    <a:xfrm>
                      <a:off x="0" y="0"/>
                      <a:ext cx="4265930" cy="7978775"/>
                    </a:xfrm>
                    <a:prstGeom prst="rect">
                      <a:avLst/>
                    </a:prstGeom>
                  </pic:spPr>
                </pic:pic>
              </a:graphicData>
            </a:graphic>
          </wp:inline>
        </w:drawing>
      </w:r>
    </w:p>
    <w:p w14:paraId="3112C0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lang w:eastAsia="zh-CN"/>
        </w:rPr>
      </w:pPr>
      <w:r>
        <w:rPr>
          <w:rFonts w:hint="default" w:ascii="Times New Roman" w:hAnsi="Times New Roman" w:eastAsia="TimesNewRomanPSMT" w:cs="Times New Roman"/>
          <w:color w:val="000000"/>
          <w:kern w:val="0"/>
          <w:sz w:val="20"/>
          <w:szCs w:val="20"/>
          <w:lang w:val="en-US" w:eastAsia="zh-CN" w:bidi="ar"/>
        </w:rPr>
        <w:t>Fig. S</w:t>
      </w:r>
      <w:r>
        <w:rPr>
          <w:rFonts w:hint="eastAsia" w:ascii="Times New Roman" w:hAnsi="Times New Roman" w:eastAsia="TimesNewRomanPSMT" w:cs="Times New Roman"/>
          <w:color w:val="000000"/>
          <w:kern w:val="0"/>
          <w:sz w:val="20"/>
          <w:szCs w:val="20"/>
          <w:lang w:val="en-US" w:eastAsia="zh-CN" w:bidi="ar"/>
        </w:rPr>
        <w:t>1</w:t>
      </w:r>
      <w:r>
        <w:rPr>
          <w:rFonts w:hint="default" w:ascii="Times New Roman" w:hAnsi="Times New Roman" w:eastAsia="TimesNewRomanPSMT" w:cs="Times New Roman"/>
          <w:color w:val="000000"/>
          <w:kern w:val="0"/>
          <w:sz w:val="20"/>
          <w:szCs w:val="20"/>
          <w:lang w:val="en-US" w:eastAsia="zh-CN" w:bidi="ar"/>
        </w:rPr>
        <w:t xml:space="preserve"> Extracted ion chromatograms (EICs) for chemical compounds of </w:t>
      </w:r>
      <w:r>
        <w:rPr>
          <w:rFonts w:hint="default" w:ascii="Times New Roman" w:hAnsi="Times New Roman" w:eastAsia="TimesNewRomanPSMT" w:cs="Times New Roman"/>
          <w:color w:val="000000"/>
          <w:kern w:val="0"/>
          <w:sz w:val="20"/>
          <w:szCs w:val="20"/>
          <w:lang w:eastAsia="zh-CN" w:bidi="ar"/>
        </w:rPr>
        <w:t>UCG both</w:t>
      </w:r>
      <w:r>
        <w:rPr>
          <w:rFonts w:hint="default" w:ascii="Times New Roman" w:hAnsi="Times New Roman" w:eastAsia="TimesNewRomanPSMT" w:cs="Times New Roman"/>
          <w:color w:val="000000"/>
          <w:kern w:val="0"/>
          <w:sz w:val="20"/>
          <w:szCs w:val="20"/>
          <w:lang w:val="en-US" w:eastAsia="zh-CN" w:bidi="ar"/>
        </w:rPr>
        <w:t xml:space="preserve"> </w:t>
      </w:r>
      <w:r>
        <w:rPr>
          <w:rFonts w:hint="eastAsia" w:ascii="Times New Roman" w:hAnsi="Times New Roman" w:eastAsia="TimesNewRomanPSMT" w:cs="Times New Roman"/>
          <w:color w:val="000000"/>
          <w:kern w:val="0"/>
          <w:sz w:val="20"/>
          <w:szCs w:val="20"/>
          <w:lang w:val="en-US" w:eastAsia="zh-CN" w:bidi="ar"/>
        </w:rPr>
        <w:t>in</w:t>
      </w:r>
      <w:r>
        <w:rPr>
          <w:rFonts w:hint="default" w:ascii="Times New Roman" w:hAnsi="Times New Roman" w:eastAsia="TimesNewRomanPSMT" w:cs="Times New Roman"/>
          <w:color w:val="000000"/>
          <w:kern w:val="0"/>
          <w:sz w:val="20"/>
          <w:szCs w:val="20"/>
          <w:lang w:val="en-US" w:eastAsia="zh-CN" w:bidi="ar"/>
        </w:rPr>
        <w:t xml:space="preserve"> positive </w:t>
      </w:r>
      <w:r>
        <w:rPr>
          <w:rFonts w:hint="default" w:ascii="Times New Roman" w:hAnsi="Times New Roman" w:eastAsia="TimesNewRomanPSMT" w:cs="Times New Roman"/>
          <w:color w:val="000000"/>
          <w:kern w:val="0"/>
          <w:sz w:val="20"/>
          <w:szCs w:val="20"/>
          <w:lang w:eastAsia="zh-CN" w:bidi="ar"/>
        </w:rPr>
        <w:t xml:space="preserve">and negative </w:t>
      </w:r>
      <w:r>
        <w:rPr>
          <w:rFonts w:hint="eastAsia" w:ascii="Times New Roman" w:hAnsi="Times New Roman" w:eastAsia="TimesNewRomanPSMT" w:cs="Times New Roman"/>
          <w:color w:val="000000"/>
          <w:kern w:val="0"/>
          <w:sz w:val="20"/>
          <w:szCs w:val="20"/>
          <w:lang w:val="en-US" w:eastAsia="zh-CN" w:bidi="ar"/>
        </w:rPr>
        <w:t xml:space="preserve">ion </w:t>
      </w:r>
      <w:r>
        <w:rPr>
          <w:rFonts w:hint="default" w:ascii="Times New Roman" w:hAnsi="Times New Roman" w:eastAsia="TimesNewRomanPSMT" w:cs="Times New Roman"/>
          <w:color w:val="000000"/>
          <w:kern w:val="0"/>
          <w:sz w:val="20"/>
          <w:szCs w:val="20"/>
          <w:lang w:val="en-US" w:eastAsia="zh-CN" w:bidi="ar"/>
        </w:rPr>
        <w:t>mode.</w:t>
      </w:r>
    </w:p>
    <w:p w14:paraId="5614C4CB">
      <w:pPr>
        <w:bidi w:val="0"/>
        <w:jc w:val="center"/>
        <w:rPr>
          <w:rFonts w:hint="default"/>
          <w:lang w:eastAsia="zh-CN"/>
        </w:rPr>
      </w:pPr>
      <w:r>
        <w:rPr>
          <w:rFonts w:hint="default"/>
          <w:lang w:eastAsia="zh-CN"/>
        </w:rPr>
        <w:drawing>
          <wp:inline distT="0" distB="0" distL="114300" distR="114300">
            <wp:extent cx="4185285" cy="8502015"/>
            <wp:effectExtent l="0" t="0" r="5715" b="3810"/>
            <wp:docPr id="3" name="图片 3" descr="S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1.2(1)"/>
                    <pic:cNvPicPr>
                      <a:picLocks noChangeAspect="1"/>
                    </pic:cNvPicPr>
                  </pic:nvPicPr>
                  <pic:blipFill>
                    <a:blip r:embed="rId5"/>
                    <a:stretch>
                      <a:fillRect/>
                    </a:stretch>
                  </pic:blipFill>
                  <pic:spPr>
                    <a:xfrm>
                      <a:off x="0" y="0"/>
                      <a:ext cx="4185285" cy="8502015"/>
                    </a:xfrm>
                    <a:prstGeom prst="rect">
                      <a:avLst/>
                    </a:prstGeom>
                  </pic:spPr>
                </pic:pic>
              </a:graphicData>
            </a:graphic>
          </wp:inline>
        </w:drawing>
      </w:r>
    </w:p>
    <w:p w14:paraId="4B7ACC47">
      <w:pPr>
        <w:jc w:val="center"/>
        <w:rPr>
          <w:rFonts w:hint="default"/>
          <w:lang w:eastAsia="zh-CN"/>
        </w:rPr>
      </w:pPr>
      <w:r>
        <w:rPr>
          <w:rFonts w:ascii="TimesNewRomanPSMT" w:hAnsi="TimesNewRomanPSMT" w:eastAsia="TimesNewRomanPSMT" w:cs="TimesNewRomanPSMT"/>
          <w:b/>
          <w:bCs/>
          <w:color w:val="000000"/>
          <w:kern w:val="0"/>
          <w:sz w:val="20"/>
          <w:szCs w:val="20"/>
          <w:lang w:val="en-US" w:eastAsia="zh-CN" w:bidi="ar"/>
        </w:rPr>
        <w:t>Fig. S</w:t>
      </w:r>
      <w:r>
        <w:rPr>
          <w:rFonts w:hint="eastAsia" w:ascii="TimesNewRomanPSMT" w:hAnsi="TimesNewRomanPSMT" w:eastAsia="TimesNewRomanPSMT" w:cs="TimesNewRomanPSMT"/>
          <w:b/>
          <w:bCs/>
          <w:color w:val="000000"/>
          <w:kern w:val="0"/>
          <w:sz w:val="20"/>
          <w:szCs w:val="20"/>
          <w:lang w:val="en-US" w:eastAsia="zh-CN" w:bidi="ar"/>
        </w:rPr>
        <w:t>1</w:t>
      </w:r>
      <w:r>
        <w:rPr>
          <w:rFonts w:hint="eastAsia" w:ascii="TimesNewRomanPSMT" w:hAnsi="TimesNewRomanPSMT" w:eastAsia="TimesNewRomanPSMT" w:cs="TimesNewRomanPSMT"/>
          <w:color w:val="000000"/>
          <w:kern w:val="0"/>
          <w:sz w:val="20"/>
          <w:szCs w:val="20"/>
          <w:lang w:val="en-US" w:eastAsia="zh-CN" w:bidi="ar"/>
        </w:rPr>
        <w:t xml:space="preserve"> (</w:t>
      </w:r>
      <w:r>
        <w:rPr>
          <w:rFonts w:hint="eastAsia" w:ascii="Times New Roman" w:hAnsi="Times New Roman" w:eastAsia="Arial Unicode MS" w:cs="Times New Roman"/>
          <w:color w:val="000000"/>
          <w:kern w:val="0"/>
          <w:sz w:val="20"/>
          <w:szCs w:val="20"/>
          <w:lang w:val="en-US" w:eastAsia="zh-CN" w:bidi="ar"/>
        </w:rPr>
        <w:t>continued</w:t>
      </w:r>
      <w:r>
        <w:rPr>
          <w:rFonts w:hint="eastAsia" w:ascii="TimesNewRomanPSMT" w:hAnsi="TimesNewRomanPSMT" w:eastAsia="TimesNewRomanPSMT" w:cs="TimesNewRomanPSMT"/>
          <w:color w:val="000000"/>
          <w:kern w:val="0"/>
          <w:sz w:val="20"/>
          <w:szCs w:val="20"/>
          <w:lang w:val="en-US" w:eastAsia="zh-CN" w:bidi="ar"/>
        </w:rPr>
        <w:t>)</w:t>
      </w:r>
    </w:p>
    <w:p w14:paraId="6C38BE36">
      <w:pPr>
        <w:bidi w:val="0"/>
        <w:jc w:val="center"/>
        <w:rPr>
          <w:rFonts w:hint="default"/>
          <w:lang w:eastAsia="zh-CN"/>
        </w:rPr>
      </w:pPr>
      <w:r>
        <w:rPr>
          <w:rFonts w:hint="default"/>
          <w:lang w:eastAsia="zh-CN"/>
        </w:rPr>
        <w:drawing>
          <wp:inline distT="0" distB="0" distL="114300" distR="114300">
            <wp:extent cx="4518025" cy="8449310"/>
            <wp:effectExtent l="0" t="0" r="6350" b="8890"/>
            <wp:docPr id="5" name="图片 5" descr="S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1.3(1)"/>
                    <pic:cNvPicPr>
                      <a:picLocks noChangeAspect="1"/>
                    </pic:cNvPicPr>
                  </pic:nvPicPr>
                  <pic:blipFill>
                    <a:blip r:embed="rId6"/>
                    <a:stretch>
                      <a:fillRect/>
                    </a:stretch>
                  </pic:blipFill>
                  <pic:spPr>
                    <a:xfrm>
                      <a:off x="0" y="0"/>
                      <a:ext cx="4518025" cy="8449310"/>
                    </a:xfrm>
                    <a:prstGeom prst="rect">
                      <a:avLst/>
                    </a:prstGeom>
                  </pic:spPr>
                </pic:pic>
              </a:graphicData>
            </a:graphic>
          </wp:inline>
        </w:drawing>
      </w:r>
    </w:p>
    <w:p w14:paraId="0CDBD5D2">
      <w:pPr>
        <w:jc w:val="center"/>
        <w:rPr>
          <w:rFonts w:hint="default"/>
          <w:b w:val="0"/>
          <w:bCs w:val="0"/>
          <w:sz w:val="20"/>
          <w:szCs w:val="20"/>
          <w:lang w:val="en-US"/>
        </w:rPr>
      </w:pPr>
      <w:r>
        <w:rPr>
          <w:rFonts w:ascii="TimesNewRomanPSMT" w:hAnsi="TimesNewRomanPSMT" w:eastAsia="TimesNewRomanPSMT" w:cs="TimesNewRomanPSMT"/>
          <w:b/>
          <w:bCs/>
          <w:color w:val="000000"/>
          <w:kern w:val="0"/>
          <w:sz w:val="20"/>
          <w:szCs w:val="20"/>
          <w:lang w:val="en-US" w:eastAsia="zh-CN" w:bidi="ar"/>
        </w:rPr>
        <w:t>Fig. S</w:t>
      </w:r>
      <w:r>
        <w:rPr>
          <w:rFonts w:hint="eastAsia" w:ascii="TimesNewRomanPSMT" w:hAnsi="TimesNewRomanPSMT" w:eastAsia="TimesNewRomanPSMT" w:cs="TimesNewRomanPSMT"/>
          <w:b/>
          <w:bCs/>
          <w:color w:val="000000"/>
          <w:kern w:val="0"/>
          <w:sz w:val="20"/>
          <w:szCs w:val="20"/>
          <w:lang w:val="en-US" w:eastAsia="zh-CN" w:bidi="ar"/>
        </w:rPr>
        <w:t xml:space="preserve">1 </w:t>
      </w:r>
      <w:r>
        <w:rPr>
          <w:rFonts w:hint="eastAsia" w:ascii="TimesNewRomanPSMT" w:hAnsi="TimesNewRomanPSMT" w:eastAsia="TimesNewRomanPSMT" w:cs="TimesNewRomanPSMT"/>
          <w:b w:val="0"/>
          <w:bCs w:val="0"/>
          <w:color w:val="000000"/>
          <w:kern w:val="0"/>
          <w:sz w:val="20"/>
          <w:szCs w:val="20"/>
          <w:lang w:val="en-US" w:eastAsia="zh-CN" w:bidi="ar"/>
        </w:rPr>
        <w:t>(</w:t>
      </w:r>
      <w:r>
        <w:rPr>
          <w:rFonts w:hint="eastAsia" w:ascii="Times New Roman" w:hAnsi="Times New Roman" w:eastAsia="Arial Unicode MS" w:cs="Times New Roman"/>
          <w:b w:val="0"/>
          <w:bCs w:val="0"/>
          <w:color w:val="000000"/>
          <w:kern w:val="0"/>
          <w:sz w:val="20"/>
          <w:szCs w:val="20"/>
          <w:lang w:val="en-US" w:eastAsia="zh-CN" w:bidi="ar"/>
        </w:rPr>
        <w:t>continued</w:t>
      </w:r>
      <w:r>
        <w:rPr>
          <w:rFonts w:hint="eastAsia" w:ascii="TimesNewRomanPSMT" w:hAnsi="TimesNewRomanPSMT" w:eastAsia="TimesNewRomanPSMT" w:cs="TimesNewRomanPSMT"/>
          <w:b w:val="0"/>
          <w:bCs w:val="0"/>
          <w:color w:val="000000"/>
          <w:kern w:val="0"/>
          <w:sz w:val="20"/>
          <w:szCs w:val="20"/>
          <w:lang w:val="en-US" w:eastAsia="zh-CN" w:bidi="ar"/>
        </w:rPr>
        <w:t>)</w:t>
      </w:r>
    </w:p>
    <w:p w14:paraId="71C0733D">
      <w:pPr>
        <w:jc w:val="both"/>
        <w:rPr>
          <w:rFonts w:hint="default"/>
          <w:sz w:val="20"/>
          <w:szCs w:val="20"/>
          <w:lang w:val="en-US"/>
        </w:rPr>
      </w:pPr>
    </w:p>
    <w:p w14:paraId="6241B856">
      <w:pPr>
        <w:bidi w:val="0"/>
        <w:jc w:val="center"/>
        <w:rPr>
          <w:rFonts w:hint="default"/>
          <w:lang w:eastAsia="zh-CN"/>
        </w:rPr>
      </w:pPr>
      <w:r>
        <w:rPr>
          <w:rFonts w:hint="default"/>
          <w:lang w:eastAsia="zh-CN"/>
        </w:rPr>
        <w:drawing>
          <wp:inline distT="0" distB="0" distL="114300" distR="114300">
            <wp:extent cx="4369435" cy="8164195"/>
            <wp:effectExtent l="0" t="0" r="2540" b="8255"/>
            <wp:docPr id="7" name="图片 7" descr="S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1.4(1)"/>
                    <pic:cNvPicPr>
                      <a:picLocks noChangeAspect="1"/>
                    </pic:cNvPicPr>
                  </pic:nvPicPr>
                  <pic:blipFill>
                    <a:blip r:embed="rId7"/>
                    <a:stretch>
                      <a:fillRect/>
                    </a:stretch>
                  </pic:blipFill>
                  <pic:spPr>
                    <a:xfrm>
                      <a:off x="0" y="0"/>
                      <a:ext cx="4369435" cy="8164195"/>
                    </a:xfrm>
                    <a:prstGeom prst="rect">
                      <a:avLst/>
                    </a:prstGeom>
                  </pic:spPr>
                </pic:pic>
              </a:graphicData>
            </a:graphic>
          </wp:inline>
        </w:drawing>
      </w:r>
    </w:p>
    <w:p w14:paraId="602360D4">
      <w:pPr>
        <w:jc w:val="center"/>
        <w:rPr>
          <w:rFonts w:hint="default"/>
          <w:b w:val="0"/>
          <w:bCs w:val="0"/>
          <w:sz w:val="20"/>
          <w:szCs w:val="20"/>
          <w:lang w:val="en-US"/>
        </w:rPr>
      </w:pPr>
      <w:r>
        <w:rPr>
          <w:rFonts w:ascii="TimesNewRomanPSMT" w:hAnsi="TimesNewRomanPSMT" w:eastAsia="TimesNewRomanPSMT" w:cs="TimesNewRomanPSMT"/>
          <w:b/>
          <w:bCs/>
          <w:color w:val="000000"/>
          <w:kern w:val="0"/>
          <w:sz w:val="20"/>
          <w:szCs w:val="20"/>
          <w:lang w:val="en-US" w:eastAsia="zh-CN" w:bidi="ar"/>
        </w:rPr>
        <w:t>Fig. S</w:t>
      </w:r>
      <w:r>
        <w:rPr>
          <w:rFonts w:hint="eastAsia" w:ascii="TimesNewRomanPSMT" w:hAnsi="TimesNewRomanPSMT" w:eastAsia="TimesNewRomanPSMT" w:cs="TimesNewRomanPSMT"/>
          <w:b/>
          <w:bCs/>
          <w:color w:val="000000"/>
          <w:kern w:val="0"/>
          <w:sz w:val="20"/>
          <w:szCs w:val="20"/>
          <w:lang w:val="en-US" w:eastAsia="zh-CN" w:bidi="ar"/>
        </w:rPr>
        <w:t>1</w:t>
      </w:r>
      <w:r>
        <w:rPr>
          <w:rFonts w:hint="eastAsia" w:ascii="TimesNewRomanPSMT" w:hAnsi="TimesNewRomanPSMT" w:eastAsia="TimesNewRomanPSMT" w:cs="TimesNewRomanPSMT"/>
          <w:b w:val="0"/>
          <w:bCs w:val="0"/>
          <w:color w:val="000000"/>
          <w:kern w:val="0"/>
          <w:sz w:val="20"/>
          <w:szCs w:val="20"/>
          <w:lang w:val="en-US" w:eastAsia="zh-CN" w:bidi="ar"/>
        </w:rPr>
        <w:t xml:space="preserve"> (</w:t>
      </w:r>
      <w:r>
        <w:rPr>
          <w:rFonts w:hint="eastAsia" w:ascii="Times New Roman" w:hAnsi="Times New Roman" w:eastAsia="Arial Unicode MS" w:cs="Times New Roman"/>
          <w:b w:val="0"/>
          <w:bCs w:val="0"/>
          <w:color w:val="000000"/>
          <w:kern w:val="0"/>
          <w:sz w:val="20"/>
          <w:szCs w:val="20"/>
          <w:lang w:val="en-US" w:eastAsia="zh-CN" w:bidi="ar"/>
        </w:rPr>
        <w:t>continued</w:t>
      </w:r>
      <w:r>
        <w:rPr>
          <w:rFonts w:hint="eastAsia" w:ascii="TimesNewRomanPSMT" w:hAnsi="TimesNewRomanPSMT" w:eastAsia="TimesNewRomanPSMT" w:cs="TimesNewRomanPSMT"/>
          <w:b w:val="0"/>
          <w:bCs w:val="0"/>
          <w:color w:val="000000"/>
          <w:kern w:val="0"/>
          <w:sz w:val="20"/>
          <w:szCs w:val="20"/>
          <w:lang w:val="en-US" w:eastAsia="zh-CN" w:bidi="ar"/>
        </w:rPr>
        <w:t>)</w:t>
      </w:r>
    </w:p>
    <w:p w14:paraId="709DE8C6">
      <w:pPr>
        <w:bidi w:val="0"/>
        <w:jc w:val="center"/>
        <w:rPr>
          <w:rFonts w:hint="default"/>
          <w:lang w:eastAsia="zh-CN"/>
        </w:rPr>
      </w:pPr>
      <w:r>
        <w:rPr>
          <w:rFonts w:hint="default"/>
          <w:lang w:eastAsia="zh-CN"/>
        </w:rPr>
        <w:drawing>
          <wp:inline distT="0" distB="0" distL="114300" distR="114300">
            <wp:extent cx="4491990" cy="8392795"/>
            <wp:effectExtent l="0" t="0" r="3810" b="8255"/>
            <wp:docPr id="17" name="图片 17" descr="S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1.5(1)"/>
                    <pic:cNvPicPr>
                      <a:picLocks noChangeAspect="1"/>
                    </pic:cNvPicPr>
                  </pic:nvPicPr>
                  <pic:blipFill>
                    <a:blip r:embed="rId8"/>
                    <a:stretch>
                      <a:fillRect/>
                    </a:stretch>
                  </pic:blipFill>
                  <pic:spPr>
                    <a:xfrm>
                      <a:off x="0" y="0"/>
                      <a:ext cx="4491990" cy="8392795"/>
                    </a:xfrm>
                    <a:prstGeom prst="rect">
                      <a:avLst/>
                    </a:prstGeom>
                  </pic:spPr>
                </pic:pic>
              </a:graphicData>
            </a:graphic>
          </wp:inline>
        </w:drawing>
      </w:r>
    </w:p>
    <w:p w14:paraId="44C0F145">
      <w:pPr>
        <w:jc w:val="center"/>
        <w:rPr>
          <w:rFonts w:hint="eastAsia" w:ascii="TimesNewRomanPSMT" w:hAnsi="TimesNewRomanPSMT" w:eastAsia="TimesNewRomanPSMT" w:cs="TimesNewRomanPSMT"/>
          <w:b w:val="0"/>
          <w:bCs w:val="0"/>
          <w:color w:val="000000"/>
          <w:kern w:val="0"/>
          <w:sz w:val="20"/>
          <w:szCs w:val="20"/>
          <w:lang w:val="en-US" w:eastAsia="zh-CN" w:bidi="ar"/>
        </w:rPr>
      </w:pPr>
      <w:r>
        <w:rPr>
          <w:rFonts w:ascii="TimesNewRomanPSMT" w:hAnsi="TimesNewRomanPSMT" w:eastAsia="TimesNewRomanPSMT" w:cs="TimesNewRomanPSMT"/>
          <w:b/>
          <w:bCs/>
          <w:color w:val="000000"/>
          <w:kern w:val="0"/>
          <w:sz w:val="20"/>
          <w:szCs w:val="20"/>
          <w:lang w:val="en-US" w:eastAsia="zh-CN" w:bidi="ar"/>
        </w:rPr>
        <w:t>Fig. S</w:t>
      </w:r>
      <w:r>
        <w:rPr>
          <w:rFonts w:hint="eastAsia" w:ascii="TimesNewRomanPSMT" w:hAnsi="TimesNewRomanPSMT" w:eastAsia="TimesNewRomanPSMT" w:cs="TimesNewRomanPSMT"/>
          <w:b/>
          <w:bCs/>
          <w:color w:val="000000"/>
          <w:kern w:val="0"/>
          <w:sz w:val="20"/>
          <w:szCs w:val="20"/>
          <w:lang w:val="en-US" w:eastAsia="zh-CN" w:bidi="ar"/>
        </w:rPr>
        <w:t>1</w:t>
      </w:r>
      <w:r>
        <w:rPr>
          <w:rFonts w:hint="eastAsia" w:ascii="TimesNewRomanPSMT" w:hAnsi="TimesNewRomanPSMT" w:eastAsia="TimesNewRomanPSMT" w:cs="TimesNewRomanPSMT"/>
          <w:b w:val="0"/>
          <w:bCs w:val="0"/>
          <w:color w:val="000000"/>
          <w:kern w:val="0"/>
          <w:sz w:val="20"/>
          <w:szCs w:val="20"/>
          <w:lang w:val="en-US" w:eastAsia="zh-CN" w:bidi="ar"/>
        </w:rPr>
        <w:t xml:space="preserve"> (</w:t>
      </w:r>
      <w:r>
        <w:rPr>
          <w:rFonts w:hint="eastAsia" w:ascii="Times New Roman" w:hAnsi="Times New Roman" w:eastAsia="Arial Unicode MS" w:cs="Times New Roman"/>
          <w:b w:val="0"/>
          <w:bCs w:val="0"/>
          <w:color w:val="000000"/>
          <w:kern w:val="0"/>
          <w:sz w:val="20"/>
          <w:szCs w:val="20"/>
          <w:lang w:val="en-US" w:eastAsia="zh-CN" w:bidi="ar"/>
        </w:rPr>
        <w:t>continued</w:t>
      </w:r>
      <w:r>
        <w:rPr>
          <w:rFonts w:hint="eastAsia" w:ascii="TimesNewRomanPSMT" w:hAnsi="TimesNewRomanPSMT" w:eastAsia="TimesNewRomanPSMT" w:cs="TimesNewRomanPSMT"/>
          <w:b w:val="0"/>
          <w:bCs w:val="0"/>
          <w:color w:val="000000"/>
          <w:kern w:val="0"/>
          <w:sz w:val="20"/>
          <w:szCs w:val="20"/>
          <w:lang w:val="en-US" w:eastAsia="zh-CN" w:bidi="ar"/>
        </w:rPr>
        <w:t>)</w:t>
      </w:r>
    </w:p>
    <w:p w14:paraId="59DFB2AB">
      <w:pPr>
        <w:jc w:val="center"/>
        <w:rPr>
          <w:rFonts w:hint="default" w:ascii="TimesNewRomanPSMT" w:hAnsi="TimesNewRomanPSMT" w:eastAsia="TimesNewRomanPSMT" w:cs="TimesNewRomanPSMT"/>
          <w:color w:val="000000"/>
          <w:kern w:val="0"/>
          <w:sz w:val="20"/>
          <w:szCs w:val="20"/>
          <w:lang w:eastAsia="zh-CN" w:bidi="ar"/>
        </w:rPr>
      </w:pPr>
      <w:r>
        <w:rPr>
          <w:rFonts w:hint="default" w:ascii="TimesNewRomanPSMT" w:hAnsi="TimesNewRomanPSMT" w:eastAsia="TimesNewRomanPSMT" w:cs="TimesNewRomanPSMT"/>
          <w:color w:val="000000"/>
          <w:kern w:val="0"/>
          <w:sz w:val="20"/>
          <w:szCs w:val="20"/>
          <w:lang w:eastAsia="zh-CN" w:bidi="ar"/>
        </w:rPr>
        <w:drawing>
          <wp:inline distT="0" distB="0" distL="114300" distR="114300">
            <wp:extent cx="4465955" cy="8343900"/>
            <wp:effectExtent l="0" t="0" r="1270" b="0"/>
            <wp:docPr id="18" name="图片 18" descr="S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1.6(1)"/>
                    <pic:cNvPicPr>
                      <a:picLocks noChangeAspect="1"/>
                    </pic:cNvPicPr>
                  </pic:nvPicPr>
                  <pic:blipFill>
                    <a:blip r:embed="rId9"/>
                    <a:stretch>
                      <a:fillRect/>
                    </a:stretch>
                  </pic:blipFill>
                  <pic:spPr>
                    <a:xfrm>
                      <a:off x="0" y="0"/>
                      <a:ext cx="4465955" cy="8343900"/>
                    </a:xfrm>
                    <a:prstGeom prst="rect">
                      <a:avLst/>
                    </a:prstGeom>
                  </pic:spPr>
                </pic:pic>
              </a:graphicData>
            </a:graphic>
          </wp:inline>
        </w:drawing>
      </w:r>
    </w:p>
    <w:p w14:paraId="40EA3E1D">
      <w:pPr>
        <w:jc w:val="center"/>
        <w:rPr>
          <w:rFonts w:hint="default"/>
          <w:b/>
          <w:bCs/>
          <w:lang w:eastAsia="zh-CN"/>
        </w:rPr>
      </w:pPr>
      <w:r>
        <w:rPr>
          <w:rFonts w:ascii="TimesNewRomanPSMT" w:hAnsi="TimesNewRomanPSMT" w:eastAsia="TimesNewRomanPSMT" w:cs="TimesNewRomanPSMT"/>
          <w:b/>
          <w:bCs/>
          <w:color w:val="000000"/>
          <w:kern w:val="0"/>
          <w:sz w:val="20"/>
          <w:szCs w:val="20"/>
          <w:lang w:val="en-US" w:eastAsia="zh-CN" w:bidi="ar"/>
        </w:rPr>
        <w:t>Fig. S</w:t>
      </w:r>
      <w:r>
        <w:rPr>
          <w:rFonts w:hint="eastAsia" w:ascii="TimesNewRomanPSMT" w:hAnsi="TimesNewRomanPSMT" w:eastAsia="TimesNewRomanPSMT" w:cs="TimesNewRomanPSMT"/>
          <w:b/>
          <w:bCs/>
          <w:color w:val="000000"/>
          <w:kern w:val="0"/>
          <w:sz w:val="20"/>
          <w:szCs w:val="20"/>
          <w:lang w:val="en-US" w:eastAsia="zh-CN" w:bidi="ar"/>
        </w:rPr>
        <w:t xml:space="preserve">1 </w:t>
      </w:r>
      <w:r>
        <w:rPr>
          <w:rFonts w:hint="eastAsia" w:ascii="TimesNewRomanPSMT" w:hAnsi="TimesNewRomanPSMT" w:eastAsia="TimesNewRomanPSMT" w:cs="TimesNewRomanPSMT"/>
          <w:b w:val="0"/>
          <w:bCs w:val="0"/>
          <w:color w:val="000000"/>
          <w:kern w:val="0"/>
          <w:sz w:val="20"/>
          <w:szCs w:val="20"/>
          <w:lang w:val="en-US" w:eastAsia="zh-CN" w:bidi="ar"/>
        </w:rPr>
        <w:t>(</w:t>
      </w:r>
      <w:r>
        <w:rPr>
          <w:rFonts w:hint="eastAsia" w:ascii="Times New Roman" w:hAnsi="Times New Roman" w:eastAsia="Arial Unicode MS" w:cs="Times New Roman"/>
          <w:b w:val="0"/>
          <w:bCs w:val="0"/>
          <w:color w:val="000000"/>
          <w:kern w:val="0"/>
          <w:sz w:val="20"/>
          <w:szCs w:val="20"/>
          <w:lang w:val="en-US" w:eastAsia="zh-CN" w:bidi="ar"/>
        </w:rPr>
        <w:t>continued</w:t>
      </w:r>
      <w:r>
        <w:rPr>
          <w:rFonts w:hint="eastAsia" w:ascii="TimesNewRomanPSMT" w:hAnsi="TimesNewRomanPSMT" w:eastAsia="TimesNewRomanPSMT" w:cs="TimesNewRomanPSMT"/>
          <w:b w:val="0"/>
          <w:bCs w:val="0"/>
          <w:color w:val="000000"/>
          <w:kern w:val="0"/>
          <w:sz w:val="20"/>
          <w:szCs w:val="20"/>
          <w:lang w:val="en-US" w:eastAsia="zh-CN" w:bidi="ar"/>
        </w:rPr>
        <w:t>)</w:t>
      </w:r>
    </w:p>
    <w:p w14:paraId="2B11C9ED">
      <w:pPr>
        <w:bidi w:val="0"/>
        <w:jc w:val="center"/>
        <w:rPr>
          <w:rFonts w:hint="default"/>
          <w:lang w:eastAsia="zh-CN"/>
        </w:rPr>
      </w:pPr>
      <w:r>
        <w:rPr>
          <w:rFonts w:hint="default"/>
          <w:lang w:eastAsia="zh-CN"/>
        </w:rPr>
        <w:drawing>
          <wp:inline distT="0" distB="0" distL="114300" distR="114300">
            <wp:extent cx="4503420" cy="8333740"/>
            <wp:effectExtent l="0" t="0" r="1905" b="635"/>
            <wp:docPr id="19" name="图片 19" descr="S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1.7(1)"/>
                    <pic:cNvPicPr>
                      <a:picLocks noChangeAspect="1"/>
                    </pic:cNvPicPr>
                  </pic:nvPicPr>
                  <pic:blipFill>
                    <a:blip r:embed="rId10"/>
                    <a:stretch>
                      <a:fillRect/>
                    </a:stretch>
                  </pic:blipFill>
                  <pic:spPr>
                    <a:xfrm>
                      <a:off x="0" y="0"/>
                      <a:ext cx="4503420" cy="8333740"/>
                    </a:xfrm>
                    <a:prstGeom prst="rect">
                      <a:avLst/>
                    </a:prstGeom>
                  </pic:spPr>
                </pic:pic>
              </a:graphicData>
            </a:graphic>
          </wp:inline>
        </w:drawing>
      </w:r>
    </w:p>
    <w:p w14:paraId="613C5F6D">
      <w:pPr>
        <w:jc w:val="center"/>
        <w:rPr>
          <w:rFonts w:hint="default"/>
          <w:b w:val="0"/>
          <w:bCs w:val="0"/>
          <w:sz w:val="20"/>
          <w:szCs w:val="20"/>
          <w:lang w:eastAsia="zh-CN"/>
        </w:rPr>
      </w:pPr>
      <w:r>
        <w:rPr>
          <w:rFonts w:ascii="TimesNewRomanPSMT" w:hAnsi="TimesNewRomanPSMT" w:eastAsia="TimesNewRomanPSMT" w:cs="TimesNewRomanPSMT"/>
          <w:b/>
          <w:bCs/>
          <w:color w:val="000000"/>
          <w:kern w:val="0"/>
          <w:sz w:val="20"/>
          <w:szCs w:val="20"/>
          <w:lang w:val="en-US" w:eastAsia="zh-CN" w:bidi="ar"/>
        </w:rPr>
        <w:t>Fig. S</w:t>
      </w:r>
      <w:r>
        <w:rPr>
          <w:rFonts w:hint="eastAsia" w:ascii="TimesNewRomanPSMT" w:hAnsi="TimesNewRomanPSMT" w:eastAsia="TimesNewRomanPSMT" w:cs="TimesNewRomanPSMT"/>
          <w:b/>
          <w:bCs/>
          <w:color w:val="000000"/>
          <w:kern w:val="0"/>
          <w:sz w:val="20"/>
          <w:szCs w:val="20"/>
          <w:lang w:val="en-US" w:eastAsia="zh-CN" w:bidi="ar"/>
        </w:rPr>
        <w:t xml:space="preserve">1 </w:t>
      </w:r>
      <w:r>
        <w:rPr>
          <w:rFonts w:hint="eastAsia" w:ascii="TimesNewRomanPSMT" w:hAnsi="TimesNewRomanPSMT" w:eastAsia="TimesNewRomanPSMT" w:cs="TimesNewRomanPSMT"/>
          <w:b w:val="0"/>
          <w:bCs w:val="0"/>
          <w:color w:val="000000"/>
          <w:kern w:val="0"/>
          <w:sz w:val="20"/>
          <w:szCs w:val="20"/>
          <w:lang w:val="en-US" w:eastAsia="zh-CN" w:bidi="ar"/>
        </w:rPr>
        <w:t>(</w:t>
      </w:r>
      <w:r>
        <w:rPr>
          <w:rFonts w:hint="eastAsia" w:ascii="Times New Roman" w:hAnsi="Times New Roman" w:eastAsia="Arial Unicode MS" w:cs="Times New Roman"/>
          <w:b w:val="0"/>
          <w:bCs w:val="0"/>
          <w:color w:val="000000"/>
          <w:kern w:val="0"/>
          <w:sz w:val="20"/>
          <w:szCs w:val="20"/>
          <w:lang w:val="en-US" w:eastAsia="zh-CN" w:bidi="ar"/>
        </w:rPr>
        <w:t>continued</w:t>
      </w:r>
      <w:r>
        <w:rPr>
          <w:rFonts w:hint="eastAsia" w:ascii="TimesNewRomanPSMT" w:hAnsi="TimesNewRomanPSMT" w:eastAsia="TimesNewRomanPSMT" w:cs="TimesNewRomanPSMT"/>
          <w:b w:val="0"/>
          <w:bCs w:val="0"/>
          <w:color w:val="000000"/>
          <w:kern w:val="0"/>
          <w:sz w:val="20"/>
          <w:szCs w:val="20"/>
          <w:lang w:val="en-US" w:eastAsia="zh-CN" w:bidi="ar"/>
        </w:rPr>
        <w:t>)</w:t>
      </w:r>
    </w:p>
    <w:p w14:paraId="6158D3E7">
      <w:pPr>
        <w:jc w:val="center"/>
        <w:rPr>
          <w:rFonts w:hint="default"/>
          <w:lang w:eastAsia="zh-CN"/>
        </w:rPr>
      </w:pPr>
      <w:r>
        <w:rPr>
          <w:rFonts w:hint="default"/>
          <w:lang w:eastAsia="zh-CN"/>
        </w:rPr>
        <w:drawing>
          <wp:inline distT="0" distB="0" distL="114300" distR="114300">
            <wp:extent cx="4526280" cy="8472170"/>
            <wp:effectExtent l="0" t="0" r="7620" b="5080"/>
            <wp:docPr id="20" name="图片 20" descr="S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1.8(1)"/>
                    <pic:cNvPicPr>
                      <a:picLocks noChangeAspect="1"/>
                    </pic:cNvPicPr>
                  </pic:nvPicPr>
                  <pic:blipFill>
                    <a:blip r:embed="rId11"/>
                    <a:stretch>
                      <a:fillRect/>
                    </a:stretch>
                  </pic:blipFill>
                  <pic:spPr>
                    <a:xfrm>
                      <a:off x="0" y="0"/>
                      <a:ext cx="4526280" cy="8472170"/>
                    </a:xfrm>
                    <a:prstGeom prst="rect">
                      <a:avLst/>
                    </a:prstGeom>
                  </pic:spPr>
                </pic:pic>
              </a:graphicData>
            </a:graphic>
          </wp:inline>
        </w:drawing>
      </w:r>
    </w:p>
    <w:p w14:paraId="6A16EFA6">
      <w:pPr>
        <w:jc w:val="center"/>
        <w:rPr>
          <w:rFonts w:hint="default"/>
          <w:b/>
          <w:bCs/>
          <w:sz w:val="20"/>
          <w:szCs w:val="20"/>
          <w:lang w:eastAsia="zh-CN"/>
        </w:rPr>
      </w:pPr>
      <w:r>
        <w:rPr>
          <w:rFonts w:ascii="TimesNewRomanPSMT" w:hAnsi="TimesNewRomanPSMT" w:eastAsia="TimesNewRomanPSMT" w:cs="TimesNewRomanPSMT"/>
          <w:b/>
          <w:bCs/>
          <w:color w:val="000000"/>
          <w:kern w:val="0"/>
          <w:sz w:val="20"/>
          <w:szCs w:val="20"/>
          <w:lang w:val="en-US" w:eastAsia="zh-CN" w:bidi="ar"/>
        </w:rPr>
        <w:t>Fig. S</w:t>
      </w:r>
      <w:r>
        <w:rPr>
          <w:rFonts w:hint="eastAsia" w:ascii="TimesNewRomanPSMT" w:hAnsi="TimesNewRomanPSMT" w:eastAsia="TimesNewRomanPSMT" w:cs="TimesNewRomanPSMT"/>
          <w:b/>
          <w:bCs/>
          <w:color w:val="000000"/>
          <w:kern w:val="0"/>
          <w:sz w:val="20"/>
          <w:szCs w:val="20"/>
          <w:lang w:val="en-US" w:eastAsia="zh-CN" w:bidi="ar"/>
        </w:rPr>
        <w:t xml:space="preserve">1 </w:t>
      </w:r>
      <w:r>
        <w:rPr>
          <w:rFonts w:hint="eastAsia" w:ascii="TimesNewRomanPSMT" w:hAnsi="TimesNewRomanPSMT" w:eastAsia="TimesNewRomanPSMT" w:cs="TimesNewRomanPSMT"/>
          <w:b w:val="0"/>
          <w:bCs w:val="0"/>
          <w:color w:val="000000"/>
          <w:kern w:val="0"/>
          <w:sz w:val="20"/>
          <w:szCs w:val="20"/>
          <w:lang w:val="en-US" w:eastAsia="zh-CN" w:bidi="ar"/>
        </w:rPr>
        <w:t>(</w:t>
      </w:r>
      <w:r>
        <w:rPr>
          <w:rFonts w:hint="eastAsia" w:ascii="Times New Roman" w:hAnsi="Times New Roman" w:eastAsia="Arial Unicode MS" w:cs="Times New Roman"/>
          <w:b w:val="0"/>
          <w:bCs w:val="0"/>
          <w:color w:val="000000"/>
          <w:kern w:val="0"/>
          <w:sz w:val="20"/>
          <w:szCs w:val="20"/>
          <w:lang w:val="en-US" w:eastAsia="zh-CN" w:bidi="ar"/>
        </w:rPr>
        <w:t>continued</w:t>
      </w:r>
      <w:r>
        <w:rPr>
          <w:rFonts w:hint="eastAsia" w:ascii="TimesNewRomanPSMT" w:hAnsi="TimesNewRomanPSMT" w:eastAsia="TimesNewRomanPSMT" w:cs="TimesNewRomanPSMT"/>
          <w:b w:val="0"/>
          <w:bCs w:val="0"/>
          <w:color w:val="000000"/>
          <w:kern w:val="0"/>
          <w:sz w:val="20"/>
          <w:szCs w:val="20"/>
          <w:lang w:val="en-US" w:eastAsia="zh-CN" w:bidi="ar"/>
        </w:rPr>
        <w:t>)</w:t>
      </w:r>
    </w:p>
    <w:p w14:paraId="7AAB748B">
      <w:pPr>
        <w:bidi w:val="0"/>
        <w:jc w:val="center"/>
        <w:rPr>
          <w:rFonts w:hint="default"/>
          <w:lang w:eastAsia="zh-CN"/>
        </w:rPr>
      </w:pPr>
      <w:r>
        <w:rPr>
          <w:rFonts w:hint="default"/>
          <w:lang w:eastAsia="zh-CN"/>
        </w:rPr>
        <w:drawing>
          <wp:inline distT="0" distB="0" distL="114300" distR="114300">
            <wp:extent cx="4525010" cy="3018155"/>
            <wp:effectExtent l="0" t="0" r="8890" b="1270"/>
            <wp:docPr id="21" name="图片 21" descr="S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1.9(1)"/>
                    <pic:cNvPicPr>
                      <a:picLocks noChangeAspect="1"/>
                    </pic:cNvPicPr>
                  </pic:nvPicPr>
                  <pic:blipFill>
                    <a:blip r:embed="rId12"/>
                    <a:stretch>
                      <a:fillRect/>
                    </a:stretch>
                  </pic:blipFill>
                  <pic:spPr>
                    <a:xfrm>
                      <a:off x="0" y="0"/>
                      <a:ext cx="4525010" cy="3018155"/>
                    </a:xfrm>
                    <a:prstGeom prst="rect">
                      <a:avLst/>
                    </a:prstGeom>
                  </pic:spPr>
                </pic:pic>
              </a:graphicData>
            </a:graphic>
          </wp:inline>
        </w:drawing>
      </w:r>
    </w:p>
    <w:p w14:paraId="19E6E9A1">
      <w:pPr>
        <w:jc w:val="center"/>
        <w:rPr>
          <w:rFonts w:hint="eastAsia" w:ascii="TimesNewRomanPSMT" w:hAnsi="TimesNewRomanPSMT" w:eastAsia="TimesNewRomanPSMT" w:cs="TimesNewRomanPSMT"/>
          <w:color w:val="000000"/>
          <w:kern w:val="0"/>
          <w:sz w:val="20"/>
          <w:szCs w:val="20"/>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NewRomanPSMT" w:hAnsi="TimesNewRomanPSMT" w:eastAsia="TimesNewRomanPSMT" w:cs="TimesNewRomanPSMT"/>
          <w:b/>
          <w:bCs/>
          <w:color w:val="000000"/>
          <w:kern w:val="0"/>
          <w:sz w:val="20"/>
          <w:szCs w:val="20"/>
          <w:lang w:val="en-US" w:eastAsia="zh-CN" w:bidi="ar"/>
        </w:rPr>
        <w:t>Fig. S</w:t>
      </w:r>
      <w:r>
        <w:rPr>
          <w:rFonts w:hint="eastAsia" w:ascii="TimesNewRomanPSMT" w:hAnsi="TimesNewRomanPSMT" w:eastAsia="TimesNewRomanPSMT" w:cs="TimesNewRomanPSMT"/>
          <w:b/>
          <w:bCs/>
          <w:color w:val="000000"/>
          <w:kern w:val="0"/>
          <w:sz w:val="20"/>
          <w:szCs w:val="20"/>
          <w:lang w:val="en-US" w:eastAsia="zh-CN" w:bidi="ar"/>
        </w:rPr>
        <w:t>1</w:t>
      </w:r>
      <w:r>
        <w:rPr>
          <w:rFonts w:hint="eastAsia" w:ascii="TimesNewRomanPSMT" w:hAnsi="TimesNewRomanPSMT" w:eastAsia="TimesNewRomanPSMT" w:cs="TimesNewRomanPSMT"/>
          <w:color w:val="000000"/>
          <w:kern w:val="0"/>
          <w:sz w:val="20"/>
          <w:szCs w:val="20"/>
          <w:lang w:val="en-US" w:eastAsia="zh-CN" w:bidi="ar"/>
        </w:rPr>
        <w:t xml:space="preserve"> (</w:t>
      </w:r>
      <w:r>
        <w:rPr>
          <w:rFonts w:hint="eastAsia" w:ascii="Times New Roman" w:hAnsi="Times New Roman" w:eastAsia="Arial Unicode MS" w:cs="Times New Roman"/>
          <w:color w:val="000000"/>
          <w:kern w:val="0"/>
          <w:sz w:val="20"/>
          <w:szCs w:val="20"/>
          <w:lang w:val="en-US" w:eastAsia="zh-CN" w:bidi="ar"/>
        </w:rPr>
        <w:t>continued</w:t>
      </w:r>
      <w:r>
        <w:rPr>
          <w:rFonts w:hint="eastAsia" w:ascii="TimesNewRomanPSMT" w:hAnsi="TimesNewRomanPSMT" w:eastAsia="TimesNewRomanPSMT" w:cs="TimesNewRomanPSMT"/>
          <w:color w:val="000000"/>
          <w:kern w:val="0"/>
          <w:sz w:val="20"/>
          <w:szCs w:val="20"/>
          <w:lang w:val="en-US" w:eastAsia="zh-CN" w:bidi="ar"/>
        </w:rPr>
        <w:t>)</w:t>
      </w:r>
    </w:p>
    <w:p w14:paraId="46489E66">
      <w:pPr>
        <w:jc w:val="center"/>
        <w:rPr>
          <w:rFonts w:hint="default" w:ascii="TimesNewRomanPSMT" w:hAnsi="TimesNewRomanPSMT" w:eastAsia="TimesNewRomanPSMT" w:cs="TimesNewRomanPSMT"/>
          <w:color w:val="000000"/>
          <w:kern w:val="0"/>
          <w:sz w:val="20"/>
          <w:szCs w:val="20"/>
          <w:lang w:val="en-US" w:eastAsia="zh-CN" w:bidi="ar"/>
        </w:rPr>
      </w:pPr>
      <w:r>
        <w:rPr>
          <w:rFonts w:hint="default" w:ascii="TimesNewRomanPSMT" w:hAnsi="TimesNewRomanPSMT" w:eastAsia="TimesNewRomanPSMT" w:cs="TimesNewRomanPSMT"/>
          <w:color w:val="000000"/>
          <w:kern w:val="0"/>
          <w:sz w:val="20"/>
          <w:szCs w:val="20"/>
          <w:lang w:val="en-US" w:eastAsia="zh-CN" w:bidi="ar"/>
        </w:rPr>
        <w:drawing>
          <wp:inline distT="0" distB="0" distL="114300" distR="114300">
            <wp:extent cx="10934065" cy="7948930"/>
            <wp:effectExtent l="0" t="0" r="635" b="4445"/>
            <wp:docPr id="22" name="图片 22" descr="图片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5(1)"/>
                    <pic:cNvPicPr>
                      <a:picLocks noChangeAspect="1"/>
                    </pic:cNvPicPr>
                  </pic:nvPicPr>
                  <pic:blipFill>
                    <a:blip r:embed="rId13"/>
                    <a:stretch>
                      <a:fillRect/>
                    </a:stretch>
                  </pic:blipFill>
                  <pic:spPr>
                    <a:xfrm>
                      <a:off x="0" y="0"/>
                      <a:ext cx="10934065" cy="7948930"/>
                    </a:xfrm>
                    <a:prstGeom prst="rect">
                      <a:avLst/>
                    </a:prstGeom>
                  </pic:spPr>
                </pic:pic>
              </a:graphicData>
            </a:graphic>
          </wp:inline>
        </w:drawing>
      </w:r>
    </w:p>
    <w:p w14:paraId="428BF045">
      <w:pPr>
        <w:jc w:val="center"/>
        <w:rPr>
          <w:rFonts w:hint="default" w:ascii="Times New Roman Regular" w:hAnsi="Times New Roman Regular" w:cs="Times New Roman Regular"/>
          <w:sz w:val="20"/>
          <w:szCs w:val="20"/>
          <w:lang w:eastAsia="zh-CN"/>
        </w:rPr>
      </w:pPr>
      <w:r>
        <w:rPr>
          <w:rFonts w:hint="default" w:ascii="Times New Roman Regular" w:hAnsi="Times New Roman Regular" w:cs="Times New Roman Regular"/>
          <w:b/>
          <w:bCs/>
          <w:sz w:val="20"/>
          <w:szCs w:val="20"/>
          <w:lang w:eastAsia="zh-CN"/>
        </w:rPr>
        <w:t>Fig. S2</w:t>
      </w:r>
      <w:r>
        <w:rPr>
          <w:rFonts w:hint="default" w:ascii="Times New Roman Regular" w:hAnsi="Times New Roman Regular" w:cs="Times New Roman Regular"/>
          <w:sz w:val="20"/>
          <w:szCs w:val="20"/>
          <w:lang w:eastAsia="zh-CN"/>
        </w:rPr>
        <w:t xml:space="preserve"> The chemical structures of </w:t>
      </w:r>
      <w:r>
        <w:rPr>
          <w:rFonts w:hint="eastAsia" w:ascii="Times New Roman Regular" w:hAnsi="Times New Roman Regular" w:cs="Times New Roman Regular"/>
          <w:sz w:val="20"/>
          <w:szCs w:val="20"/>
          <w:lang w:val="en-US" w:eastAsia="zh-CN"/>
        </w:rPr>
        <w:t>compound</w:t>
      </w:r>
      <w:r>
        <w:rPr>
          <w:rFonts w:hint="default" w:ascii="Times New Roman Regular" w:hAnsi="Times New Roman Regular" w:cs="Times New Roman Regular"/>
          <w:sz w:val="20"/>
          <w:szCs w:val="20"/>
          <w:lang w:eastAsia="zh-CN"/>
        </w:rPr>
        <w:t>s detected in UCG.</w:t>
      </w:r>
    </w:p>
    <w:p w14:paraId="1971F0D5">
      <w:pPr>
        <w:jc w:val="center"/>
        <w:rPr>
          <w:rFonts w:hint="eastAsia" w:ascii="TimesNewRomanPSMT" w:hAnsi="TimesNewRomanPSMT" w:eastAsia="TimesNewRomanPSMT" w:cs="TimesNewRomanPSMT"/>
          <w:color w:val="000000"/>
          <w:kern w:val="0"/>
          <w:sz w:val="20"/>
          <w:szCs w:val="20"/>
          <w:lang w:val="en-US" w:eastAsia="zh-CN" w:bidi="ar"/>
        </w:rPr>
        <w:sectPr>
          <w:pgSz w:w="23811" w:h="16838" w:orient="landscape"/>
          <w:pgMar w:top="1134" w:right="1440" w:bottom="1134" w:left="1134" w:header="851" w:footer="992" w:gutter="0"/>
          <w:pgBorders>
            <w:top w:val="none" w:sz="0" w:space="0"/>
            <w:left w:val="none" w:sz="0" w:space="0"/>
            <w:bottom w:val="none" w:sz="0" w:space="0"/>
            <w:right w:val="none" w:sz="0" w:space="0"/>
          </w:pgBorders>
          <w:cols w:space="425" w:num="1"/>
          <w:docGrid w:type="lines" w:linePitch="312" w:charSpace="0"/>
        </w:sectPr>
      </w:pPr>
    </w:p>
    <w:p w14:paraId="07C78BE9">
      <w:pPr>
        <w:jc w:val="center"/>
        <w:rPr>
          <w:rFonts w:hint="default" w:ascii="Times New Roman Regular" w:hAnsi="Times New Roman Regular" w:cs="Times New Roman Regular"/>
          <w:sz w:val="15"/>
          <w:szCs w:val="15"/>
          <w:lang w:eastAsia="zh-CN"/>
        </w:rPr>
      </w:pPr>
      <w:r>
        <w:rPr>
          <w:rFonts w:hint="default" w:ascii="Times New Roman Regular" w:hAnsi="Times New Roman Regular" w:cs="Times New Roman Regular"/>
          <w:sz w:val="15"/>
          <w:szCs w:val="15"/>
          <w:lang w:eastAsia="zh-CN"/>
        </w:rPr>
        <w:drawing>
          <wp:inline distT="0" distB="0" distL="114300" distR="114300">
            <wp:extent cx="11655425" cy="7706360"/>
            <wp:effectExtent l="0" t="0" r="3175" b="8890"/>
            <wp:docPr id="23" name="图片 23" descr="图片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6(1)"/>
                    <pic:cNvPicPr>
                      <a:picLocks noChangeAspect="1"/>
                    </pic:cNvPicPr>
                  </pic:nvPicPr>
                  <pic:blipFill>
                    <a:blip r:embed="rId14"/>
                    <a:stretch>
                      <a:fillRect/>
                    </a:stretch>
                  </pic:blipFill>
                  <pic:spPr>
                    <a:xfrm>
                      <a:off x="0" y="0"/>
                      <a:ext cx="11655425" cy="7706360"/>
                    </a:xfrm>
                    <a:prstGeom prst="rect">
                      <a:avLst/>
                    </a:prstGeom>
                  </pic:spPr>
                </pic:pic>
              </a:graphicData>
            </a:graphic>
          </wp:inline>
        </w:drawing>
      </w:r>
    </w:p>
    <w:p w14:paraId="4AFF3F64">
      <w:pPr>
        <w:jc w:val="center"/>
        <w:rPr>
          <w:rFonts w:hint="default" w:ascii="Times New Roman Regular" w:hAnsi="Times New Roman Regular" w:cs="Times New Roman Regular"/>
          <w:sz w:val="15"/>
          <w:szCs w:val="15"/>
          <w:lang w:eastAsia="zh-CN"/>
        </w:rPr>
      </w:pPr>
    </w:p>
    <w:p w14:paraId="24BD5769">
      <w:pPr>
        <w:jc w:val="center"/>
        <w:rPr>
          <w:rFonts w:hint="eastAsia" w:ascii="Times New Roman Regular" w:hAnsi="Times New Roman Regular" w:cs="Times New Roman Regular"/>
          <w:sz w:val="15"/>
          <w:szCs w:val="15"/>
          <w:lang w:val="en-US" w:eastAsia="zh-CN"/>
        </w:rPr>
      </w:pPr>
    </w:p>
    <w:p w14:paraId="4C97F7A0">
      <w:pPr>
        <w:jc w:val="center"/>
        <w:rPr>
          <w:rFonts w:hint="eastAsia" w:ascii="Times New Roman Regular" w:hAnsi="Times New Roman Regular" w:cs="Times New Roman Regular"/>
          <w:sz w:val="20"/>
          <w:szCs w:val="20"/>
          <w:lang w:val="en-US" w:eastAsia="zh-CN"/>
        </w:rPr>
        <w:sectPr>
          <w:pgSz w:w="23811" w:h="16838"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Regular" w:hAnsi="Times New Roman Regular" w:cs="Times New Roman Regular"/>
          <w:b/>
          <w:bCs/>
          <w:sz w:val="20"/>
          <w:szCs w:val="20"/>
          <w:lang w:val="en-US" w:eastAsia="zh-CN"/>
        </w:rPr>
        <w:t xml:space="preserve">Fig. S2 </w:t>
      </w:r>
      <w:r>
        <w:rPr>
          <w:rFonts w:hint="eastAsia" w:ascii="Times New Roman Regular" w:hAnsi="Times New Roman Regular" w:cs="Times New Roman Regular"/>
          <w:sz w:val="20"/>
          <w:szCs w:val="20"/>
          <w:lang w:val="en-US" w:eastAsia="zh-CN"/>
        </w:rPr>
        <w:t>The chemical structures of compounds detected in UCG.(continued)</w:t>
      </w:r>
    </w:p>
    <w:p w14:paraId="5C63A45C">
      <w:pPr>
        <w:jc w:val="center"/>
        <w:rPr>
          <w:rFonts w:hint="eastAsia"/>
          <w:lang w:val="en-US" w:eastAsia="zh-CN"/>
        </w:rPr>
      </w:pPr>
      <w:r>
        <w:rPr>
          <w:rFonts w:hint="eastAsia"/>
          <w:lang w:val="en-US" w:eastAsia="zh-CN"/>
        </w:rPr>
        <w:drawing>
          <wp:inline distT="0" distB="0" distL="114300" distR="114300">
            <wp:extent cx="4639310" cy="7398385"/>
            <wp:effectExtent l="0" t="0" r="8890" b="2540"/>
            <wp:docPr id="28" name="图片 28" descr="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D(1)(1)"/>
                    <pic:cNvPicPr>
                      <a:picLocks noChangeAspect="1"/>
                    </pic:cNvPicPr>
                  </pic:nvPicPr>
                  <pic:blipFill>
                    <a:blip r:embed="rId15"/>
                    <a:stretch>
                      <a:fillRect/>
                    </a:stretch>
                  </pic:blipFill>
                  <pic:spPr>
                    <a:xfrm>
                      <a:off x="0" y="0"/>
                      <a:ext cx="4639310" cy="7398385"/>
                    </a:xfrm>
                    <a:prstGeom prst="rect">
                      <a:avLst/>
                    </a:prstGeom>
                  </pic:spPr>
                </pic:pic>
              </a:graphicData>
            </a:graphic>
          </wp:inline>
        </w:drawing>
      </w:r>
    </w:p>
    <w:p w14:paraId="5AE7A316">
      <w:pPr>
        <w:jc w:val="center"/>
        <w:rPr>
          <w:rFonts w:hint="eastAsia"/>
          <w:lang w:val="en-US" w:eastAsia="zh-CN"/>
        </w:rPr>
      </w:pPr>
    </w:p>
    <w:p w14:paraId="05F8A4A9">
      <w:pPr>
        <w:jc w:val="center"/>
        <w:rPr>
          <w:rFonts w:hint="eastAsia"/>
          <w:lang w:val="en-US" w:eastAsia="zh-CN"/>
        </w:rPr>
      </w:pPr>
      <w:r>
        <w:rPr>
          <w:rFonts w:hint="default" w:ascii="Times New Roman Regular" w:hAnsi="Times New Roman Regular" w:eastAsia="CharisSIL-Bold" w:cs="Times New Roman Regular"/>
          <w:b/>
          <w:bCs/>
          <w:color w:val="000000"/>
          <w:kern w:val="0"/>
          <w:sz w:val="20"/>
          <w:szCs w:val="20"/>
          <w:lang w:val="en-US" w:eastAsia="zh-CN" w:bidi="ar"/>
        </w:rPr>
        <w:t>Fig.</w:t>
      </w:r>
      <w:r>
        <w:rPr>
          <w:rFonts w:hint="default" w:ascii="Times New Roman Regular" w:hAnsi="Times New Roman Regular" w:eastAsia="CharisSIL-Bold" w:cs="Times New Roman Regular"/>
          <w:b/>
          <w:bCs/>
          <w:color w:val="000000"/>
          <w:kern w:val="0"/>
          <w:sz w:val="20"/>
          <w:szCs w:val="20"/>
          <w:lang w:eastAsia="zh-CN" w:bidi="ar"/>
        </w:rPr>
        <w:t xml:space="preserve"> S</w:t>
      </w:r>
      <w:r>
        <w:rPr>
          <w:rFonts w:hint="eastAsia" w:ascii="Times New Roman Regular" w:hAnsi="Times New Roman Regular" w:eastAsia="CharisSIL-Bold" w:cs="Times New Roman Regular"/>
          <w:b/>
          <w:bCs/>
          <w:color w:val="000000"/>
          <w:kern w:val="0"/>
          <w:sz w:val="20"/>
          <w:szCs w:val="20"/>
          <w:lang w:val="en-US" w:eastAsia="zh-CN" w:bidi="ar"/>
        </w:rPr>
        <w:t>3</w:t>
      </w:r>
      <w:r>
        <w:rPr>
          <w:rFonts w:hint="default" w:ascii="Times New Roman Regular" w:hAnsi="Times New Roman Regular" w:eastAsia="CharisSIL-Bold" w:cs="Times New Roman Regular"/>
          <w:b w:val="0"/>
          <w:bCs w:val="0"/>
          <w:color w:val="000000"/>
          <w:kern w:val="0"/>
          <w:sz w:val="20"/>
          <w:szCs w:val="20"/>
          <w:lang w:val="en-US" w:eastAsia="zh-CN" w:bidi="ar"/>
        </w:rPr>
        <w:t xml:space="preserve"> </w:t>
      </w:r>
      <w:r>
        <w:rPr>
          <w:rFonts w:hint="default" w:ascii="Times New Roman Regular" w:hAnsi="Times New Roman Regular" w:eastAsia="CharisSIL" w:cs="Times New Roman Regular"/>
          <w:color w:val="000000"/>
          <w:kern w:val="0"/>
          <w:sz w:val="20"/>
          <w:szCs w:val="20"/>
          <w:lang w:val="en-US" w:eastAsia="zh-CN" w:bidi="ar"/>
        </w:rPr>
        <w:t>The possible fragmentation pathways of the typical compounds. A -</w:t>
      </w:r>
      <w:r>
        <w:rPr>
          <w:rFonts w:hint="default" w:ascii="Times New Roman Regular" w:hAnsi="Times New Roman Regular" w:eastAsia="CharisSIL" w:cs="Times New Roman Regular"/>
          <w:color w:val="000000"/>
          <w:kern w:val="0"/>
          <w:sz w:val="20"/>
          <w:szCs w:val="20"/>
          <w:lang w:eastAsia="zh-CN" w:bidi="ar"/>
        </w:rPr>
        <w:t>C</w:t>
      </w:r>
      <w:r>
        <w:rPr>
          <w:rFonts w:hint="default" w:ascii="Times New Roman Regular" w:hAnsi="Times New Roman Regular" w:eastAsia="CharisSIL" w:cs="Times New Roman Regular"/>
          <w:color w:val="000000"/>
          <w:kern w:val="0"/>
          <w:sz w:val="20"/>
          <w:szCs w:val="20"/>
          <w:lang w:val="en-US" w:eastAsia="zh-CN" w:bidi="ar"/>
        </w:rPr>
        <w:t xml:space="preserve">irsimarin, B </w:t>
      </w:r>
      <w:r>
        <w:rPr>
          <w:rFonts w:hint="default" w:ascii="Times New Roman Regular" w:hAnsi="Times New Roman Regular" w:eastAsia="TeX_CM_Maths_Symbols" w:cs="Times New Roman Regular"/>
          <w:color w:val="000000"/>
          <w:kern w:val="0"/>
          <w:sz w:val="20"/>
          <w:szCs w:val="20"/>
          <w:lang w:val="en-US" w:eastAsia="zh-CN" w:bidi="ar"/>
        </w:rPr>
        <w:t>− Morin</w:t>
      </w:r>
      <w:r>
        <w:rPr>
          <w:rFonts w:hint="default" w:ascii="Times New Roman Regular" w:hAnsi="Times New Roman Regular" w:eastAsia="CharisSIL" w:cs="Times New Roman Regular"/>
          <w:color w:val="000000"/>
          <w:kern w:val="0"/>
          <w:sz w:val="20"/>
          <w:szCs w:val="20"/>
          <w:lang w:val="en-US" w:eastAsia="zh-CN" w:bidi="ar"/>
        </w:rPr>
        <w:t>, C -Mudanpioside E, D -Cryptotanshinone</w:t>
      </w:r>
      <w:r>
        <w:rPr>
          <w:rFonts w:hint="default" w:ascii="Times New Roman Regular" w:hAnsi="Times New Roman Regular" w:eastAsia="CharisSIL" w:cs="Times New Roman Regular"/>
          <w:color w:val="000000"/>
          <w:kern w:val="0"/>
          <w:sz w:val="20"/>
          <w:szCs w:val="20"/>
          <w:lang w:eastAsia="zh-CN" w:bidi="ar"/>
        </w:rPr>
        <w:t>.</w:t>
      </w:r>
    </w:p>
    <w:p w14:paraId="1243815C">
      <w:pPr>
        <w:jc w:val="cente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913BFBA">
      <w:pPr>
        <w:jc w:val="center"/>
        <w:rPr>
          <w:rFonts w:hint="default" w:ascii="Times New Roman Regular" w:hAnsi="Times New Roman Regular" w:eastAsia="CharisSIL" w:cs="Times New Roman Regular"/>
          <w:color w:val="000000"/>
          <w:kern w:val="0"/>
          <w:sz w:val="15"/>
          <w:szCs w:val="15"/>
          <w:lang w:eastAsia="zh-CN" w:bidi="ar"/>
        </w:rPr>
      </w:pPr>
    </w:p>
    <w:p w14:paraId="1998FE61">
      <w:pPr>
        <w:jc w:val="center"/>
        <w:rPr>
          <w:rFonts w:hint="default" w:ascii="Times New Roman Regular" w:hAnsi="Times New Roman Regular" w:eastAsia="CharisSIL" w:cs="Times New Roman Regular"/>
          <w:color w:val="000000"/>
          <w:kern w:val="0"/>
          <w:sz w:val="15"/>
          <w:szCs w:val="15"/>
          <w:lang w:eastAsia="zh-CN" w:bidi="ar"/>
        </w:rPr>
      </w:pPr>
      <w:r>
        <w:rPr>
          <w:rFonts w:hint="default" w:ascii="Times New Roman Regular" w:hAnsi="Times New Roman Regular" w:eastAsia="CharisSIL" w:cs="Times New Roman Regular"/>
          <w:color w:val="000000"/>
          <w:kern w:val="0"/>
          <w:sz w:val="15"/>
          <w:szCs w:val="15"/>
          <w:lang w:eastAsia="zh-CN" w:bidi="ar"/>
        </w:rPr>
        <w:drawing>
          <wp:inline distT="0" distB="0" distL="114300" distR="114300">
            <wp:extent cx="4493260" cy="7905750"/>
            <wp:effectExtent l="0" t="0" r="2540" b="0"/>
            <wp:docPr id="29" name="图片 29" descr="E-J(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J(1)(1)"/>
                    <pic:cNvPicPr>
                      <a:picLocks noChangeAspect="1"/>
                    </pic:cNvPicPr>
                  </pic:nvPicPr>
                  <pic:blipFill>
                    <a:blip r:embed="rId16"/>
                    <a:stretch>
                      <a:fillRect/>
                    </a:stretch>
                  </pic:blipFill>
                  <pic:spPr>
                    <a:xfrm>
                      <a:off x="0" y="0"/>
                      <a:ext cx="4493260" cy="7905750"/>
                    </a:xfrm>
                    <a:prstGeom prst="rect">
                      <a:avLst/>
                    </a:prstGeom>
                  </pic:spPr>
                </pic:pic>
              </a:graphicData>
            </a:graphic>
          </wp:inline>
        </w:drawing>
      </w:r>
    </w:p>
    <w:p w14:paraId="60B27E6E">
      <w:pPr>
        <w:keepNext w:val="0"/>
        <w:keepLines w:val="0"/>
        <w:widowControl/>
        <w:suppressLineNumbers w:val="0"/>
        <w:jc w:val="center"/>
        <w:rPr>
          <w:rFonts w:hint="default" w:ascii="Times New Roman Regular" w:hAnsi="Times New Roman Regular" w:eastAsia="CharisSIL" w:cs="Times New Roman Regular"/>
          <w:color w:val="000000"/>
          <w:kern w:val="0"/>
          <w:sz w:val="20"/>
          <w:szCs w:val="20"/>
          <w:lang w:eastAsia="zh-Hans" w:bidi="ar"/>
        </w:rPr>
      </w:pPr>
      <w:r>
        <w:rPr>
          <w:rFonts w:hint="default" w:ascii="Times New Roman Regular" w:hAnsi="Times New Roman Regular" w:cs="Times New Roman Regular"/>
          <w:b/>
          <w:bCs/>
          <w:sz w:val="20"/>
          <w:szCs w:val="20"/>
          <w:lang w:val="en-US" w:eastAsia="zh-CN"/>
        </w:rPr>
        <w:t xml:space="preserve">Fig. </w:t>
      </w:r>
      <w:r>
        <w:rPr>
          <w:rFonts w:hint="default" w:ascii="Times New Roman Regular" w:hAnsi="Times New Roman Regular" w:cs="Times New Roman Regular"/>
          <w:b/>
          <w:bCs/>
          <w:sz w:val="20"/>
          <w:szCs w:val="20"/>
          <w:lang w:eastAsia="zh-CN"/>
        </w:rPr>
        <w:t>S</w:t>
      </w:r>
      <w:r>
        <w:rPr>
          <w:rFonts w:hint="eastAsia" w:ascii="Times New Roman Regular" w:hAnsi="Times New Roman Regular" w:cs="Times New Roman Regular"/>
          <w:b/>
          <w:bCs/>
          <w:sz w:val="20"/>
          <w:szCs w:val="20"/>
          <w:lang w:val="en-US" w:eastAsia="zh-CN"/>
        </w:rPr>
        <w:t>3</w:t>
      </w:r>
      <w:r>
        <w:rPr>
          <w:rFonts w:hint="default" w:ascii="Times New Roman Regular" w:hAnsi="Times New Roman Regular" w:cs="Times New Roman Regular"/>
          <w:sz w:val="20"/>
          <w:szCs w:val="20"/>
          <w:lang w:val="en-US" w:eastAsia="zh-CN"/>
        </w:rPr>
        <w:t xml:space="preserve"> The possible fragmentation pathways of the typical compounds. </w:t>
      </w:r>
      <w:r>
        <w:rPr>
          <w:rFonts w:hint="default" w:ascii="Times New Roman Regular" w:hAnsi="Times New Roman Regular" w:cs="Times New Roman Regular"/>
          <w:sz w:val="20"/>
          <w:szCs w:val="20"/>
          <w:lang w:eastAsia="zh-CN"/>
        </w:rPr>
        <w:t>E-Atractylenolide II, F-3,5-O-Dicaffeoylquinic acid, G-gallic acid, H- N-methylcytisine</w:t>
      </w:r>
      <w:r>
        <w:rPr>
          <w:rFonts w:hint="default" w:ascii="Times New Roman Regular" w:hAnsi="Times New Roman Regular" w:eastAsia="CharisSIL" w:cs="Times New Roman Regular"/>
          <w:color w:val="000000"/>
          <w:kern w:val="0"/>
          <w:sz w:val="20"/>
          <w:szCs w:val="20"/>
          <w:lang w:eastAsia="zh-CN" w:bidi="ar"/>
        </w:rPr>
        <w:t>, I-Rhein, J-9-carbonyl-10(Z),12(Z)-octadecadienoic acid.</w:t>
      </w:r>
    </w:p>
    <w:p w14:paraId="59992E1A">
      <w:pPr>
        <w:jc w:val="center"/>
        <w:rPr>
          <w:rFonts w:hint="eastAsia" w:ascii="Times New Roman Regular" w:hAnsi="Times New Roman Regular" w:cs="Times New Roman Regular"/>
          <w:sz w:val="20"/>
          <w:szCs w:val="20"/>
          <w:lang w:val="en-US" w:eastAsia="zh-CN"/>
        </w:rPr>
      </w:pPr>
    </w:p>
    <w:p w14:paraId="5A5BBF71">
      <w:pPr>
        <w:jc w:val="center"/>
        <w:rPr>
          <w:rFonts w:hint="eastAsia" w:ascii="Times New Roman" w:hAnsi="Times New Roman" w:cs="Times New Roman" w:eastAsiaTheme="minorEastAsia"/>
          <w:color w:val="auto"/>
          <w:sz w:val="32"/>
          <w:szCs w:val="40"/>
          <w:u w:val="none"/>
          <w:lang w:eastAsia="zh-CN"/>
        </w:rPr>
      </w:pPr>
      <w:r>
        <w:rPr>
          <w:rFonts w:hint="eastAsia" w:ascii="Times New Roman" w:hAnsi="Times New Roman" w:cs="Times New Roman" w:eastAsiaTheme="minorEastAsia"/>
          <w:color w:val="auto"/>
          <w:sz w:val="32"/>
          <w:szCs w:val="40"/>
          <w:u w:val="none"/>
          <w:lang w:eastAsia="zh-CN"/>
        </w:rPr>
        <w:drawing>
          <wp:inline distT="0" distB="0" distL="114300" distR="114300">
            <wp:extent cx="4570095" cy="3683635"/>
            <wp:effectExtent l="0" t="0" r="1905" b="2540"/>
            <wp:docPr id="26" name="图片 26" descr="条件优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条件优化(1)"/>
                    <pic:cNvPicPr>
                      <a:picLocks noChangeAspect="1"/>
                    </pic:cNvPicPr>
                  </pic:nvPicPr>
                  <pic:blipFill>
                    <a:blip r:embed="rId17"/>
                    <a:stretch>
                      <a:fillRect/>
                    </a:stretch>
                  </pic:blipFill>
                  <pic:spPr>
                    <a:xfrm>
                      <a:off x="0" y="0"/>
                      <a:ext cx="4570095" cy="3683635"/>
                    </a:xfrm>
                    <a:prstGeom prst="rect">
                      <a:avLst/>
                    </a:prstGeom>
                  </pic:spPr>
                </pic:pic>
              </a:graphicData>
            </a:graphic>
          </wp:inline>
        </w:drawing>
      </w:r>
    </w:p>
    <w:p w14:paraId="3BFC9A1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0"/>
          <w:szCs w:val="22"/>
          <w:u w:val="none"/>
        </w:rPr>
      </w:pPr>
      <w:r>
        <w:rPr>
          <w:rFonts w:hint="default" w:ascii="Times New Roman" w:hAnsi="Times New Roman" w:cs="Times New Roman"/>
          <w:b/>
          <w:bCs/>
          <w:color w:val="auto"/>
          <w:sz w:val="20"/>
          <w:szCs w:val="22"/>
          <w:u w:val="none"/>
        </w:rPr>
        <w:t xml:space="preserve">Fig. </w:t>
      </w:r>
      <w:r>
        <w:rPr>
          <w:rFonts w:hint="eastAsia" w:ascii="Times New Roman" w:hAnsi="Times New Roman" w:cs="Times New Roman"/>
          <w:b/>
          <w:bCs/>
          <w:color w:val="auto"/>
          <w:sz w:val="20"/>
          <w:szCs w:val="22"/>
          <w:u w:val="none"/>
          <w:lang w:val="en-US" w:eastAsia="zh-CN"/>
        </w:rPr>
        <w:t>S4</w:t>
      </w:r>
      <w:r>
        <w:rPr>
          <w:rFonts w:hint="default" w:ascii="Times New Roman" w:hAnsi="Times New Roman" w:cs="Times New Roman"/>
          <w:color w:val="auto"/>
          <w:sz w:val="20"/>
          <w:szCs w:val="22"/>
          <w:u w:val="none"/>
        </w:rPr>
        <w:t xml:space="preserve"> Effects of glutaraldehyde concentration</w:t>
      </w:r>
      <w:r>
        <w:rPr>
          <w:rFonts w:hint="eastAsia" w:ascii="Times New Roman" w:hAnsi="Times New Roman" w:cs="Times New Roman"/>
          <w:color w:val="auto"/>
          <w:sz w:val="20"/>
          <w:szCs w:val="22"/>
          <w:u w:val="none"/>
          <w:lang w:val="en-US" w:eastAsia="zh-CN"/>
        </w:rPr>
        <w:t xml:space="preserve"> </w:t>
      </w:r>
      <w:r>
        <w:rPr>
          <w:rFonts w:hint="default" w:ascii="Times New Roman" w:hAnsi="Times New Roman" w:cs="Times New Roman"/>
          <w:color w:val="auto"/>
          <w:sz w:val="20"/>
          <w:szCs w:val="22"/>
          <w:u w:val="none"/>
        </w:rPr>
        <w:t>(a), Fe</w:t>
      </w:r>
      <w:r>
        <w:rPr>
          <w:rFonts w:hint="default" w:ascii="Times New Roman" w:hAnsi="Times New Roman" w:cs="Times New Roman"/>
          <w:color w:val="auto"/>
          <w:sz w:val="20"/>
          <w:szCs w:val="22"/>
          <w:u w:val="none"/>
          <w:vertAlign w:val="subscript"/>
        </w:rPr>
        <w:t>3</w:t>
      </w:r>
      <w:r>
        <w:rPr>
          <w:rFonts w:hint="default" w:ascii="Times New Roman" w:hAnsi="Times New Roman" w:cs="Times New Roman"/>
          <w:color w:val="auto"/>
          <w:sz w:val="20"/>
          <w:szCs w:val="22"/>
          <w:u w:val="none"/>
        </w:rPr>
        <w:t>O</w:t>
      </w:r>
      <w:r>
        <w:rPr>
          <w:rFonts w:hint="default" w:ascii="Times New Roman" w:hAnsi="Times New Roman" w:cs="Times New Roman"/>
          <w:color w:val="auto"/>
          <w:sz w:val="20"/>
          <w:szCs w:val="22"/>
          <w:u w:val="none"/>
          <w:vertAlign w:val="subscript"/>
        </w:rPr>
        <w:t>4</w:t>
      </w:r>
      <w:r>
        <w:rPr>
          <w:rFonts w:hint="default" w:ascii="Times New Roman" w:hAnsi="Times New Roman" w:cs="Times New Roman"/>
          <w:color w:val="auto"/>
          <w:sz w:val="20"/>
          <w:szCs w:val="22"/>
          <w:u w:val="none"/>
        </w:rPr>
        <w:t>@SiO</w:t>
      </w:r>
      <w:r>
        <w:rPr>
          <w:rFonts w:hint="default" w:ascii="Times New Roman" w:hAnsi="Times New Roman" w:cs="Times New Roman"/>
          <w:color w:val="auto"/>
          <w:sz w:val="20"/>
          <w:szCs w:val="22"/>
          <w:u w:val="none"/>
          <w:vertAlign w:val="subscript"/>
        </w:rPr>
        <w:t>2</w:t>
      </w:r>
      <w:r>
        <w:rPr>
          <w:rFonts w:hint="default" w:ascii="Times New Roman" w:hAnsi="Times New Roman" w:cs="Times New Roman"/>
          <w:color w:val="auto"/>
          <w:sz w:val="20"/>
          <w:szCs w:val="22"/>
          <w:u w:val="none"/>
        </w:rPr>
        <w:t>@NH</w:t>
      </w:r>
      <w:r>
        <w:rPr>
          <w:rFonts w:hint="default" w:ascii="Times New Roman" w:hAnsi="Times New Roman" w:cs="Times New Roman"/>
          <w:color w:val="auto"/>
          <w:sz w:val="20"/>
          <w:szCs w:val="22"/>
          <w:u w:val="none"/>
          <w:vertAlign w:val="subscript"/>
        </w:rPr>
        <w:t>2</w:t>
      </w:r>
      <w:r>
        <w:rPr>
          <w:rFonts w:hint="default" w:ascii="Times New Roman" w:hAnsi="Times New Roman" w:cs="Times New Roman"/>
          <w:color w:val="auto"/>
          <w:sz w:val="20"/>
          <w:szCs w:val="22"/>
          <w:u w:val="none"/>
        </w:rPr>
        <w:t>/Enzyme amount</w:t>
      </w:r>
      <w:r>
        <w:rPr>
          <w:rFonts w:hint="eastAsia" w:ascii="Times New Roman" w:hAnsi="Times New Roman" w:cs="Times New Roman"/>
          <w:color w:val="auto"/>
          <w:sz w:val="20"/>
          <w:szCs w:val="22"/>
          <w:u w:val="none"/>
          <w:lang w:val="en-US" w:eastAsia="zh-CN"/>
        </w:rPr>
        <w:t xml:space="preserve"> </w:t>
      </w:r>
      <w:r>
        <w:rPr>
          <w:rFonts w:hint="default" w:ascii="Times New Roman" w:hAnsi="Times New Roman" w:cs="Times New Roman"/>
          <w:color w:val="auto"/>
          <w:sz w:val="20"/>
          <w:szCs w:val="22"/>
          <w:u w:val="none"/>
        </w:rPr>
        <w:t>(b), crosslinking time</w:t>
      </w:r>
      <w:r>
        <w:rPr>
          <w:rFonts w:hint="eastAsia" w:ascii="Times New Roman" w:hAnsi="Times New Roman" w:cs="Times New Roman"/>
          <w:color w:val="auto"/>
          <w:sz w:val="20"/>
          <w:szCs w:val="22"/>
          <w:u w:val="none"/>
          <w:lang w:val="en-US" w:eastAsia="zh-CN"/>
        </w:rPr>
        <w:t xml:space="preserve"> </w:t>
      </w:r>
      <w:r>
        <w:rPr>
          <w:rFonts w:hint="default" w:ascii="Times New Roman" w:hAnsi="Times New Roman" w:cs="Times New Roman"/>
          <w:color w:val="auto"/>
          <w:sz w:val="20"/>
          <w:szCs w:val="22"/>
          <w:u w:val="none"/>
        </w:rPr>
        <w:t>(c), immobilization time (d)</w:t>
      </w:r>
      <w:r>
        <w:rPr>
          <w:rFonts w:hint="eastAsia" w:ascii="Times New Roman" w:hAnsi="Times New Roman" w:cs="Times New Roman"/>
          <w:color w:val="auto"/>
          <w:sz w:val="20"/>
          <w:szCs w:val="22"/>
          <w:u w:val="none"/>
          <w:lang w:val="en-US" w:eastAsia="zh-CN"/>
        </w:rPr>
        <w:t xml:space="preserve"> </w:t>
      </w:r>
      <w:r>
        <w:rPr>
          <w:rFonts w:hint="default" w:ascii="Times New Roman" w:hAnsi="Times New Roman" w:cs="Times New Roman"/>
          <w:color w:val="auto"/>
          <w:sz w:val="20"/>
          <w:szCs w:val="22"/>
          <w:u w:val="none"/>
        </w:rPr>
        <w:t>on the relative activity of immobilized α-</w:t>
      </w:r>
      <w:r>
        <w:rPr>
          <w:rFonts w:hint="default" w:ascii="Times New Roman" w:hAnsi="Times New Roman" w:cs="Times New Roman"/>
          <w:color w:val="auto"/>
          <w:sz w:val="20"/>
          <w:szCs w:val="22"/>
          <w:u w:val="none"/>
          <w:lang w:val="en-US" w:eastAsia="zh-CN"/>
        </w:rPr>
        <w:t>G</w:t>
      </w:r>
      <w:r>
        <w:rPr>
          <w:rFonts w:hint="default" w:ascii="Times New Roman" w:hAnsi="Times New Roman" w:cs="Times New Roman"/>
          <w:color w:val="auto"/>
          <w:sz w:val="20"/>
          <w:szCs w:val="22"/>
          <w:u w:val="none"/>
        </w:rPr>
        <w:t>lucosidase.</w:t>
      </w:r>
    </w:p>
    <w:p w14:paraId="232D3296">
      <w:pPr>
        <w:rPr>
          <w:rFonts w:hint="eastAsia" w:ascii="Times New Roman" w:hAnsi="Times New Roman" w:cs="Times New Roman" w:eastAsiaTheme="minorEastAsia"/>
          <w:color w:val="auto"/>
          <w:sz w:val="32"/>
          <w:szCs w:val="40"/>
          <w:u w:val="none"/>
          <w:lang w:eastAsia="zh-CN"/>
        </w:rPr>
      </w:pPr>
      <w:r>
        <w:rPr>
          <w:rFonts w:hint="eastAsia" w:ascii="Times New Roman" w:hAnsi="Times New Roman" w:cs="Times New Roman" w:eastAsiaTheme="minorEastAsia"/>
          <w:color w:val="auto"/>
          <w:sz w:val="32"/>
          <w:szCs w:val="40"/>
          <w:u w:val="none"/>
          <w:lang w:eastAsia="zh-CN"/>
        </w:rPr>
        <w:drawing>
          <wp:inline distT="0" distB="0" distL="114300" distR="114300">
            <wp:extent cx="5273040" cy="1515110"/>
            <wp:effectExtent l="0" t="0" r="3810" b="8890"/>
            <wp:docPr id="27" name="图片 27" descr="perform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erformance(1)"/>
                    <pic:cNvPicPr>
                      <a:picLocks noChangeAspect="1"/>
                    </pic:cNvPicPr>
                  </pic:nvPicPr>
                  <pic:blipFill>
                    <a:blip r:embed="rId18"/>
                    <a:stretch>
                      <a:fillRect/>
                    </a:stretch>
                  </pic:blipFill>
                  <pic:spPr>
                    <a:xfrm>
                      <a:off x="0" y="0"/>
                      <a:ext cx="5273040" cy="1515110"/>
                    </a:xfrm>
                    <a:prstGeom prst="rect">
                      <a:avLst/>
                    </a:prstGeom>
                  </pic:spPr>
                </pic:pic>
              </a:graphicData>
            </a:graphic>
          </wp:inline>
        </w:drawing>
      </w:r>
    </w:p>
    <w:p w14:paraId="223920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0"/>
          <w:szCs w:val="22"/>
          <w:u w:val="none"/>
        </w:rPr>
      </w:pPr>
      <w:r>
        <w:rPr>
          <w:rFonts w:hint="default" w:ascii="Times New Roman" w:hAnsi="Times New Roman" w:cs="Times New Roman"/>
          <w:b/>
          <w:bCs/>
          <w:color w:val="auto"/>
          <w:sz w:val="20"/>
          <w:szCs w:val="22"/>
          <w:u w:val="none"/>
        </w:rPr>
        <w:t>Fig.</w:t>
      </w:r>
      <w:r>
        <w:rPr>
          <w:rFonts w:hint="default" w:ascii="Times New Roman" w:hAnsi="Times New Roman" w:cs="Times New Roman"/>
          <w:b/>
          <w:bCs/>
          <w:color w:val="auto"/>
          <w:sz w:val="20"/>
          <w:szCs w:val="22"/>
          <w:u w:val="none"/>
          <w:lang w:val="en-US" w:eastAsia="zh-CN"/>
        </w:rPr>
        <w:t xml:space="preserve"> </w:t>
      </w:r>
      <w:r>
        <w:rPr>
          <w:rFonts w:hint="eastAsia" w:ascii="Times New Roman" w:hAnsi="Times New Roman" w:cs="Times New Roman"/>
          <w:b/>
          <w:bCs/>
          <w:color w:val="auto"/>
          <w:sz w:val="20"/>
          <w:szCs w:val="22"/>
          <w:u w:val="none"/>
          <w:lang w:val="en-US" w:eastAsia="zh-CN"/>
        </w:rPr>
        <w:t>S5</w:t>
      </w:r>
      <w:r>
        <w:rPr>
          <w:rFonts w:hint="default" w:ascii="Times New Roman" w:hAnsi="Times New Roman" w:cs="Times New Roman"/>
          <w:color w:val="auto"/>
          <w:sz w:val="20"/>
          <w:szCs w:val="22"/>
          <w:u w:val="none"/>
        </w:rPr>
        <w:t xml:space="preserve"> Enzyme activity assays with pH</w:t>
      </w:r>
      <w:r>
        <w:rPr>
          <w:rFonts w:hint="eastAsia" w:ascii="Times New Roman" w:hAnsi="Times New Roman" w:cs="Times New Roman"/>
          <w:color w:val="auto"/>
          <w:sz w:val="20"/>
          <w:szCs w:val="22"/>
          <w:u w:val="none"/>
          <w:lang w:val="en-US" w:eastAsia="zh-CN"/>
        </w:rPr>
        <w:t xml:space="preserve"> </w:t>
      </w:r>
      <w:r>
        <w:rPr>
          <w:rFonts w:hint="default" w:ascii="Times New Roman" w:hAnsi="Times New Roman" w:cs="Times New Roman"/>
          <w:color w:val="auto"/>
          <w:sz w:val="20"/>
          <w:szCs w:val="22"/>
          <w:u w:val="none"/>
        </w:rPr>
        <w:t>(a), thermo stabilities</w:t>
      </w:r>
      <w:r>
        <w:rPr>
          <w:rFonts w:hint="eastAsia" w:ascii="Times New Roman" w:hAnsi="Times New Roman" w:cs="Times New Roman"/>
          <w:color w:val="auto"/>
          <w:sz w:val="20"/>
          <w:szCs w:val="22"/>
          <w:u w:val="none"/>
          <w:lang w:val="en-US" w:eastAsia="zh-CN"/>
        </w:rPr>
        <w:t xml:space="preserve"> </w:t>
      </w:r>
      <w:r>
        <w:rPr>
          <w:rFonts w:hint="default" w:ascii="Times New Roman" w:hAnsi="Times New Roman" w:cs="Times New Roman"/>
          <w:color w:val="auto"/>
          <w:sz w:val="20"/>
          <w:szCs w:val="22"/>
          <w:u w:val="none"/>
        </w:rPr>
        <w:t>(b), reusability of the free and</w:t>
      </w:r>
      <w:r>
        <w:rPr>
          <w:rFonts w:hint="default" w:ascii="Times New Roman" w:hAnsi="Times New Roman" w:cs="Times New Roman"/>
          <w:color w:val="auto"/>
          <w:sz w:val="20"/>
          <w:szCs w:val="22"/>
          <w:u w:val="none"/>
          <w:lang w:val="en-US" w:eastAsia="zh-CN"/>
        </w:rPr>
        <w:t xml:space="preserve"> </w:t>
      </w:r>
      <w:r>
        <w:rPr>
          <w:rFonts w:hint="default" w:ascii="Times New Roman" w:hAnsi="Times New Roman" w:cs="Times New Roman"/>
          <w:color w:val="auto"/>
          <w:sz w:val="20"/>
          <w:szCs w:val="22"/>
          <w:u w:val="none"/>
        </w:rPr>
        <w:t>immobilized α-</w:t>
      </w:r>
      <w:r>
        <w:rPr>
          <w:rFonts w:hint="default" w:ascii="Times New Roman" w:hAnsi="Times New Roman" w:cs="Times New Roman"/>
          <w:color w:val="auto"/>
          <w:sz w:val="20"/>
          <w:szCs w:val="22"/>
          <w:u w:val="none"/>
          <w:lang w:val="en-US" w:eastAsia="zh-CN"/>
        </w:rPr>
        <w:t>G</w:t>
      </w:r>
      <w:r>
        <w:rPr>
          <w:rFonts w:hint="default" w:ascii="Times New Roman" w:hAnsi="Times New Roman" w:cs="Times New Roman"/>
          <w:color w:val="auto"/>
          <w:sz w:val="20"/>
          <w:szCs w:val="22"/>
          <w:u w:val="none"/>
        </w:rPr>
        <w:t>lucosidase</w:t>
      </w:r>
      <w:r>
        <w:rPr>
          <w:rFonts w:hint="eastAsia" w:ascii="Times New Roman" w:hAnsi="Times New Roman" w:cs="Times New Roman"/>
          <w:color w:val="auto"/>
          <w:sz w:val="20"/>
          <w:szCs w:val="22"/>
          <w:u w:val="none"/>
          <w:lang w:val="en-US" w:eastAsia="zh-CN"/>
        </w:rPr>
        <w:t xml:space="preserve"> </w:t>
      </w:r>
      <w:r>
        <w:rPr>
          <w:rFonts w:hint="default" w:ascii="Times New Roman" w:hAnsi="Times New Roman" w:cs="Times New Roman"/>
          <w:color w:val="auto"/>
          <w:sz w:val="20"/>
          <w:szCs w:val="22"/>
          <w:u w:val="none"/>
        </w:rPr>
        <w:t>(c).</w:t>
      </w:r>
    </w:p>
    <w:p w14:paraId="35A8343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32"/>
          <w:szCs w:val="40"/>
          <w:u w:val="none"/>
        </w:rPr>
      </w:pPr>
    </w:p>
    <w:p w14:paraId="64526D9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32"/>
          <w:u w:val="none"/>
        </w:rPr>
      </w:pPr>
    </w:p>
    <w:p w14:paraId="6DD93666">
      <w:pPr>
        <w:rPr>
          <w:rFonts w:hint="default" w:ascii="Times New Roman" w:hAnsi="Times New Roman" w:cs="Times New Roman"/>
          <w:color w:val="auto"/>
          <w:sz w:val="24"/>
          <w:szCs w:val="32"/>
          <w:u w:val="none"/>
        </w:rPr>
      </w:pPr>
    </w:p>
    <w:p w14:paraId="51046087">
      <w:pPr>
        <w:jc w:val="center"/>
        <w:rPr>
          <w:rFonts w:hint="eastAsia" w:ascii="Times New Roman Regular" w:hAnsi="Times New Roman Regular" w:cs="Times New Roman Regular"/>
          <w:sz w:val="20"/>
          <w:szCs w:val="2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A366533">
      <w:pPr>
        <w:keepNext w:val="0"/>
        <w:keepLines w:val="0"/>
        <w:widowControl/>
        <w:suppressLineNumbers w:val="0"/>
        <w:jc w:val="center"/>
        <w:rPr>
          <w:rFonts w:hint="default"/>
          <w:sz w:val="20"/>
          <w:szCs w:val="20"/>
          <w:lang w:val="en-US" w:eastAsia="zh-Hans"/>
        </w:rPr>
      </w:pPr>
      <w:r>
        <w:rPr>
          <w:rFonts w:hint="default" w:ascii="Times New Roman" w:hAnsi="Times New Roman" w:cs="Times New Roman"/>
          <w:b/>
          <w:bCs/>
          <w:sz w:val="20"/>
          <w:szCs w:val="20"/>
          <w:lang w:val="en-US" w:eastAsia="zh-CN"/>
        </w:rPr>
        <w:t xml:space="preserve">Table </w:t>
      </w:r>
      <w:r>
        <w:rPr>
          <w:rFonts w:hint="eastAsia" w:ascii="Times New Roman" w:hAnsi="Times New Roman" w:cs="Times New Roman"/>
          <w:b/>
          <w:bCs/>
          <w:sz w:val="20"/>
          <w:szCs w:val="20"/>
          <w:lang w:val="en-US" w:eastAsia="zh-CN"/>
        </w:rPr>
        <w:t>S</w:t>
      </w:r>
      <w:r>
        <w:rPr>
          <w:rFonts w:hint="default" w:ascii="Times New Roman" w:hAnsi="Times New Roman" w:cs="Times New Roman"/>
          <w:b/>
          <w:bCs/>
          <w:sz w:val="20"/>
          <w:szCs w:val="20"/>
          <w:lang w:eastAsia="zh-CN"/>
        </w:rPr>
        <w:t>1</w:t>
      </w:r>
      <w:r>
        <w:rPr>
          <w:rFonts w:hint="default" w:ascii="Times New Roman" w:hAnsi="Times New Roman" w:cs="Times New Roman"/>
          <w:sz w:val="20"/>
          <w:szCs w:val="20"/>
          <w:lang w:val="en-US" w:eastAsia="zh-CN"/>
        </w:rPr>
        <w:t xml:space="preserve"> </w:t>
      </w:r>
      <w:r>
        <w:rPr>
          <w:rFonts w:hint="eastAsia" w:ascii="Times New Roman" w:hAnsi="Times New Roman" w:eastAsia="AdvOT9b12cd41" w:cs="Times New Roman"/>
          <w:color w:val="000000"/>
          <w:kern w:val="0"/>
          <w:sz w:val="20"/>
          <w:szCs w:val="20"/>
          <w:lang w:val="en-US" w:eastAsia="zh-CN" w:bidi="ar"/>
        </w:rPr>
        <w:t>H</w:t>
      </w:r>
      <w:r>
        <w:rPr>
          <w:rFonts w:hint="default" w:ascii="Times New Roman" w:hAnsi="Times New Roman" w:eastAsia="AdvOT9b12cd41" w:cs="Times New Roman"/>
          <w:color w:val="000000"/>
          <w:kern w:val="0"/>
          <w:sz w:val="20"/>
          <w:szCs w:val="20"/>
          <w:lang w:val="en-US" w:eastAsia="zh-CN" w:bidi="ar"/>
        </w:rPr>
        <w:t xml:space="preserve">PLC-FT-ICR-MS analysis of </w:t>
      </w:r>
      <w:r>
        <w:rPr>
          <w:rFonts w:hint="default" w:ascii="Times New Roman" w:hAnsi="Times New Roman" w:eastAsia="AdvOT9b12cd41" w:cs="Times New Roman"/>
          <w:color w:val="000000"/>
          <w:kern w:val="0"/>
          <w:sz w:val="20"/>
          <w:szCs w:val="20"/>
          <w:lang w:eastAsia="zh-CN" w:bidi="ar"/>
        </w:rPr>
        <w:t>UCG</w:t>
      </w:r>
      <w:r>
        <w:rPr>
          <w:rFonts w:hint="eastAsia" w:ascii="Times New Roman" w:hAnsi="Times New Roman" w:eastAsia="AdvOT9b12cd41" w:cs="Times New Roman"/>
          <w:color w:val="000000"/>
          <w:kern w:val="0"/>
          <w:sz w:val="20"/>
          <w:szCs w:val="20"/>
          <w:lang w:val="en-US" w:eastAsia="zh-CN" w:bidi="ar"/>
        </w:rPr>
        <w:t>.</w:t>
      </w:r>
    </w:p>
    <w:tbl>
      <w:tblPr>
        <w:tblStyle w:val="2"/>
        <w:tblW w:w="16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3874"/>
        <w:gridCol w:w="1949"/>
        <w:gridCol w:w="1372"/>
        <w:gridCol w:w="1095"/>
        <w:gridCol w:w="945"/>
        <w:gridCol w:w="960"/>
        <w:gridCol w:w="4145"/>
      </w:tblGrid>
      <w:tr w14:paraId="33E4F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960" w:type="dxa"/>
            <w:tcBorders>
              <w:top w:val="single" w:color="000000" w:sz="8" w:space="0"/>
              <w:left w:val="nil"/>
              <w:bottom w:val="single" w:color="000000" w:sz="8" w:space="0"/>
              <w:right w:val="nil"/>
            </w:tcBorders>
            <w:shd w:val="clear" w:color="auto" w:fill="auto"/>
            <w:noWrap/>
            <w:vAlign w:val="center"/>
          </w:tcPr>
          <w:p w14:paraId="0B0C282E">
            <w:pPr>
              <w:keepNext w:val="0"/>
              <w:keepLines w:val="0"/>
              <w:widowControl/>
              <w:suppressLineNumbers w:val="0"/>
              <w:jc w:val="center"/>
              <w:textAlignment w:val="center"/>
              <w:rPr>
                <w:rFonts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No.</w:t>
            </w:r>
          </w:p>
        </w:tc>
        <w:tc>
          <w:tcPr>
            <w:tcW w:w="960" w:type="dxa"/>
            <w:tcBorders>
              <w:top w:val="single" w:color="000000" w:sz="8" w:space="0"/>
              <w:left w:val="nil"/>
              <w:bottom w:val="single" w:color="000000" w:sz="8" w:space="0"/>
              <w:right w:val="nil"/>
            </w:tcBorders>
            <w:shd w:val="clear" w:color="auto" w:fill="auto"/>
            <w:noWrap/>
            <w:vAlign w:val="center"/>
          </w:tcPr>
          <w:p w14:paraId="5098B95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TR(min)</w:t>
            </w:r>
          </w:p>
        </w:tc>
        <w:tc>
          <w:tcPr>
            <w:tcW w:w="3499" w:type="dxa"/>
            <w:tcBorders>
              <w:top w:val="single" w:color="000000" w:sz="8" w:space="0"/>
              <w:left w:val="nil"/>
              <w:bottom w:val="single" w:color="000000" w:sz="8" w:space="0"/>
              <w:right w:val="nil"/>
            </w:tcBorders>
            <w:shd w:val="clear" w:color="auto" w:fill="auto"/>
            <w:vAlign w:val="center"/>
          </w:tcPr>
          <w:p w14:paraId="139CDE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Identification</w:t>
            </w:r>
          </w:p>
        </w:tc>
        <w:tc>
          <w:tcPr>
            <w:tcW w:w="1949" w:type="dxa"/>
            <w:tcBorders>
              <w:top w:val="single" w:color="000000" w:sz="8" w:space="0"/>
              <w:left w:val="nil"/>
              <w:bottom w:val="single" w:color="000000" w:sz="8" w:space="0"/>
              <w:right w:val="nil"/>
            </w:tcBorders>
            <w:shd w:val="clear" w:color="auto" w:fill="auto"/>
            <w:noWrap/>
            <w:vAlign w:val="center"/>
          </w:tcPr>
          <w:p w14:paraId="2FA3A40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Formula</w:t>
            </w:r>
          </w:p>
        </w:tc>
        <w:tc>
          <w:tcPr>
            <w:tcW w:w="1450" w:type="dxa"/>
            <w:tcBorders>
              <w:top w:val="single" w:color="000000" w:sz="8" w:space="0"/>
              <w:left w:val="nil"/>
              <w:bottom w:val="single" w:color="000000" w:sz="8" w:space="0"/>
              <w:right w:val="nil"/>
            </w:tcBorders>
            <w:shd w:val="clear" w:color="auto" w:fill="auto"/>
            <w:vAlign w:val="center"/>
          </w:tcPr>
          <w:p w14:paraId="46E3302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Theoretical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1136" w:type="dxa"/>
            <w:tcBorders>
              <w:top w:val="single" w:color="000000" w:sz="8" w:space="0"/>
              <w:left w:val="nil"/>
              <w:bottom w:val="single" w:color="000000" w:sz="8" w:space="0"/>
              <w:right w:val="nil"/>
            </w:tcBorders>
            <w:shd w:val="clear" w:color="auto" w:fill="auto"/>
            <w:vAlign w:val="center"/>
          </w:tcPr>
          <w:p w14:paraId="7D78F1C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Measured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682" w:type="dxa"/>
            <w:tcBorders>
              <w:top w:val="single" w:color="000000" w:sz="8" w:space="0"/>
              <w:left w:val="nil"/>
              <w:bottom w:val="single" w:color="000000" w:sz="8" w:space="0"/>
              <w:right w:val="nil"/>
            </w:tcBorders>
            <w:shd w:val="clear" w:color="auto" w:fill="auto"/>
            <w:vAlign w:val="center"/>
          </w:tcPr>
          <w:p w14:paraId="6DB3F06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Error(ppm)</w:t>
            </w:r>
          </w:p>
        </w:tc>
        <w:tc>
          <w:tcPr>
            <w:tcW w:w="960" w:type="dxa"/>
            <w:tcBorders>
              <w:top w:val="single" w:color="000000" w:sz="8" w:space="0"/>
              <w:left w:val="nil"/>
              <w:bottom w:val="single" w:color="000000" w:sz="8" w:space="0"/>
              <w:right w:val="nil"/>
            </w:tcBorders>
            <w:shd w:val="clear" w:color="auto" w:fill="auto"/>
            <w:noWrap/>
            <w:vAlign w:val="center"/>
          </w:tcPr>
          <w:p w14:paraId="2632E57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Ion mode</w:t>
            </w:r>
          </w:p>
        </w:tc>
        <w:tc>
          <w:tcPr>
            <w:tcW w:w="4683" w:type="dxa"/>
            <w:tcBorders>
              <w:top w:val="single" w:color="000000" w:sz="8" w:space="0"/>
              <w:left w:val="nil"/>
              <w:bottom w:val="single" w:color="000000" w:sz="8" w:space="0"/>
              <w:right w:val="nil"/>
            </w:tcBorders>
            <w:shd w:val="clear" w:color="auto" w:fill="auto"/>
            <w:vAlign w:val="center"/>
          </w:tcPr>
          <w:p w14:paraId="0FA2BF5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MS/MS(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eastAsia" w:ascii="宋体" w:hAnsi="宋体" w:eastAsia="宋体" w:cs="宋体"/>
                <w:i w:val="0"/>
                <w:iCs w:val="0"/>
                <w:color w:val="000000"/>
                <w:kern w:val="0"/>
                <w:sz w:val="16"/>
                <w:szCs w:val="16"/>
                <w:u w:val="none"/>
                <w:lang w:val="en-US" w:eastAsia="zh-CN" w:bidi="ar"/>
              </w:rPr>
              <w:t>）</w:t>
            </w:r>
          </w:p>
        </w:tc>
      </w:tr>
      <w:tr w14:paraId="7ADE3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single" w:color="000000" w:sz="8" w:space="0"/>
              <w:left w:val="nil"/>
              <w:bottom w:val="nil"/>
              <w:right w:val="nil"/>
            </w:tcBorders>
            <w:shd w:val="clear" w:color="auto" w:fill="auto"/>
            <w:noWrap/>
            <w:vAlign w:val="center"/>
          </w:tcPr>
          <w:p w14:paraId="2805D3D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w:t>
            </w:r>
          </w:p>
        </w:tc>
        <w:tc>
          <w:tcPr>
            <w:tcW w:w="0" w:type="auto"/>
            <w:tcBorders>
              <w:top w:val="single" w:color="000000" w:sz="8" w:space="0"/>
              <w:left w:val="nil"/>
              <w:bottom w:val="nil"/>
              <w:right w:val="nil"/>
            </w:tcBorders>
            <w:shd w:val="clear" w:color="auto" w:fill="auto"/>
            <w:noWrap/>
            <w:vAlign w:val="center"/>
          </w:tcPr>
          <w:p w14:paraId="102D613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1.97 </w:t>
            </w:r>
          </w:p>
        </w:tc>
        <w:tc>
          <w:tcPr>
            <w:tcW w:w="3499" w:type="dxa"/>
            <w:tcBorders>
              <w:top w:val="single" w:color="000000" w:sz="8" w:space="0"/>
              <w:left w:val="nil"/>
              <w:bottom w:val="nil"/>
              <w:right w:val="nil"/>
            </w:tcBorders>
            <w:shd w:val="clear" w:color="auto" w:fill="auto"/>
            <w:vAlign w:val="center"/>
          </w:tcPr>
          <w:p w14:paraId="1E9910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Sucrose</w:t>
            </w:r>
          </w:p>
        </w:tc>
        <w:tc>
          <w:tcPr>
            <w:tcW w:w="0" w:type="auto"/>
            <w:tcBorders>
              <w:top w:val="single" w:color="000000" w:sz="8" w:space="0"/>
              <w:left w:val="nil"/>
              <w:bottom w:val="nil"/>
              <w:right w:val="nil"/>
            </w:tcBorders>
            <w:shd w:val="clear" w:color="auto" w:fill="auto"/>
            <w:noWrap/>
            <w:vAlign w:val="center"/>
          </w:tcPr>
          <w:p w14:paraId="1642B3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op w:val="single" w:color="000000" w:sz="8" w:space="0"/>
              <w:left w:val="nil"/>
              <w:bottom w:val="nil"/>
              <w:right w:val="nil"/>
            </w:tcBorders>
            <w:shd w:val="clear" w:color="auto" w:fill="auto"/>
            <w:noWrap/>
            <w:vAlign w:val="center"/>
          </w:tcPr>
          <w:p w14:paraId="31ABCD3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342.1162</w:t>
            </w:r>
          </w:p>
        </w:tc>
        <w:tc>
          <w:tcPr>
            <w:tcW w:w="0" w:type="auto"/>
            <w:tcBorders>
              <w:top w:val="single" w:color="000000" w:sz="8" w:space="0"/>
              <w:left w:val="nil"/>
              <w:bottom w:val="nil"/>
              <w:right w:val="nil"/>
            </w:tcBorders>
            <w:shd w:val="clear" w:color="auto" w:fill="auto"/>
            <w:noWrap/>
            <w:vAlign w:val="center"/>
          </w:tcPr>
          <w:p w14:paraId="125A70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341.1089</w:t>
            </w:r>
          </w:p>
        </w:tc>
        <w:tc>
          <w:tcPr>
            <w:tcW w:w="682" w:type="dxa"/>
            <w:tcBorders>
              <w:top w:val="single" w:color="000000" w:sz="8" w:space="0"/>
              <w:left w:val="nil"/>
              <w:bottom w:val="nil"/>
              <w:right w:val="nil"/>
            </w:tcBorders>
            <w:shd w:val="clear" w:color="auto" w:fill="auto"/>
            <w:vAlign w:val="center"/>
          </w:tcPr>
          <w:p w14:paraId="6423ACA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-1.12</w:t>
            </w:r>
          </w:p>
        </w:tc>
        <w:tc>
          <w:tcPr>
            <w:tcW w:w="0" w:type="auto"/>
            <w:tcBorders>
              <w:top w:val="single" w:color="000000" w:sz="8" w:space="0"/>
              <w:left w:val="nil"/>
              <w:bottom w:val="nil"/>
              <w:right w:val="nil"/>
            </w:tcBorders>
            <w:shd w:val="clear" w:color="auto" w:fill="auto"/>
            <w:noWrap/>
            <w:vAlign w:val="center"/>
          </w:tcPr>
          <w:p w14:paraId="7D402C8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single" w:color="000000" w:sz="8" w:space="0"/>
              <w:left w:val="nil"/>
              <w:bottom w:val="nil"/>
              <w:right w:val="nil"/>
            </w:tcBorders>
            <w:shd w:val="clear" w:color="auto" w:fill="auto"/>
            <w:vAlign w:val="center"/>
          </w:tcPr>
          <w:p w14:paraId="6AEEE85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333333"/>
                <w:sz w:val="16"/>
                <w:szCs w:val="16"/>
                <w:u w:val="none"/>
              </w:rPr>
            </w:pPr>
            <w:r>
              <w:rPr>
                <w:rFonts w:hint="default" w:ascii="Times New Roman Regular" w:hAnsi="Times New Roman Regular" w:eastAsia="Times New Roman Regular" w:cs="Times New Roman Regular"/>
                <w:i w:val="0"/>
                <w:iCs w:val="0"/>
                <w:color w:val="333333"/>
                <w:kern w:val="0"/>
                <w:sz w:val="16"/>
                <w:szCs w:val="16"/>
                <w:u w:val="none"/>
                <w:lang w:val="en-US" w:eastAsia="zh-CN" w:bidi="ar"/>
              </w:rPr>
              <w:t>119.03, 89.05, 71.01, 59.01</w:t>
            </w:r>
          </w:p>
        </w:tc>
      </w:tr>
      <w:tr w14:paraId="7E1A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5356EF0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w:t>
            </w:r>
          </w:p>
        </w:tc>
        <w:tc>
          <w:tcPr>
            <w:tcW w:w="0" w:type="auto"/>
            <w:tcBorders>
              <w:top w:val="nil"/>
              <w:left w:val="nil"/>
              <w:bottom w:val="nil"/>
              <w:right w:val="nil"/>
            </w:tcBorders>
            <w:shd w:val="clear" w:color="auto" w:fill="auto"/>
            <w:noWrap/>
            <w:vAlign w:val="center"/>
          </w:tcPr>
          <w:p w14:paraId="7D6EFDD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2.27 </w:t>
            </w:r>
          </w:p>
        </w:tc>
        <w:tc>
          <w:tcPr>
            <w:tcW w:w="3499" w:type="dxa"/>
            <w:tcBorders>
              <w:top w:val="nil"/>
              <w:left w:val="nil"/>
              <w:bottom w:val="nil"/>
              <w:right w:val="nil"/>
            </w:tcBorders>
            <w:shd w:val="clear" w:color="auto" w:fill="auto"/>
            <w:vAlign w:val="center"/>
          </w:tcPr>
          <w:p w14:paraId="6A5C39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N-methylcytisine</w:t>
            </w:r>
          </w:p>
        </w:tc>
        <w:tc>
          <w:tcPr>
            <w:tcW w:w="0" w:type="auto"/>
            <w:tcBorders>
              <w:top w:val="nil"/>
              <w:left w:val="nil"/>
              <w:bottom w:val="nil"/>
              <w:right w:val="nil"/>
            </w:tcBorders>
            <w:shd w:val="clear" w:color="auto" w:fill="auto"/>
            <w:noWrap/>
            <w:vAlign w:val="center"/>
          </w:tcPr>
          <w:p w14:paraId="443E6D2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p>
        </w:tc>
        <w:tc>
          <w:tcPr>
            <w:tcW w:w="0" w:type="auto"/>
            <w:tcBorders>
              <w:top w:val="nil"/>
              <w:left w:val="nil"/>
              <w:bottom w:val="nil"/>
              <w:right w:val="nil"/>
            </w:tcBorders>
            <w:shd w:val="clear" w:color="auto" w:fill="auto"/>
            <w:noWrap/>
            <w:vAlign w:val="center"/>
          </w:tcPr>
          <w:p w14:paraId="3D68B0C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204.1335</w:t>
            </w:r>
          </w:p>
        </w:tc>
        <w:tc>
          <w:tcPr>
            <w:tcW w:w="0" w:type="auto"/>
            <w:tcBorders>
              <w:top w:val="nil"/>
              <w:left w:val="nil"/>
              <w:bottom w:val="nil"/>
              <w:right w:val="nil"/>
            </w:tcBorders>
            <w:shd w:val="clear" w:color="auto" w:fill="auto"/>
            <w:noWrap/>
            <w:vAlign w:val="center"/>
          </w:tcPr>
          <w:p w14:paraId="00D67A7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205.1336</w:t>
            </w:r>
          </w:p>
        </w:tc>
        <w:tc>
          <w:tcPr>
            <w:tcW w:w="682" w:type="dxa"/>
            <w:tcBorders>
              <w:top w:val="nil"/>
              <w:left w:val="nil"/>
              <w:bottom w:val="nil"/>
              <w:right w:val="nil"/>
            </w:tcBorders>
            <w:shd w:val="clear" w:color="auto" w:fill="auto"/>
            <w:vAlign w:val="center"/>
          </w:tcPr>
          <w:p w14:paraId="33BC0F3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-2.69</w:t>
            </w:r>
          </w:p>
        </w:tc>
        <w:tc>
          <w:tcPr>
            <w:tcW w:w="0" w:type="auto"/>
            <w:tcBorders>
              <w:top w:val="nil"/>
              <w:left w:val="nil"/>
              <w:bottom w:val="nil"/>
              <w:right w:val="nil"/>
            </w:tcBorders>
            <w:shd w:val="clear" w:color="auto" w:fill="auto"/>
            <w:noWrap/>
            <w:vAlign w:val="center"/>
          </w:tcPr>
          <w:p w14:paraId="098C213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228C56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190.74, 147.03</w:t>
            </w:r>
          </w:p>
        </w:tc>
      </w:tr>
      <w:tr w14:paraId="2EBE6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7A3300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w:t>
            </w:r>
          </w:p>
        </w:tc>
        <w:tc>
          <w:tcPr>
            <w:tcW w:w="0" w:type="auto"/>
            <w:tcBorders>
              <w:top w:val="nil"/>
              <w:left w:val="nil"/>
              <w:bottom w:val="nil"/>
              <w:right w:val="nil"/>
            </w:tcBorders>
            <w:shd w:val="clear" w:color="auto" w:fill="auto"/>
            <w:noWrap/>
            <w:vAlign w:val="center"/>
          </w:tcPr>
          <w:p w14:paraId="33B669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2.85 </w:t>
            </w:r>
          </w:p>
        </w:tc>
        <w:tc>
          <w:tcPr>
            <w:tcW w:w="3499" w:type="dxa"/>
            <w:tcBorders>
              <w:top w:val="nil"/>
              <w:left w:val="nil"/>
              <w:bottom w:val="nil"/>
              <w:right w:val="nil"/>
            </w:tcBorders>
            <w:shd w:val="clear" w:color="auto" w:fill="auto"/>
            <w:vAlign w:val="center"/>
          </w:tcPr>
          <w:p w14:paraId="22F933E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Adenosine</w:t>
            </w:r>
          </w:p>
        </w:tc>
        <w:tc>
          <w:tcPr>
            <w:tcW w:w="0" w:type="auto"/>
            <w:tcBorders>
              <w:top w:val="nil"/>
              <w:left w:val="nil"/>
              <w:bottom w:val="nil"/>
              <w:right w:val="nil"/>
            </w:tcBorders>
            <w:shd w:val="clear" w:color="auto" w:fill="auto"/>
            <w:noWrap/>
            <w:vAlign w:val="center"/>
          </w:tcPr>
          <w:p w14:paraId="6FAA7B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13</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65CA000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267.1042</w:t>
            </w:r>
          </w:p>
        </w:tc>
        <w:tc>
          <w:tcPr>
            <w:tcW w:w="0" w:type="auto"/>
            <w:tcBorders>
              <w:top w:val="nil"/>
              <w:left w:val="nil"/>
              <w:bottom w:val="nil"/>
              <w:right w:val="nil"/>
            </w:tcBorders>
            <w:shd w:val="clear" w:color="auto" w:fill="auto"/>
            <w:noWrap/>
            <w:vAlign w:val="center"/>
          </w:tcPr>
          <w:p w14:paraId="597EA6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268.1043</w:t>
            </w:r>
          </w:p>
        </w:tc>
        <w:tc>
          <w:tcPr>
            <w:tcW w:w="682" w:type="dxa"/>
            <w:tcBorders>
              <w:top w:val="nil"/>
              <w:left w:val="nil"/>
              <w:bottom w:val="nil"/>
              <w:right w:val="nil"/>
            </w:tcBorders>
            <w:shd w:val="clear" w:color="auto" w:fill="auto"/>
            <w:vAlign w:val="center"/>
          </w:tcPr>
          <w:p w14:paraId="0BF6EA3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-1.06</w:t>
            </w:r>
          </w:p>
        </w:tc>
        <w:tc>
          <w:tcPr>
            <w:tcW w:w="0" w:type="auto"/>
            <w:tcBorders>
              <w:top w:val="nil"/>
              <w:left w:val="nil"/>
              <w:bottom w:val="nil"/>
              <w:right w:val="nil"/>
            </w:tcBorders>
            <w:shd w:val="clear" w:color="auto" w:fill="auto"/>
            <w:noWrap/>
            <w:vAlign w:val="center"/>
          </w:tcPr>
          <w:p w14:paraId="10267D6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55694E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134.05 </w:t>
            </w:r>
          </w:p>
        </w:tc>
      </w:tr>
      <w:tr w14:paraId="71218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E32F27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w:t>
            </w:r>
          </w:p>
        </w:tc>
        <w:tc>
          <w:tcPr>
            <w:tcW w:w="0" w:type="auto"/>
            <w:tcBorders>
              <w:top w:val="nil"/>
              <w:left w:val="nil"/>
              <w:bottom w:val="nil"/>
              <w:right w:val="nil"/>
            </w:tcBorders>
            <w:shd w:val="clear" w:color="auto" w:fill="auto"/>
            <w:noWrap/>
            <w:vAlign w:val="center"/>
          </w:tcPr>
          <w:p w14:paraId="02825CC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2.89 </w:t>
            </w:r>
          </w:p>
        </w:tc>
        <w:tc>
          <w:tcPr>
            <w:tcW w:w="3499" w:type="dxa"/>
            <w:tcBorders>
              <w:top w:val="nil"/>
              <w:left w:val="nil"/>
              <w:bottom w:val="nil"/>
              <w:right w:val="nil"/>
            </w:tcBorders>
            <w:shd w:val="clear" w:color="auto" w:fill="auto"/>
            <w:vAlign w:val="center"/>
          </w:tcPr>
          <w:p w14:paraId="7005B37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Limonexic acid</w:t>
            </w:r>
          </w:p>
        </w:tc>
        <w:tc>
          <w:tcPr>
            <w:tcW w:w="0" w:type="auto"/>
            <w:tcBorders>
              <w:top w:val="nil"/>
              <w:left w:val="nil"/>
              <w:bottom w:val="nil"/>
              <w:right w:val="nil"/>
            </w:tcBorders>
            <w:shd w:val="clear" w:color="auto" w:fill="auto"/>
            <w:noWrap/>
            <w:vAlign w:val="center"/>
          </w:tcPr>
          <w:p w14:paraId="4150E3B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7</w:t>
            </w:r>
          </w:p>
        </w:tc>
        <w:tc>
          <w:tcPr>
            <w:tcW w:w="0" w:type="auto"/>
            <w:tcBorders>
              <w:top w:val="nil"/>
              <w:left w:val="nil"/>
              <w:bottom w:val="nil"/>
              <w:right w:val="nil"/>
            </w:tcBorders>
            <w:shd w:val="clear" w:color="auto" w:fill="auto"/>
            <w:noWrap/>
            <w:vAlign w:val="center"/>
          </w:tcPr>
          <w:p w14:paraId="6A50A32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192.027</w:t>
            </w:r>
          </w:p>
        </w:tc>
        <w:tc>
          <w:tcPr>
            <w:tcW w:w="0" w:type="auto"/>
            <w:tcBorders>
              <w:top w:val="nil"/>
              <w:left w:val="nil"/>
              <w:bottom w:val="nil"/>
              <w:right w:val="nil"/>
            </w:tcBorders>
            <w:shd w:val="clear" w:color="auto" w:fill="auto"/>
            <w:noWrap/>
            <w:vAlign w:val="center"/>
          </w:tcPr>
          <w:p w14:paraId="587E813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191.0197</w:t>
            </w:r>
          </w:p>
        </w:tc>
        <w:tc>
          <w:tcPr>
            <w:tcW w:w="682" w:type="dxa"/>
            <w:tcBorders>
              <w:top w:val="nil"/>
              <w:left w:val="nil"/>
              <w:bottom w:val="nil"/>
              <w:right w:val="nil"/>
            </w:tcBorders>
            <w:shd w:val="clear" w:color="auto" w:fill="auto"/>
            <w:vAlign w:val="center"/>
          </w:tcPr>
          <w:p w14:paraId="6DF52FC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-0.11</w:t>
            </w:r>
          </w:p>
        </w:tc>
        <w:tc>
          <w:tcPr>
            <w:tcW w:w="0" w:type="auto"/>
            <w:tcBorders>
              <w:top w:val="nil"/>
              <w:left w:val="nil"/>
              <w:bottom w:val="nil"/>
              <w:right w:val="nil"/>
            </w:tcBorders>
            <w:shd w:val="clear" w:color="auto" w:fill="auto"/>
            <w:noWrap/>
            <w:vAlign w:val="center"/>
          </w:tcPr>
          <w:p w14:paraId="190C85D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74E739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173.00, 129.01, 111.00, 87.01, 85.03</w:t>
            </w:r>
          </w:p>
        </w:tc>
      </w:tr>
      <w:tr w14:paraId="08D64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774BB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w:t>
            </w:r>
          </w:p>
        </w:tc>
        <w:tc>
          <w:tcPr>
            <w:tcW w:w="0" w:type="auto"/>
            <w:tcBorders>
              <w:top w:val="nil"/>
              <w:left w:val="nil"/>
              <w:bottom w:val="nil"/>
              <w:right w:val="nil"/>
            </w:tcBorders>
            <w:shd w:val="clear" w:color="auto" w:fill="auto"/>
            <w:noWrap/>
            <w:vAlign w:val="center"/>
          </w:tcPr>
          <w:p w14:paraId="1EE7B21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3.25 </w:t>
            </w:r>
          </w:p>
        </w:tc>
        <w:tc>
          <w:tcPr>
            <w:tcW w:w="3499" w:type="dxa"/>
            <w:tcBorders>
              <w:top w:val="nil"/>
              <w:left w:val="nil"/>
              <w:bottom w:val="nil"/>
              <w:right w:val="nil"/>
            </w:tcBorders>
            <w:shd w:val="clear" w:color="auto" w:fill="auto"/>
            <w:vAlign w:val="center"/>
          </w:tcPr>
          <w:p w14:paraId="0CB9A9F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Sophoramine</w:t>
            </w:r>
          </w:p>
        </w:tc>
        <w:tc>
          <w:tcPr>
            <w:tcW w:w="0" w:type="auto"/>
            <w:tcBorders>
              <w:top w:val="nil"/>
              <w:left w:val="nil"/>
              <w:bottom w:val="nil"/>
              <w:right w:val="nil"/>
            </w:tcBorders>
            <w:shd w:val="clear" w:color="auto" w:fill="auto"/>
            <w:noWrap/>
            <w:vAlign w:val="center"/>
          </w:tcPr>
          <w:p w14:paraId="0F98BAB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p>
        </w:tc>
        <w:tc>
          <w:tcPr>
            <w:tcW w:w="0" w:type="auto"/>
            <w:tcBorders>
              <w:top w:val="nil"/>
              <w:left w:val="nil"/>
              <w:bottom w:val="nil"/>
              <w:right w:val="nil"/>
            </w:tcBorders>
            <w:shd w:val="clear" w:color="auto" w:fill="auto"/>
            <w:noWrap/>
            <w:vAlign w:val="center"/>
          </w:tcPr>
          <w:p w14:paraId="433322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244.1648</w:t>
            </w:r>
          </w:p>
        </w:tc>
        <w:tc>
          <w:tcPr>
            <w:tcW w:w="0" w:type="auto"/>
            <w:tcBorders>
              <w:top w:val="nil"/>
              <w:left w:val="nil"/>
              <w:bottom w:val="nil"/>
              <w:right w:val="nil"/>
            </w:tcBorders>
            <w:shd w:val="clear" w:color="auto" w:fill="auto"/>
            <w:noWrap/>
            <w:vAlign w:val="center"/>
          </w:tcPr>
          <w:p w14:paraId="18012F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245.1648</w:t>
            </w:r>
          </w:p>
        </w:tc>
        <w:tc>
          <w:tcPr>
            <w:tcW w:w="682" w:type="dxa"/>
            <w:tcBorders>
              <w:top w:val="nil"/>
              <w:left w:val="nil"/>
              <w:bottom w:val="nil"/>
              <w:right w:val="nil"/>
            </w:tcBorders>
            <w:shd w:val="clear" w:color="auto" w:fill="auto"/>
            <w:vAlign w:val="center"/>
          </w:tcPr>
          <w:p w14:paraId="35570D5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0.11</w:t>
            </w:r>
          </w:p>
        </w:tc>
        <w:tc>
          <w:tcPr>
            <w:tcW w:w="0" w:type="auto"/>
            <w:tcBorders>
              <w:top w:val="nil"/>
              <w:left w:val="nil"/>
              <w:bottom w:val="nil"/>
              <w:right w:val="nil"/>
            </w:tcBorders>
            <w:shd w:val="clear" w:color="auto" w:fill="auto"/>
            <w:noWrap/>
            <w:vAlign w:val="center"/>
          </w:tcPr>
          <w:p w14:paraId="47A2685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BE146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98.09, 122.05, 174.09, 227.15</w:t>
            </w:r>
          </w:p>
        </w:tc>
      </w:tr>
      <w:tr w14:paraId="39362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4243B6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w:t>
            </w:r>
          </w:p>
        </w:tc>
        <w:tc>
          <w:tcPr>
            <w:tcW w:w="0" w:type="auto"/>
            <w:tcBorders>
              <w:top w:val="nil"/>
              <w:left w:val="nil"/>
              <w:bottom w:val="nil"/>
              <w:right w:val="nil"/>
            </w:tcBorders>
            <w:shd w:val="clear" w:color="auto" w:fill="auto"/>
            <w:noWrap/>
            <w:vAlign w:val="center"/>
          </w:tcPr>
          <w:p w14:paraId="31FF05B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3.63 </w:t>
            </w:r>
          </w:p>
        </w:tc>
        <w:tc>
          <w:tcPr>
            <w:tcW w:w="3499" w:type="dxa"/>
            <w:tcBorders>
              <w:top w:val="nil"/>
              <w:left w:val="nil"/>
              <w:bottom w:val="nil"/>
              <w:right w:val="nil"/>
            </w:tcBorders>
            <w:shd w:val="clear" w:color="auto" w:fill="auto"/>
            <w:vAlign w:val="center"/>
          </w:tcPr>
          <w:p w14:paraId="3C43274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6-O-galloylglucose</w:t>
            </w:r>
          </w:p>
        </w:tc>
        <w:tc>
          <w:tcPr>
            <w:tcW w:w="0" w:type="auto"/>
            <w:tcBorders>
              <w:top w:val="nil"/>
              <w:left w:val="nil"/>
              <w:bottom w:val="nil"/>
              <w:right w:val="nil"/>
            </w:tcBorders>
            <w:shd w:val="clear" w:color="auto" w:fill="auto"/>
            <w:noWrap/>
            <w:vAlign w:val="center"/>
          </w:tcPr>
          <w:p w14:paraId="2679C7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13</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nil"/>
              <w:left w:val="nil"/>
              <w:bottom w:val="nil"/>
              <w:right w:val="nil"/>
            </w:tcBorders>
            <w:shd w:val="clear" w:color="auto" w:fill="auto"/>
            <w:noWrap/>
            <w:vAlign w:val="center"/>
          </w:tcPr>
          <w:p w14:paraId="740ACB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332.0672</w:t>
            </w:r>
          </w:p>
        </w:tc>
        <w:tc>
          <w:tcPr>
            <w:tcW w:w="0" w:type="auto"/>
            <w:tcBorders>
              <w:top w:val="nil"/>
              <w:left w:val="nil"/>
              <w:bottom w:val="nil"/>
              <w:right w:val="nil"/>
            </w:tcBorders>
            <w:shd w:val="clear" w:color="auto" w:fill="auto"/>
            <w:noWrap/>
            <w:vAlign w:val="center"/>
          </w:tcPr>
          <w:p w14:paraId="1368DCB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331.0671</w:t>
            </w:r>
          </w:p>
        </w:tc>
        <w:tc>
          <w:tcPr>
            <w:tcW w:w="682" w:type="dxa"/>
            <w:tcBorders>
              <w:top w:val="nil"/>
              <w:left w:val="nil"/>
              <w:bottom w:val="nil"/>
              <w:right w:val="nil"/>
            </w:tcBorders>
            <w:shd w:val="clear" w:color="auto" w:fill="auto"/>
            <w:vAlign w:val="center"/>
          </w:tcPr>
          <w:p w14:paraId="1EC4E92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-0.47</w:t>
            </w:r>
          </w:p>
        </w:tc>
        <w:tc>
          <w:tcPr>
            <w:tcW w:w="0" w:type="auto"/>
            <w:tcBorders>
              <w:top w:val="nil"/>
              <w:left w:val="nil"/>
              <w:bottom w:val="nil"/>
              <w:right w:val="nil"/>
            </w:tcBorders>
            <w:shd w:val="clear" w:color="auto" w:fill="auto"/>
            <w:noWrap/>
            <w:vAlign w:val="center"/>
          </w:tcPr>
          <w:p w14:paraId="2845773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9C6CF5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169.01, 211.02, 151.00</w:t>
            </w:r>
          </w:p>
        </w:tc>
      </w:tr>
      <w:tr w14:paraId="71642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B387E1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w:t>
            </w:r>
          </w:p>
        </w:tc>
        <w:tc>
          <w:tcPr>
            <w:tcW w:w="0" w:type="auto"/>
            <w:tcBorders>
              <w:top w:val="nil"/>
              <w:left w:val="nil"/>
              <w:bottom w:val="nil"/>
              <w:right w:val="nil"/>
            </w:tcBorders>
            <w:shd w:val="clear" w:color="auto" w:fill="auto"/>
            <w:noWrap/>
            <w:vAlign w:val="center"/>
          </w:tcPr>
          <w:p w14:paraId="29C727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3.64 </w:t>
            </w:r>
          </w:p>
        </w:tc>
        <w:tc>
          <w:tcPr>
            <w:tcW w:w="3499" w:type="dxa"/>
            <w:tcBorders>
              <w:top w:val="nil"/>
              <w:left w:val="nil"/>
              <w:bottom w:val="nil"/>
              <w:right w:val="nil"/>
            </w:tcBorders>
            <w:shd w:val="clear" w:color="auto" w:fill="auto"/>
            <w:vAlign w:val="center"/>
          </w:tcPr>
          <w:p w14:paraId="7D3C95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Sophoridin</w:t>
            </w:r>
          </w:p>
        </w:tc>
        <w:tc>
          <w:tcPr>
            <w:tcW w:w="0" w:type="auto"/>
            <w:tcBorders>
              <w:top w:val="nil"/>
              <w:left w:val="nil"/>
              <w:bottom w:val="nil"/>
              <w:right w:val="nil"/>
            </w:tcBorders>
            <w:shd w:val="clear" w:color="auto" w:fill="auto"/>
            <w:noWrap/>
            <w:vAlign w:val="center"/>
          </w:tcPr>
          <w:p w14:paraId="76B91AE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p>
        </w:tc>
        <w:tc>
          <w:tcPr>
            <w:tcW w:w="0" w:type="auto"/>
            <w:tcBorders>
              <w:top w:val="nil"/>
              <w:left w:val="nil"/>
              <w:bottom w:val="nil"/>
              <w:right w:val="nil"/>
            </w:tcBorders>
            <w:shd w:val="clear" w:color="auto" w:fill="auto"/>
            <w:noWrap/>
            <w:vAlign w:val="center"/>
          </w:tcPr>
          <w:p w14:paraId="12283B6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248.3661</w:t>
            </w:r>
          </w:p>
        </w:tc>
        <w:tc>
          <w:tcPr>
            <w:tcW w:w="0" w:type="auto"/>
            <w:tcBorders>
              <w:top w:val="nil"/>
              <w:left w:val="nil"/>
              <w:bottom w:val="nil"/>
              <w:right w:val="nil"/>
            </w:tcBorders>
            <w:shd w:val="clear" w:color="auto" w:fill="auto"/>
            <w:noWrap/>
            <w:vAlign w:val="center"/>
          </w:tcPr>
          <w:p w14:paraId="6E9FD91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249.1961</w:t>
            </w:r>
          </w:p>
        </w:tc>
        <w:tc>
          <w:tcPr>
            <w:tcW w:w="682" w:type="dxa"/>
            <w:tcBorders>
              <w:top w:val="nil"/>
              <w:left w:val="nil"/>
              <w:bottom w:val="nil"/>
              <w:right w:val="nil"/>
            </w:tcBorders>
            <w:shd w:val="clear" w:color="auto" w:fill="auto"/>
            <w:vAlign w:val="center"/>
          </w:tcPr>
          <w:p w14:paraId="1BB007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0.36</w:t>
            </w:r>
          </w:p>
        </w:tc>
        <w:tc>
          <w:tcPr>
            <w:tcW w:w="0" w:type="auto"/>
            <w:tcBorders>
              <w:top w:val="nil"/>
              <w:left w:val="nil"/>
              <w:bottom w:val="nil"/>
              <w:right w:val="nil"/>
            </w:tcBorders>
            <w:shd w:val="clear" w:color="auto" w:fill="auto"/>
            <w:noWrap/>
            <w:vAlign w:val="center"/>
          </w:tcPr>
          <w:p w14:paraId="43AD390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2509D4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231.08, 178.34</w:t>
            </w:r>
          </w:p>
        </w:tc>
      </w:tr>
      <w:tr w14:paraId="64156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0143E0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w:t>
            </w:r>
          </w:p>
        </w:tc>
        <w:tc>
          <w:tcPr>
            <w:tcW w:w="0" w:type="auto"/>
            <w:tcBorders>
              <w:top w:val="nil"/>
              <w:left w:val="nil"/>
              <w:bottom w:val="nil"/>
              <w:right w:val="nil"/>
            </w:tcBorders>
            <w:shd w:val="clear" w:color="auto" w:fill="auto"/>
            <w:noWrap/>
            <w:vAlign w:val="center"/>
          </w:tcPr>
          <w:p w14:paraId="43A8334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4.10 </w:t>
            </w:r>
          </w:p>
        </w:tc>
        <w:tc>
          <w:tcPr>
            <w:tcW w:w="3499" w:type="dxa"/>
            <w:tcBorders>
              <w:top w:val="nil"/>
              <w:left w:val="nil"/>
              <w:bottom w:val="nil"/>
              <w:right w:val="nil"/>
            </w:tcBorders>
            <w:shd w:val="clear" w:color="auto" w:fill="auto"/>
            <w:vAlign w:val="center"/>
          </w:tcPr>
          <w:p w14:paraId="783F23A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Matrine</w:t>
            </w:r>
          </w:p>
        </w:tc>
        <w:tc>
          <w:tcPr>
            <w:tcW w:w="0" w:type="auto"/>
            <w:tcBorders>
              <w:top w:val="nil"/>
              <w:left w:val="nil"/>
              <w:bottom w:val="nil"/>
              <w:right w:val="nil"/>
            </w:tcBorders>
            <w:shd w:val="clear" w:color="auto" w:fill="auto"/>
            <w:noWrap/>
            <w:vAlign w:val="center"/>
          </w:tcPr>
          <w:p w14:paraId="296FD9D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p>
        </w:tc>
        <w:tc>
          <w:tcPr>
            <w:tcW w:w="0" w:type="auto"/>
            <w:tcBorders>
              <w:top w:val="nil"/>
              <w:left w:val="nil"/>
              <w:bottom w:val="nil"/>
              <w:right w:val="nil"/>
            </w:tcBorders>
            <w:shd w:val="clear" w:color="auto" w:fill="auto"/>
            <w:noWrap/>
            <w:vAlign w:val="center"/>
          </w:tcPr>
          <w:p w14:paraId="5B03439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248.3661</w:t>
            </w:r>
          </w:p>
        </w:tc>
        <w:tc>
          <w:tcPr>
            <w:tcW w:w="0" w:type="auto"/>
            <w:tcBorders>
              <w:top w:val="nil"/>
              <w:left w:val="nil"/>
              <w:bottom w:val="nil"/>
              <w:right w:val="nil"/>
            </w:tcBorders>
            <w:shd w:val="clear" w:color="auto" w:fill="auto"/>
            <w:noWrap/>
            <w:vAlign w:val="center"/>
          </w:tcPr>
          <w:p w14:paraId="4CCE9B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249.1961</w:t>
            </w:r>
          </w:p>
        </w:tc>
        <w:tc>
          <w:tcPr>
            <w:tcW w:w="682" w:type="dxa"/>
            <w:tcBorders>
              <w:top w:val="nil"/>
              <w:left w:val="nil"/>
              <w:bottom w:val="nil"/>
              <w:right w:val="nil"/>
            </w:tcBorders>
            <w:shd w:val="clear" w:color="auto" w:fill="auto"/>
            <w:vAlign w:val="center"/>
          </w:tcPr>
          <w:p w14:paraId="4D1B696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0.33</w:t>
            </w:r>
          </w:p>
        </w:tc>
        <w:tc>
          <w:tcPr>
            <w:tcW w:w="0" w:type="auto"/>
            <w:tcBorders>
              <w:top w:val="nil"/>
              <w:left w:val="nil"/>
              <w:bottom w:val="nil"/>
              <w:right w:val="nil"/>
            </w:tcBorders>
            <w:shd w:val="clear" w:color="auto" w:fill="auto"/>
            <w:noWrap/>
            <w:vAlign w:val="center"/>
          </w:tcPr>
          <w:p w14:paraId="0C4E397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23C049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247.18, 230.15, 150.12, 148.11, 112.07</w:t>
            </w:r>
          </w:p>
        </w:tc>
      </w:tr>
      <w:tr w14:paraId="390A2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35A1FF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w:t>
            </w:r>
          </w:p>
        </w:tc>
        <w:tc>
          <w:tcPr>
            <w:tcW w:w="0" w:type="auto"/>
            <w:tcBorders>
              <w:top w:val="nil"/>
              <w:left w:val="nil"/>
              <w:bottom w:val="nil"/>
              <w:right w:val="nil"/>
            </w:tcBorders>
            <w:shd w:val="clear" w:color="auto" w:fill="auto"/>
            <w:noWrap/>
            <w:vAlign w:val="center"/>
          </w:tcPr>
          <w:p w14:paraId="406F859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4.21 </w:t>
            </w:r>
          </w:p>
        </w:tc>
        <w:tc>
          <w:tcPr>
            <w:tcW w:w="3499" w:type="dxa"/>
            <w:tcBorders>
              <w:top w:val="nil"/>
              <w:left w:val="nil"/>
              <w:bottom w:val="nil"/>
              <w:right w:val="nil"/>
            </w:tcBorders>
            <w:shd w:val="clear" w:color="auto" w:fill="auto"/>
            <w:vAlign w:val="center"/>
          </w:tcPr>
          <w:p w14:paraId="284854D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Lehmannine</w:t>
            </w:r>
          </w:p>
        </w:tc>
        <w:tc>
          <w:tcPr>
            <w:tcW w:w="0" w:type="auto"/>
            <w:tcBorders>
              <w:top w:val="nil"/>
              <w:left w:val="nil"/>
              <w:bottom w:val="nil"/>
              <w:right w:val="nil"/>
            </w:tcBorders>
            <w:shd w:val="clear" w:color="auto" w:fill="auto"/>
            <w:noWrap/>
            <w:vAlign w:val="center"/>
          </w:tcPr>
          <w:p w14:paraId="3B36046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p>
        </w:tc>
        <w:tc>
          <w:tcPr>
            <w:tcW w:w="0" w:type="auto"/>
            <w:tcBorders>
              <w:top w:val="nil"/>
              <w:left w:val="nil"/>
              <w:bottom w:val="nil"/>
              <w:right w:val="nil"/>
            </w:tcBorders>
            <w:shd w:val="clear" w:color="auto" w:fill="auto"/>
            <w:noWrap/>
            <w:vAlign w:val="center"/>
          </w:tcPr>
          <w:p w14:paraId="173B498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246.3429</w:t>
            </w:r>
          </w:p>
        </w:tc>
        <w:tc>
          <w:tcPr>
            <w:tcW w:w="0" w:type="auto"/>
            <w:tcBorders>
              <w:top w:val="nil"/>
              <w:left w:val="nil"/>
              <w:bottom w:val="nil"/>
              <w:right w:val="nil"/>
            </w:tcBorders>
            <w:shd w:val="clear" w:color="auto" w:fill="auto"/>
            <w:noWrap/>
            <w:vAlign w:val="center"/>
          </w:tcPr>
          <w:p w14:paraId="16358FD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247.1805</w:t>
            </w:r>
          </w:p>
        </w:tc>
        <w:tc>
          <w:tcPr>
            <w:tcW w:w="682" w:type="dxa"/>
            <w:tcBorders>
              <w:top w:val="nil"/>
              <w:left w:val="nil"/>
              <w:bottom w:val="nil"/>
              <w:right w:val="nil"/>
            </w:tcBorders>
            <w:shd w:val="clear" w:color="auto" w:fill="auto"/>
            <w:vAlign w:val="center"/>
          </w:tcPr>
          <w:p w14:paraId="7B6656E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0.29</w:t>
            </w:r>
          </w:p>
        </w:tc>
        <w:tc>
          <w:tcPr>
            <w:tcW w:w="0" w:type="auto"/>
            <w:tcBorders>
              <w:top w:val="nil"/>
              <w:left w:val="nil"/>
              <w:bottom w:val="nil"/>
              <w:right w:val="nil"/>
            </w:tcBorders>
            <w:shd w:val="clear" w:color="auto" w:fill="auto"/>
            <w:noWrap/>
            <w:vAlign w:val="center"/>
          </w:tcPr>
          <w:p w14:paraId="54610F0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E71C70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229.16, 204.13, 176.10, 148.11, 136.11, 98.06</w:t>
            </w:r>
          </w:p>
        </w:tc>
      </w:tr>
      <w:tr w14:paraId="5A9F0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62B79F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w:t>
            </w:r>
          </w:p>
        </w:tc>
        <w:tc>
          <w:tcPr>
            <w:tcW w:w="0" w:type="auto"/>
            <w:tcBorders>
              <w:top w:val="nil"/>
              <w:left w:val="nil"/>
              <w:bottom w:val="nil"/>
              <w:right w:val="nil"/>
            </w:tcBorders>
            <w:shd w:val="clear" w:color="auto" w:fill="auto"/>
            <w:noWrap/>
            <w:vAlign w:val="center"/>
          </w:tcPr>
          <w:p w14:paraId="768D4F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4.23 </w:t>
            </w:r>
          </w:p>
        </w:tc>
        <w:tc>
          <w:tcPr>
            <w:tcW w:w="3499" w:type="dxa"/>
            <w:tcBorders>
              <w:top w:val="nil"/>
              <w:left w:val="nil"/>
              <w:bottom w:val="nil"/>
              <w:right w:val="nil"/>
            </w:tcBorders>
            <w:shd w:val="clear" w:color="auto" w:fill="auto"/>
            <w:vAlign w:val="center"/>
          </w:tcPr>
          <w:p w14:paraId="2843D5D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Gallic acid</w:t>
            </w:r>
          </w:p>
        </w:tc>
        <w:tc>
          <w:tcPr>
            <w:tcW w:w="0" w:type="auto"/>
            <w:tcBorders>
              <w:top w:val="nil"/>
              <w:left w:val="nil"/>
              <w:bottom w:val="nil"/>
              <w:right w:val="nil"/>
            </w:tcBorders>
            <w:shd w:val="clear" w:color="auto" w:fill="auto"/>
            <w:noWrap/>
            <w:vAlign w:val="center"/>
          </w:tcPr>
          <w:p w14:paraId="721DA1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3BC3F76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170.1201</w:t>
            </w:r>
          </w:p>
        </w:tc>
        <w:tc>
          <w:tcPr>
            <w:tcW w:w="0" w:type="auto"/>
            <w:tcBorders>
              <w:top w:val="nil"/>
              <w:left w:val="nil"/>
              <w:bottom w:val="nil"/>
              <w:right w:val="nil"/>
            </w:tcBorders>
            <w:shd w:val="clear" w:color="auto" w:fill="auto"/>
            <w:noWrap/>
            <w:vAlign w:val="center"/>
          </w:tcPr>
          <w:p w14:paraId="1B8BC86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169.0142</w:t>
            </w:r>
          </w:p>
        </w:tc>
        <w:tc>
          <w:tcPr>
            <w:tcW w:w="682" w:type="dxa"/>
            <w:tcBorders>
              <w:top w:val="nil"/>
              <w:left w:val="nil"/>
              <w:bottom w:val="nil"/>
              <w:right w:val="nil"/>
            </w:tcBorders>
            <w:shd w:val="clear" w:color="auto" w:fill="auto"/>
            <w:vAlign w:val="center"/>
          </w:tcPr>
          <w:p w14:paraId="227FD4B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0.15</w:t>
            </w:r>
          </w:p>
        </w:tc>
        <w:tc>
          <w:tcPr>
            <w:tcW w:w="0" w:type="auto"/>
            <w:tcBorders>
              <w:top w:val="nil"/>
              <w:left w:val="nil"/>
              <w:bottom w:val="nil"/>
              <w:right w:val="nil"/>
            </w:tcBorders>
            <w:shd w:val="clear" w:color="auto" w:fill="auto"/>
            <w:noWrap/>
            <w:vAlign w:val="center"/>
          </w:tcPr>
          <w:p w14:paraId="44F42C2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2253E6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125.01, 97.02, 69.06 </w:t>
            </w:r>
          </w:p>
        </w:tc>
      </w:tr>
      <w:tr w14:paraId="6F98D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D9DE3C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w:t>
            </w:r>
          </w:p>
        </w:tc>
        <w:tc>
          <w:tcPr>
            <w:tcW w:w="0" w:type="auto"/>
            <w:tcBorders>
              <w:top w:val="nil"/>
              <w:left w:val="nil"/>
              <w:bottom w:val="nil"/>
              <w:right w:val="nil"/>
            </w:tcBorders>
            <w:shd w:val="clear" w:color="auto" w:fill="auto"/>
            <w:noWrap/>
            <w:vAlign w:val="center"/>
          </w:tcPr>
          <w:p w14:paraId="6B0CC30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6.84 </w:t>
            </w:r>
          </w:p>
        </w:tc>
        <w:tc>
          <w:tcPr>
            <w:tcW w:w="3499" w:type="dxa"/>
            <w:tcBorders>
              <w:top w:val="nil"/>
              <w:left w:val="nil"/>
              <w:bottom w:val="nil"/>
              <w:right w:val="nil"/>
            </w:tcBorders>
            <w:shd w:val="clear" w:color="auto" w:fill="auto"/>
            <w:vAlign w:val="center"/>
          </w:tcPr>
          <w:p w14:paraId="489336C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Protocatechuic acid</w:t>
            </w:r>
          </w:p>
        </w:tc>
        <w:tc>
          <w:tcPr>
            <w:tcW w:w="0" w:type="auto"/>
            <w:tcBorders>
              <w:top w:val="nil"/>
              <w:left w:val="nil"/>
              <w:bottom w:val="nil"/>
              <w:right w:val="nil"/>
            </w:tcBorders>
            <w:shd w:val="clear" w:color="auto" w:fill="auto"/>
            <w:noWrap/>
            <w:vAlign w:val="center"/>
          </w:tcPr>
          <w:p w14:paraId="49D7276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4ED7266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154.1246</w:t>
            </w:r>
          </w:p>
        </w:tc>
        <w:tc>
          <w:tcPr>
            <w:tcW w:w="0" w:type="auto"/>
            <w:tcBorders>
              <w:top w:val="nil"/>
              <w:left w:val="nil"/>
              <w:bottom w:val="nil"/>
              <w:right w:val="nil"/>
            </w:tcBorders>
            <w:shd w:val="clear" w:color="auto" w:fill="auto"/>
            <w:noWrap/>
            <w:vAlign w:val="center"/>
          </w:tcPr>
          <w:p w14:paraId="072EC4F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153.5431</w:t>
            </w:r>
          </w:p>
        </w:tc>
        <w:tc>
          <w:tcPr>
            <w:tcW w:w="682" w:type="dxa"/>
            <w:tcBorders>
              <w:top w:val="nil"/>
              <w:left w:val="nil"/>
              <w:bottom w:val="nil"/>
              <w:right w:val="nil"/>
            </w:tcBorders>
            <w:shd w:val="clear" w:color="auto" w:fill="auto"/>
            <w:vAlign w:val="center"/>
          </w:tcPr>
          <w:p w14:paraId="71B7387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-0.06</w:t>
            </w:r>
          </w:p>
        </w:tc>
        <w:tc>
          <w:tcPr>
            <w:tcW w:w="0" w:type="auto"/>
            <w:tcBorders>
              <w:top w:val="nil"/>
              <w:left w:val="nil"/>
              <w:bottom w:val="nil"/>
              <w:right w:val="nil"/>
            </w:tcBorders>
            <w:shd w:val="clear" w:color="auto" w:fill="auto"/>
            <w:noWrap/>
            <w:vAlign w:val="center"/>
          </w:tcPr>
          <w:p w14:paraId="1635A2D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638BD2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109.02</w:t>
            </w:r>
          </w:p>
        </w:tc>
      </w:tr>
      <w:tr w14:paraId="04494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80C5C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w:t>
            </w:r>
          </w:p>
        </w:tc>
        <w:tc>
          <w:tcPr>
            <w:tcW w:w="0" w:type="auto"/>
            <w:tcBorders>
              <w:top w:val="nil"/>
              <w:left w:val="nil"/>
              <w:bottom w:val="nil"/>
              <w:right w:val="nil"/>
            </w:tcBorders>
            <w:shd w:val="clear" w:color="auto" w:fill="auto"/>
            <w:noWrap/>
            <w:vAlign w:val="center"/>
          </w:tcPr>
          <w:p w14:paraId="1E888B5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7.06 </w:t>
            </w:r>
          </w:p>
        </w:tc>
        <w:tc>
          <w:tcPr>
            <w:tcW w:w="3499" w:type="dxa"/>
            <w:tcBorders>
              <w:top w:val="nil"/>
              <w:left w:val="nil"/>
              <w:bottom w:val="nil"/>
              <w:right w:val="nil"/>
            </w:tcBorders>
            <w:shd w:val="clear" w:color="auto" w:fill="auto"/>
            <w:vAlign w:val="center"/>
          </w:tcPr>
          <w:p w14:paraId="67CC186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Danshensu*</w:t>
            </w:r>
          </w:p>
        </w:tc>
        <w:tc>
          <w:tcPr>
            <w:tcW w:w="0" w:type="auto"/>
            <w:tcBorders>
              <w:top w:val="nil"/>
              <w:left w:val="nil"/>
              <w:bottom w:val="nil"/>
              <w:right w:val="nil"/>
            </w:tcBorders>
            <w:shd w:val="clear" w:color="auto" w:fill="auto"/>
            <w:noWrap/>
            <w:vAlign w:val="center"/>
          </w:tcPr>
          <w:p w14:paraId="560744B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3221D7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198.045</w:t>
            </w:r>
          </w:p>
        </w:tc>
        <w:tc>
          <w:tcPr>
            <w:tcW w:w="0" w:type="auto"/>
            <w:tcBorders>
              <w:top w:val="nil"/>
              <w:left w:val="nil"/>
              <w:bottom w:val="nil"/>
              <w:right w:val="nil"/>
            </w:tcBorders>
            <w:shd w:val="clear" w:color="auto" w:fill="auto"/>
            <w:noWrap/>
            <w:vAlign w:val="center"/>
          </w:tcPr>
          <w:p w14:paraId="4072ED0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197.0456</w:t>
            </w:r>
          </w:p>
        </w:tc>
        <w:tc>
          <w:tcPr>
            <w:tcW w:w="682" w:type="dxa"/>
            <w:tcBorders>
              <w:top w:val="nil"/>
              <w:left w:val="nil"/>
              <w:bottom w:val="nil"/>
              <w:right w:val="nil"/>
            </w:tcBorders>
            <w:shd w:val="clear" w:color="auto" w:fill="auto"/>
            <w:vAlign w:val="center"/>
          </w:tcPr>
          <w:p w14:paraId="2AC4600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0.05</w:t>
            </w:r>
          </w:p>
        </w:tc>
        <w:tc>
          <w:tcPr>
            <w:tcW w:w="0" w:type="auto"/>
            <w:tcBorders>
              <w:top w:val="nil"/>
              <w:left w:val="nil"/>
              <w:bottom w:val="nil"/>
              <w:right w:val="nil"/>
            </w:tcBorders>
            <w:shd w:val="clear" w:color="auto" w:fill="auto"/>
            <w:noWrap/>
            <w:vAlign w:val="center"/>
          </w:tcPr>
          <w:p w14:paraId="3AC83F7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DFDFB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179.03 </w:t>
            </w:r>
          </w:p>
        </w:tc>
      </w:tr>
      <w:tr w14:paraId="56B9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56712E1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w:t>
            </w:r>
          </w:p>
        </w:tc>
        <w:tc>
          <w:tcPr>
            <w:tcW w:w="0" w:type="auto"/>
            <w:tcBorders>
              <w:top w:val="nil"/>
              <w:left w:val="nil"/>
              <w:bottom w:val="nil"/>
              <w:right w:val="nil"/>
            </w:tcBorders>
            <w:shd w:val="clear" w:color="auto" w:fill="auto"/>
            <w:noWrap/>
            <w:vAlign w:val="center"/>
          </w:tcPr>
          <w:p w14:paraId="5216A3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7.92 </w:t>
            </w:r>
          </w:p>
        </w:tc>
        <w:tc>
          <w:tcPr>
            <w:tcW w:w="3499" w:type="dxa"/>
            <w:tcBorders>
              <w:top w:val="nil"/>
              <w:left w:val="nil"/>
              <w:bottom w:val="nil"/>
              <w:right w:val="nil"/>
            </w:tcBorders>
            <w:shd w:val="clear" w:color="auto" w:fill="auto"/>
            <w:vAlign w:val="center"/>
          </w:tcPr>
          <w:p w14:paraId="07CBE48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Sophocarpine</w:t>
            </w:r>
          </w:p>
        </w:tc>
        <w:tc>
          <w:tcPr>
            <w:tcW w:w="0" w:type="auto"/>
            <w:tcBorders>
              <w:top w:val="nil"/>
              <w:left w:val="nil"/>
              <w:bottom w:val="nil"/>
              <w:right w:val="nil"/>
            </w:tcBorders>
            <w:shd w:val="clear" w:color="auto" w:fill="auto"/>
            <w:noWrap/>
            <w:vAlign w:val="center"/>
          </w:tcPr>
          <w:p w14:paraId="39F1EFC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p>
        </w:tc>
        <w:tc>
          <w:tcPr>
            <w:tcW w:w="0" w:type="auto"/>
            <w:tcBorders>
              <w:top w:val="nil"/>
              <w:left w:val="nil"/>
              <w:bottom w:val="nil"/>
              <w:right w:val="nil"/>
            </w:tcBorders>
            <w:shd w:val="clear" w:color="auto" w:fill="auto"/>
            <w:noWrap/>
            <w:vAlign w:val="center"/>
          </w:tcPr>
          <w:p w14:paraId="1C778E9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246.3575</w:t>
            </w:r>
          </w:p>
        </w:tc>
        <w:tc>
          <w:tcPr>
            <w:tcW w:w="0" w:type="auto"/>
            <w:tcBorders>
              <w:top w:val="nil"/>
              <w:left w:val="nil"/>
              <w:bottom w:val="nil"/>
              <w:right w:val="nil"/>
            </w:tcBorders>
            <w:shd w:val="clear" w:color="auto" w:fill="auto"/>
            <w:noWrap/>
            <w:vAlign w:val="center"/>
          </w:tcPr>
          <w:p w14:paraId="0F90336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247.1805</w:t>
            </w:r>
          </w:p>
        </w:tc>
        <w:tc>
          <w:tcPr>
            <w:tcW w:w="682" w:type="dxa"/>
            <w:tcBorders>
              <w:top w:val="nil"/>
              <w:left w:val="nil"/>
              <w:bottom w:val="nil"/>
              <w:right w:val="nil"/>
            </w:tcBorders>
            <w:shd w:val="clear" w:color="auto" w:fill="auto"/>
            <w:vAlign w:val="center"/>
          </w:tcPr>
          <w:p w14:paraId="4FB7C5B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0.17</w:t>
            </w:r>
          </w:p>
        </w:tc>
        <w:tc>
          <w:tcPr>
            <w:tcW w:w="0" w:type="auto"/>
            <w:tcBorders>
              <w:top w:val="nil"/>
              <w:left w:val="nil"/>
              <w:bottom w:val="nil"/>
              <w:right w:val="nil"/>
            </w:tcBorders>
            <w:shd w:val="clear" w:color="auto" w:fill="auto"/>
            <w:noWrap/>
            <w:vAlign w:val="center"/>
          </w:tcPr>
          <w:p w14:paraId="17F21B5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6A9E6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179.15, 136.11</w:t>
            </w:r>
          </w:p>
        </w:tc>
      </w:tr>
      <w:tr w14:paraId="0E69E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470510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14</w:t>
            </w:r>
          </w:p>
        </w:tc>
        <w:tc>
          <w:tcPr>
            <w:tcW w:w="0" w:type="auto"/>
            <w:tcBorders>
              <w:top w:val="nil"/>
              <w:left w:val="nil"/>
              <w:bottom w:val="nil"/>
              <w:right w:val="nil"/>
            </w:tcBorders>
            <w:shd w:val="clear" w:color="auto" w:fill="auto"/>
            <w:noWrap/>
            <w:vAlign w:val="center"/>
          </w:tcPr>
          <w:p w14:paraId="4F8F672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8.31 </w:t>
            </w:r>
          </w:p>
        </w:tc>
        <w:tc>
          <w:tcPr>
            <w:tcW w:w="3499" w:type="dxa"/>
            <w:tcBorders>
              <w:top w:val="nil"/>
              <w:left w:val="nil"/>
              <w:bottom w:val="nil"/>
              <w:right w:val="nil"/>
            </w:tcBorders>
            <w:shd w:val="clear" w:color="auto" w:fill="auto"/>
            <w:vAlign w:val="center"/>
          </w:tcPr>
          <w:p w14:paraId="23E0A5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Oxymatrine</w:t>
            </w:r>
          </w:p>
        </w:tc>
        <w:tc>
          <w:tcPr>
            <w:tcW w:w="0" w:type="auto"/>
            <w:tcBorders>
              <w:top w:val="nil"/>
              <w:left w:val="nil"/>
              <w:bottom w:val="nil"/>
              <w:right w:val="nil"/>
            </w:tcBorders>
            <w:shd w:val="clear" w:color="auto" w:fill="auto"/>
            <w:noWrap/>
            <w:vAlign w:val="center"/>
          </w:tcPr>
          <w:p w14:paraId="787A592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p>
        </w:tc>
        <w:tc>
          <w:tcPr>
            <w:tcW w:w="0" w:type="auto"/>
            <w:tcBorders>
              <w:top w:val="nil"/>
              <w:left w:val="nil"/>
              <w:bottom w:val="nil"/>
              <w:right w:val="nil"/>
            </w:tcBorders>
            <w:shd w:val="clear" w:color="auto" w:fill="auto"/>
            <w:noWrap/>
            <w:vAlign w:val="center"/>
          </w:tcPr>
          <w:p w14:paraId="64B63A3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265.1912</w:t>
            </w:r>
          </w:p>
        </w:tc>
        <w:tc>
          <w:tcPr>
            <w:tcW w:w="0" w:type="auto"/>
            <w:tcBorders>
              <w:top w:val="nil"/>
              <w:left w:val="nil"/>
              <w:bottom w:val="nil"/>
              <w:right w:val="nil"/>
            </w:tcBorders>
            <w:shd w:val="clear" w:color="auto" w:fill="auto"/>
            <w:noWrap/>
            <w:vAlign w:val="center"/>
          </w:tcPr>
          <w:p w14:paraId="0019214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266.1912</w:t>
            </w:r>
          </w:p>
        </w:tc>
        <w:tc>
          <w:tcPr>
            <w:tcW w:w="682" w:type="dxa"/>
            <w:tcBorders>
              <w:top w:val="nil"/>
              <w:left w:val="nil"/>
              <w:bottom w:val="nil"/>
              <w:right w:val="nil"/>
            </w:tcBorders>
            <w:shd w:val="clear" w:color="auto" w:fill="auto"/>
            <w:vAlign w:val="center"/>
          </w:tcPr>
          <w:p w14:paraId="795ADC9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-0.31</w:t>
            </w:r>
          </w:p>
        </w:tc>
        <w:tc>
          <w:tcPr>
            <w:tcW w:w="0" w:type="auto"/>
            <w:tcBorders>
              <w:top w:val="nil"/>
              <w:left w:val="nil"/>
              <w:bottom w:val="nil"/>
              <w:right w:val="nil"/>
            </w:tcBorders>
            <w:shd w:val="clear" w:color="auto" w:fill="auto"/>
            <w:noWrap/>
            <w:vAlign w:val="center"/>
          </w:tcPr>
          <w:p w14:paraId="07ECAD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79624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247.18, 176.10, 148.11</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136.11</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98.09</w:t>
            </w:r>
          </w:p>
        </w:tc>
      </w:tr>
      <w:tr w14:paraId="10713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29850A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15</w:t>
            </w:r>
          </w:p>
        </w:tc>
        <w:tc>
          <w:tcPr>
            <w:tcW w:w="0" w:type="auto"/>
            <w:tcBorders>
              <w:top w:val="nil"/>
              <w:left w:val="nil"/>
              <w:bottom w:val="nil"/>
              <w:right w:val="nil"/>
            </w:tcBorders>
            <w:shd w:val="clear" w:color="auto" w:fill="auto"/>
            <w:noWrap/>
            <w:vAlign w:val="center"/>
          </w:tcPr>
          <w:p w14:paraId="53C0552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9.41 </w:t>
            </w:r>
          </w:p>
        </w:tc>
        <w:tc>
          <w:tcPr>
            <w:tcW w:w="3499" w:type="dxa"/>
            <w:tcBorders>
              <w:top w:val="nil"/>
              <w:left w:val="nil"/>
              <w:bottom w:val="nil"/>
              <w:right w:val="nil"/>
            </w:tcBorders>
            <w:shd w:val="clear" w:color="auto" w:fill="auto"/>
            <w:vAlign w:val="center"/>
          </w:tcPr>
          <w:p w14:paraId="60C1EB1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5-methylumbelliferyl -7-o-β-D-glucopyranoside</w:t>
            </w:r>
          </w:p>
        </w:tc>
        <w:tc>
          <w:tcPr>
            <w:tcW w:w="0" w:type="auto"/>
            <w:tcBorders>
              <w:top w:val="nil"/>
              <w:left w:val="nil"/>
              <w:bottom w:val="nil"/>
              <w:right w:val="nil"/>
            </w:tcBorders>
            <w:shd w:val="clear" w:color="auto" w:fill="auto"/>
            <w:noWrap/>
            <w:vAlign w:val="center"/>
          </w:tcPr>
          <w:p w14:paraId="2606BA7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op w:val="nil"/>
              <w:left w:val="nil"/>
              <w:bottom w:val="nil"/>
              <w:right w:val="nil"/>
            </w:tcBorders>
            <w:shd w:val="clear" w:color="auto" w:fill="auto"/>
            <w:noWrap/>
            <w:vAlign w:val="center"/>
          </w:tcPr>
          <w:p w14:paraId="5E69CDD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340.0324</w:t>
            </w:r>
          </w:p>
        </w:tc>
        <w:tc>
          <w:tcPr>
            <w:tcW w:w="0" w:type="auto"/>
            <w:tcBorders>
              <w:top w:val="nil"/>
              <w:left w:val="nil"/>
              <w:bottom w:val="nil"/>
              <w:right w:val="nil"/>
            </w:tcBorders>
            <w:shd w:val="clear" w:color="auto" w:fill="auto"/>
            <w:noWrap/>
            <w:vAlign w:val="center"/>
          </w:tcPr>
          <w:p w14:paraId="548A5B1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339.0721</w:t>
            </w:r>
          </w:p>
        </w:tc>
        <w:tc>
          <w:tcPr>
            <w:tcW w:w="682" w:type="dxa"/>
            <w:tcBorders>
              <w:top w:val="nil"/>
              <w:left w:val="nil"/>
              <w:bottom w:val="nil"/>
              <w:right w:val="nil"/>
            </w:tcBorders>
            <w:shd w:val="clear" w:color="auto" w:fill="auto"/>
            <w:vAlign w:val="center"/>
          </w:tcPr>
          <w:p w14:paraId="619967E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-0.49</w:t>
            </w:r>
          </w:p>
        </w:tc>
        <w:tc>
          <w:tcPr>
            <w:tcW w:w="0" w:type="auto"/>
            <w:tcBorders>
              <w:top w:val="nil"/>
              <w:left w:val="nil"/>
              <w:bottom w:val="nil"/>
              <w:right w:val="nil"/>
            </w:tcBorders>
            <w:shd w:val="clear" w:color="auto" w:fill="auto"/>
            <w:noWrap/>
            <w:vAlign w:val="center"/>
          </w:tcPr>
          <w:p w14:paraId="06907FE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755F2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281.91, 176.86</w:t>
            </w:r>
          </w:p>
        </w:tc>
      </w:tr>
      <w:tr w14:paraId="717DC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C8C4E7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16</w:t>
            </w:r>
          </w:p>
        </w:tc>
        <w:tc>
          <w:tcPr>
            <w:tcW w:w="0" w:type="auto"/>
            <w:tcBorders>
              <w:top w:val="nil"/>
              <w:left w:val="nil"/>
              <w:bottom w:val="nil"/>
              <w:right w:val="nil"/>
            </w:tcBorders>
            <w:shd w:val="clear" w:color="auto" w:fill="auto"/>
            <w:noWrap/>
            <w:vAlign w:val="center"/>
          </w:tcPr>
          <w:p w14:paraId="62BECB5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9.78 </w:t>
            </w:r>
          </w:p>
        </w:tc>
        <w:tc>
          <w:tcPr>
            <w:tcW w:w="3499" w:type="dxa"/>
            <w:tcBorders>
              <w:top w:val="nil"/>
              <w:left w:val="nil"/>
              <w:bottom w:val="nil"/>
              <w:right w:val="nil"/>
            </w:tcBorders>
            <w:shd w:val="clear" w:color="auto" w:fill="auto"/>
            <w:vAlign w:val="center"/>
          </w:tcPr>
          <w:p w14:paraId="1530549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Mulberroside A</w:t>
            </w:r>
          </w:p>
        </w:tc>
        <w:tc>
          <w:tcPr>
            <w:tcW w:w="0" w:type="auto"/>
            <w:tcBorders>
              <w:top w:val="nil"/>
              <w:left w:val="nil"/>
              <w:bottom w:val="nil"/>
              <w:right w:val="nil"/>
            </w:tcBorders>
            <w:shd w:val="clear" w:color="auto" w:fill="auto"/>
            <w:noWrap/>
            <w:vAlign w:val="center"/>
          </w:tcPr>
          <w:p w14:paraId="3BF1EA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p>
        </w:tc>
        <w:tc>
          <w:tcPr>
            <w:tcW w:w="0" w:type="auto"/>
            <w:tcBorders>
              <w:top w:val="nil"/>
              <w:left w:val="nil"/>
              <w:bottom w:val="nil"/>
              <w:right w:val="nil"/>
            </w:tcBorders>
            <w:shd w:val="clear" w:color="auto" w:fill="auto"/>
            <w:noWrap/>
            <w:vAlign w:val="center"/>
          </w:tcPr>
          <w:p w14:paraId="219CE57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568.5243</w:t>
            </w:r>
          </w:p>
        </w:tc>
        <w:tc>
          <w:tcPr>
            <w:tcW w:w="0" w:type="auto"/>
            <w:tcBorders>
              <w:top w:val="nil"/>
              <w:left w:val="nil"/>
              <w:bottom w:val="nil"/>
              <w:right w:val="nil"/>
            </w:tcBorders>
            <w:shd w:val="clear" w:color="auto" w:fill="auto"/>
            <w:noWrap/>
            <w:vAlign w:val="center"/>
          </w:tcPr>
          <w:p w14:paraId="2FE8F9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567.1719</w:t>
            </w:r>
          </w:p>
        </w:tc>
        <w:tc>
          <w:tcPr>
            <w:tcW w:w="682" w:type="dxa"/>
            <w:tcBorders>
              <w:top w:val="nil"/>
              <w:left w:val="nil"/>
              <w:bottom w:val="nil"/>
              <w:right w:val="nil"/>
            </w:tcBorders>
            <w:shd w:val="clear" w:color="auto" w:fill="auto"/>
            <w:vAlign w:val="center"/>
          </w:tcPr>
          <w:p w14:paraId="50C17A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-0.03</w:t>
            </w:r>
          </w:p>
        </w:tc>
        <w:tc>
          <w:tcPr>
            <w:tcW w:w="0" w:type="auto"/>
            <w:tcBorders>
              <w:top w:val="nil"/>
              <w:left w:val="nil"/>
              <w:bottom w:val="nil"/>
              <w:right w:val="nil"/>
            </w:tcBorders>
            <w:shd w:val="clear" w:color="auto" w:fill="auto"/>
            <w:noWrap/>
            <w:vAlign w:val="center"/>
          </w:tcPr>
          <w:p w14:paraId="4E0087D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BDECD1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405.11, 243.06</w:t>
            </w:r>
          </w:p>
        </w:tc>
      </w:tr>
      <w:tr w14:paraId="0AD12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ACADA7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w:t>
            </w:r>
          </w:p>
        </w:tc>
        <w:tc>
          <w:tcPr>
            <w:tcW w:w="0" w:type="auto"/>
            <w:tcBorders>
              <w:top w:val="nil"/>
              <w:left w:val="nil"/>
              <w:bottom w:val="nil"/>
              <w:right w:val="nil"/>
            </w:tcBorders>
            <w:shd w:val="clear" w:color="auto" w:fill="auto"/>
            <w:noWrap/>
            <w:vAlign w:val="center"/>
          </w:tcPr>
          <w:p w14:paraId="4B6ED6E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9.83 </w:t>
            </w:r>
          </w:p>
        </w:tc>
        <w:tc>
          <w:tcPr>
            <w:tcW w:w="3499" w:type="dxa"/>
            <w:tcBorders>
              <w:top w:val="nil"/>
              <w:left w:val="nil"/>
              <w:bottom w:val="nil"/>
              <w:right w:val="nil"/>
            </w:tcBorders>
            <w:shd w:val="clear" w:color="auto" w:fill="auto"/>
            <w:vAlign w:val="center"/>
          </w:tcPr>
          <w:p w14:paraId="7A7171A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3-hydroxybenzoicacid</w:t>
            </w:r>
          </w:p>
        </w:tc>
        <w:tc>
          <w:tcPr>
            <w:tcW w:w="0" w:type="auto"/>
            <w:tcBorders>
              <w:top w:val="nil"/>
              <w:left w:val="nil"/>
              <w:bottom w:val="nil"/>
              <w:right w:val="nil"/>
            </w:tcBorders>
            <w:shd w:val="clear" w:color="auto" w:fill="auto"/>
            <w:noWrap/>
            <w:vAlign w:val="center"/>
          </w:tcPr>
          <w:p w14:paraId="52FE686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44C8424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138.1217</w:t>
            </w:r>
          </w:p>
        </w:tc>
        <w:tc>
          <w:tcPr>
            <w:tcW w:w="0" w:type="auto"/>
            <w:tcBorders>
              <w:top w:val="nil"/>
              <w:left w:val="nil"/>
              <w:bottom w:val="nil"/>
              <w:right w:val="nil"/>
            </w:tcBorders>
            <w:shd w:val="clear" w:color="auto" w:fill="auto"/>
            <w:noWrap/>
            <w:vAlign w:val="center"/>
          </w:tcPr>
          <w:p w14:paraId="1660A74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137.0245</w:t>
            </w:r>
          </w:p>
        </w:tc>
        <w:tc>
          <w:tcPr>
            <w:tcW w:w="682" w:type="dxa"/>
            <w:tcBorders>
              <w:top w:val="nil"/>
              <w:left w:val="nil"/>
              <w:bottom w:val="nil"/>
              <w:right w:val="nil"/>
            </w:tcBorders>
            <w:shd w:val="clear" w:color="auto" w:fill="auto"/>
            <w:vAlign w:val="center"/>
          </w:tcPr>
          <w:p w14:paraId="44D60AB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w:t>
            </w:r>
          </w:p>
        </w:tc>
        <w:tc>
          <w:tcPr>
            <w:tcW w:w="0" w:type="auto"/>
            <w:tcBorders>
              <w:top w:val="nil"/>
              <w:left w:val="nil"/>
              <w:bottom w:val="nil"/>
              <w:right w:val="nil"/>
            </w:tcBorders>
            <w:shd w:val="clear" w:color="auto" w:fill="auto"/>
            <w:noWrap/>
            <w:vAlign w:val="center"/>
          </w:tcPr>
          <w:p w14:paraId="6F9F19A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033BA0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93.94, 75.23, 65.12</w:t>
            </w:r>
          </w:p>
        </w:tc>
      </w:tr>
      <w:tr w14:paraId="0A561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1F0DAA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18</w:t>
            </w:r>
          </w:p>
        </w:tc>
        <w:tc>
          <w:tcPr>
            <w:tcW w:w="0" w:type="auto"/>
            <w:tcBorders>
              <w:top w:val="nil"/>
              <w:left w:val="nil"/>
              <w:bottom w:val="nil"/>
              <w:right w:val="nil"/>
            </w:tcBorders>
            <w:shd w:val="clear" w:color="auto" w:fill="auto"/>
            <w:noWrap/>
            <w:vAlign w:val="center"/>
          </w:tcPr>
          <w:p w14:paraId="659AF43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9.86 </w:t>
            </w:r>
          </w:p>
        </w:tc>
        <w:tc>
          <w:tcPr>
            <w:tcW w:w="3499" w:type="dxa"/>
            <w:tcBorders>
              <w:top w:val="nil"/>
              <w:left w:val="nil"/>
              <w:bottom w:val="nil"/>
              <w:right w:val="nil"/>
            </w:tcBorders>
            <w:shd w:val="clear" w:color="auto" w:fill="auto"/>
            <w:vAlign w:val="center"/>
          </w:tcPr>
          <w:p w14:paraId="0D85F9A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paeonovicinoside</w:t>
            </w:r>
          </w:p>
        </w:tc>
        <w:tc>
          <w:tcPr>
            <w:tcW w:w="0" w:type="auto"/>
            <w:tcBorders>
              <w:top w:val="nil"/>
              <w:left w:val="nil"/>
              <w:bottom w:val="nil"/>
              <w:right w:val="nil"/>
            </w:tcBorders>
            <w:shd w:val="clear" w:color="auto" w:fill="auto"/>
            <w:noWrap/>
            <w:vAlign w:val="center"/>
          </w:tcPr>
          <w:p w14:paraId="51E3B3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top w:val="nil"/>
              <w:left w:val="nil"/>
              <w:bottom w:val="nil"/>
              <w:right w:val="nil"/>
            </w:tcBorders>
            <w:shd w:val="clear" w:color="auto" w:fill="auto"/>
            <w:noWrap/>
            <w:vAlign w:val="center"/>
          </w:tcPr>
          <w:p w14:paraId="62232C1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446.4032</w:t>
            </w:r>
          </w:p>
        </w:tc>
        <w:tc>
          <w:tcPr>
            <w:tcW w:w="0" w:type="auto"/>
            <w:tcBorders>
              <w:top w:val="nil"/>
              <w:left w:val="nil"/>
              <w:bottom w:val="nil"/>
              <w:right w:val="nil"/>
            </w:tcBorders>
            <w:shd w:val="clear" w:color="auto" w:fill="auto"/>
            <w:noWrap/>
            <w:vAlign w:val="center"/>
          </w:tcPr>
          <w:p w14:paraId="3AF0D41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445.1351</w:t>
            </w:r>
          </w:p>
        </w:tc>
        <w:tc>
          <w:tcPr>
            <w:tcW w:w="682" w:type="dxa"/>
            <w:tcBorders>
              <w:top w:val="nil"/>
              <w:left w:val="nil"/>
              <w:bottom w:val="nil"/>
              <w:right w:val="nil"/>
            </w:tcBorders>
            <w:shd w:val="clear" w:color="auto" w:fill="auto"/>
            <w:vAlign w:val="center"/>
          </w:tcPr>
          <w:p w14:paraId="5C81980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-0.74</w:t>
            </w:r>
          </w:p>
        </w:tc>
        <w:tc>
          <w:tcPr>
            <w:tcW w:w="0" w:type="auto"/>
            <w:tcBorders>
              <w:top w:val="nil"/>
              <w:left w:val="nil"/>
              <w:bottom w:val="nil"/>
              <w:right w:val="nil"/>
            </w:tcBorders>
            <w:shd w:val="clear" w:color="auto" w:fill="auto"/>
            <w:noWrap/>
            <w:vAlign w:val="center"/>
          </w:tcPr>
          <w:p w14:paraId="4AE658E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13B0D3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136D5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3B6EF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w:t>
            </w:r>
          </w:p>
        </w:tc>
        <w:tc>
          <w:tcPr>
            <w:tcW w:w="0" w:type="auto"/>
            <w:tcBorders>
              <w:top w:val="nil"/>
              <w:left w:val="nil"/>
              <w:bottom w:val="nil"/>
              <w:right w:val="nil"/>
            </w:tcBorders>
            <w:shd w:val="clear" w:color="auto" w:fill="auto"/>
            <w:noWrap/>
            <w:vAlign w:val="center"/>
          </w:tcPr>
          <w:p w14:paraId="2799EDD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9.98 </w:t>
            </w:r>
          </w:p>
        </w:tc>
        <w:tc>
          <w:tcPr>
            <w:tcW w:w="3499" w:type="dxa"/>
            <w:tcBorders>
              <w:top w:val="nil"/>
              <w:left w:val="nil"/>
              <w:bottom w:val="nil"/>
              <w:right w:val="nil"/>
            </w:tcBorders>
            <w:shd w:val="clear" w:color="auto" w:fill="auto"/>
            <w:vAlign w:val="center"/>
          </w:tcPr>
          <w:p w14:paraId="2036BDA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Tangshenoside V</w:t>
            </w:r>
          </w:p>
        </w:tc>
        <w:tc>
          <w:tcPr>
            <w:tcW w:w="0" w:type="auto"/>
            <w:tcBorders>
              <w:top w:val="nil"/>
              <w:left w:val="nil"/>
              <w:bottom w:val="nil"/>
              <w:right w:val="nil"/>
            </w:tcBorders>
            <w:shd w:val="clear" w:color="auto" w:fill="auto"/>
            <w:noWrap/>
            <w:vAlign w:val="center"/>
          </w:tcPr>
          <w:p w14:paraId="6927870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top w:val="nil"/>
              <w:left w:val="nil"/>
              <w:bottom w:val="nil"/>
              <w:right w:val="nil"/>
            </w:tcBorders>
            <w:shd w:val="clear" w:color="auto" w:fill="auto"/>
            <w:noWrap/>
            <w:vAlign w:val="center"/>
          </w:tcPr>
          <w:p w14:paraId="4A2442B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470.2063</w:t>
            </w:r>
          </w:p>
        </w:tc>
        <w:tc>
          <w:tcPr>
            <w:tcW w:w="0" w:type="auto"/>
            <w:tcBorders>
              <w:top w:val="nil"/>
              <w:left w:val="nil"/>
              <w:bottom w:val="nil"/>
              <w:right w:val="nil"/>
            </w:tcBorders>
            <w:shd w:val="clear" w:color="auto" w:fill="auto"/>
            <w:noWrap/>
            <w:vAlign w:val="center"/>
          </w:tcPr>
          <w:p w14:paraId="7FB0E5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471.1497</w:t>
            </w:r>
          </w:p>
        </w:tc>
        <w:tc>
          <w:tcPr>
            <w:tcW w:w="682" w:type="dxa"/>
            <w:tcBorders>
              <w:top w:val="nil"/>
              <w:left w:val="nil"/>
              <w:bottom w:val="nil"/>
              <w:right w:val="nil"/>
            </w:tcBorders>
            <w:shd w:val="clear" w:color="auto" w:fill="auto"/>
            <w:vAlign w:val="center"/>
          </w:tcPr>
          <w:p w14:paraId="4547DED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-1.12</w:t>
            </w:r>
          </w:p>
        </w:tc>
        <w:tc>
          <w:tcPr>
            <w:tcW w:w="0" w:type="auto"/>
            <w:tcBorders>
              <w:top w:val="nil"/>
              <w:left w:val="nil"/>
              <w:bottom w:val="nil"/>
              <w:right w:val="nil"/>
            </w:tcBorders>
            <w:shd w:val="clear" w:color="auto" w:fill="auto"/>
            <w:noWrap/>
            <w:vAlign w:val="center"/>
          </w:tcPr>
          <w:p w14:paraId="2DE3E64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A26489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325.09, 265.07, 235.06,</w:t>
            </w:r>
            <w:r>
              <w:rPr>
                <w:rFonts w:hint="default" w:ascii="Times New Roman Regular" w:hAnsi="Times New Roman Regular" w:eastAsia="Times New Roman Regular" w:cs="Times New Roman Regular"/>
                <w:i w:val="0"/>
                <w:iCs w:val="0"/>
                <w:color w:val="000000"/>
                <w:kern w:val="0"/>
                <w:sz w:val="16"/>
                <w:szCs w:val="16"/>
                <w:u w:val="none"/>
                <w:lang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205.05</w:t>
            </w:r>
          </w:p>
        </w:tc>
      </w:tr>
      <w:tr w14:paraId="0F355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59B188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w:t>
            </w:r>
          </w:p>
        </w:tc>
        <w:tc>
          <w:tcPr>
            <w:tcW w:w="0" w:type="auto"/>
            <w:tcBorders>
              <w:top w:val="nil"/>
              <w:left w:val="nil"/>
              <w:bottom w:val="nil"/>
              <w:right w:val="nil"/>
            </w:tcBorders>
            <w:shd w:val="clear" w:color="auto" w:fill="auto"/>
            <w:noWrap/>
            <w:vAlign w:val="center"/>
          </w:tcPr>
          <w:p w14:paraId="0FEB99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10.16 </w:t>
            </w:r>
          </w:p>
        </w:tc>
        <w:tc>
          <w:tcPr>
            <w:tcW w:w="3499" w:type="dxa"/>
            <w:tcBorders>
              <w:top w:val="nil"/>
              <w:left w:val="nil"/>
              <w:bottom w:val="nil"/>
              <w:right w:val="nil"/>
            </w:tcBorders>
            <w:shd w:val="clear" w:color="auto" w:fill="auto"/>
            <w:vAlign w:val="center"/>
          </w:tcPr>
          <w:p w14:paraId="69F7F49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Oxypaeoniflorin</w:t>
            </w:r>
          </w:p>
        </w:tc>
        <w:tc>
          <w:tcPr>
            <w:tcW w:w="0" w:type="auto"/>
            <w:tcBorders>
              <w:top w:val="nil"/>
              <w:left w:val="nil"/>
              <w:bottom w:val="nil"/>
              <w:right w:val="nil"/>
            </w:tcBorders>
            <w:shd w:val="clear" w:color="auto" w:fill="auto"/>
            <w:noWrap/>
            <w:vAlign w:val="center"/>
          </w:tcPr>
          <w:p w14:paraId="6061E22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23</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top w:val="nil"/>
              <w:left w:val="nil"/>
              <w:bottom w:val="nil"/>
              <w:right w:val="nil"/>
            </w:tcBorders>
            <w:shd w:val="clear" w:color="auto" w:fill="auto"/>
            <w:noWrap/>
            <w:vAlign w:val="center"/>
          </w:tcPr>
          <w:p w14:paraId="7EB7CF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496.4613</w:t>
            </w:r>
          </w:p>
        </w:tc>
        <w:tc>
          <w:tcPr>
            <w:tcW w:w="0" w:type="auto"/>
            <w:tcBorders>
              <w:top w:val="nil"/>
              <w:left w:val="nil"/>
              <w:bottom w:val="nil"/>
              <w:right w:val="nil"/>
            </w:tcBorders>
            <w:shd w:val="clear" w:color="auto" w:fill="auto"/>
            <w:noWrap/>
            <w:vAlign w:val="center"/>
          </w:tcPr>
          <w:p w14:paraId="5E6EC8F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495.1508</w:t>
            </w:r>
          </w:p>
        </w:tc>
        <w:tc>
          <w:tcPr>
            <w:tcW w:w="682" w:type="dxa"/>
            <w:tcBorders>
              <w:top w:val="nil"/>
              <w:left w:val="nil"/>
              <w:bottom w:val="nil"/>
              <w:right w:val="nil"/>
            </w:tcBorders>
            <w:shd w:val="clear" w:color="auto" w:fill="auto"/>
            <w:vAlign w:val="center"/>
          </w:tcPr>
          <w:p w14:paraId="713646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-0.46</w:t>
            </w:r>
          </w:p>
        </w:tc>
        <w:tc>
          <w:tcPr>
            <w:tcW w:w="0" w:type="auto"/>
            <w:tcBorders>
              <w:top w:val="nil"/>
              <w:left w:val="nil"/>
              <w:bottom w:val="nil"/>
              <w:right w:val="nil"/>
            </w:tcBorders>
            <w:shd w:val="clear" w:color="auto" w:fill="auto"/>
            <w:noWrap/>
            <w:vAlign w:val="center"/>
          </w:tcPr>
          <w:p w14:paraId="55A0FCF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9E2B3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477.13,  465.14,  333.09</w:t>
            </w:r>
          </w:p>
        </w:tc>
      </w:tr>
      <w:tr w14:paraId="61378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3635C6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21</w:t>
            </w:r>
          </w:p>
        </w:tc>
        <w:tc>
          <w:tcPr>
            <w:tcW w:w="0" w:type="auto"/>
            <w:tcBorders>
              <w:top w:val="nil"/>
              <w:left w:val="nil"/>
              <w:bottom w:val="nil"/>
              <w:right w:val="nil"/>
            </w:tcBorders>
            <w:shd w:val="clear" w:color="auto" w:fill="auto"/>
            <w:noWrap/>
            <w:vAlign w:val="center"/>
          </w:tcPr>
          <w:p w14:paraId="4B47836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10.23 </w:t>
            </w:r>
          </w:p>
        </w:tc>
        <w:tc>
          <w:tcPr>
            <w:tcW w:w="3499" w:type="dxa"/>
            <w:tcBorders>
              <w:top w:val="nil"/>
              <w:left w:val="nil"/>
              <w:bottom w:val="nil"/>
              <w:right w:val="nil"/>
            </w:tcBorders>
            <w:shd w:val="clear" w:color="auto" w:fill="auto"/>
            <w:vAlign w:val="center"/>
          </w:tcPr>
          <w:p w14:paraId="40E0863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5-methylumbelliferyl - 7-O-[β-D-apiofuranosyl-(1→6)]-β-D-glucopyranoside</w:t>
            </w:r>
          </w:p>
        </w:tc>
        <w:tc>
          <w:tcPr>
            <w:tcW w:w="0" w:type="auto"/>
            <w:tcBorders>
              <w:top w:val="nil"/>
              <w:left w:val="nil"/>
              <w:bottom w:val="nil"/>
              <w:right w:val="nil"/>
            </w:tcBorders>
            <w:shd w:val="clear" w:color="auto" w:fill="auto"/>
            <w:noWrap/>
            <w:vAlign w:val="center"/>
          </w:tcPr>
          <w:p w14:paraId="5A30200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13</w:t>
            </w:r>
          </w:p>
        </w:tc>
        <w:tc>
          <w:tcPr>
            <w:tcW w:w="0" w:type="auto"/>
            <w:tcBorders>
              <w:top w:val="nil"/>
              <w:left w:val="nil"/>
              <w:bottom w:val="nil"/>
              <w:right w:val="nil"/>
            </w:tcBorders>
            <w:shd w:val="clear" w:color="auto" w:fill="auto"/>
            <w:noWrap/>
            <w:vAlign w:val="center"/>
          </w:tcPr>
          <w:p w14:paraId="26393FE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472.17</w:t>
            </w:r>
          </w:p>
        </w:tc>
        <w:tc>
          <w:tcPr>
            <w:tcW w:w="0" w:type="auto"/>
            <w:tcBorders>
              <w:top w:val="nil"/>
              <w:left w:val="nil"/>
              <w:bottom w:val="nil"/>
              <w:right w:val="nil"/>
            </w:tcBorders>
            <w:shd w:val="clear" w:color="auto" w:fill="auto"/>
            <w:noWrap/>
            <w:vAlign w:val="center"/>
          </w:tcPr>
          <w:p w14:paraId="1745253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471.1144</w:t>
            </w:r>
          </w:p>
        </w:tc>
        <w:tc>
          <w:tcPr>
            <w:tcW w:w="682" w:type="dxa"/>
            <w:tcBorders>
              <w:top w:val="nil"/>
              <w:left w:val="nil"/>
              <w:bottom w:val="nil"/>
              <w:right w:val="nil"/>
            </w:tcBorders>
            <w:shd w:val="clear" w:color="auto" w:fill="auto"/>
            <w:vAlign w:val="center"/>
          </w:tcPr>
          <w:p w14:paraId="2176754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-0.43</w:t>
            </w:r>
          </w:p>
        </w:tc>
        <w:tc>
          <w:tcPr>
            <w:tcW w:w="0" w:type="auto"/>
            <w:tcBorders>
              <w:top w:val="nil"/>
              <w:left w:val="nil"/>
              <w:bottom w:val="nil"/>
              <w:right w:val="nil"/>
            </w:tcBorders>
            <w:shd w:val="clear" w:color="auto" w:fill="auto"/>
            <w:noWrap/>
            <w:vAlign w:val="center"/>
          </w:tcPr>
          <w:p w14:paraId="68C8FF8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7500C2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176. 89</w:t>
            </w:r>
          </w:p>
        </w:tc>
      </w:tr>
      <w:tr w14:paraId="2C584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F54238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w:t>
            </w:r>
          </w:p>
        </w:tc>
        <w:tc>
          <w:tcPr>
            <w:tcW w:w="0" w:type="auto"/>
            <w:tcBorders>
              <w:top w:val="nil"/>
              <w:left w:val="nil"/>
              <w:bottom w:val="nil"/>
              <w:right w:val="nil"/>
            </w:tcBorders>
            <w:shd w:val="clear" w:color="auto" w:fill="auto"/>
            <w:noWrap/>
            <w:vAlign w:val="center"/>
          </w:tcPr>
          <w:p w14:paraId="140F628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10.32 </w:t>
            </w:r>
          </w:p>
        </w:tc>
        <w:tc>
          <w:tcPr>
            <w:tcW w:w="3499" w:type="dxa"/>
            <w:tcBorders>
              <w:top w:val="nil"/>
              <w:left w:val="nil"/>
              <w:bottom w:val="nil"/>
              <w:right w:val="nil"/>
            </w:tcBorders>
            <w:shd w:val="clear" w:color="auto" w:fill="auto"/>
            <w:vAlign w:val="center"/>
          </w:tcPr>
          <w:p w14:paraId="2611DE7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Quercetin 3-gentiobioside</w:t>
            </w:r>
          </w:p>
        </w:tc>
        <w:tc>
          <w:tcPr>
            <w:tcW w:w="0" w:type="auto"/>
            <w:tcBorders>
              <w:top w:val="nil"/>
              <w:left w:val="nil"/>
              <w:bottom w:val="nil"/>
              <w:right w:val="nil"/>
            </w:tcBorders>
            <w:shd w:val="clear" w:color="auto" w:fill="auto"/>
            <w:noWrap/>
            <w:vAlign w:val="center"/>
          </w:tcPr>
          <w:p w14:paraId="1016BAE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17</w:t>
            </w:r>
          </w:p>
        </w:tc>
        <w:tc>
          <w:tcPr>
            <w:tcW w:w="0" w:type="auto"/>
            <w:tcBorders>
              <w:top w:val="nil"/>
              <w:left w:val="nil"/>
              <w:bottom w:val="nil"/>
              <w:right w:val="nil"/>
            </w:tcBorders>
            <w:shd w:val="clear" w:color="auto" w:fill="auto"/>
            <w:noWrap/>
            <w:vAlign w:val="center"/>
          </w:tcPr>
          <w:p w14:paraId="4461AC6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626.5174</w:t>
            </w:r>
          </w:p>
        </w:tc>
        <w:tc>
          <w:tcPr>
            <w:tcW w:w="0" w:type="auto"/>
            <w:tcBorders>
              <w:top w:val="nil"/>
              <w:left w:val="nil"/>
              <w:bottom w:val="nil"/>
              <w:right w:val="nil"/>
            </w:tcBorders>
            <w:shd w:val="clear" w:color="auto" w:fill="auto"/>
            <w:noWrap/>
            <w:vAlign w:val="center"/>
          </w:tcPr>
          <w:p w14:paraId="0F3B784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627.1567</w:t>
            </w:r>
          </w:p>
        </w:tc>
        <w:tc>
          <w:tcPr>
            <w:tcW w:w="682" w:type="dxa"/>
            <w:tcBorders>
              <w:top w:val="nil"/>
              <w:left w:val="nil"/>
              <w:bottom w:val="nil"/>
              <w:right w:val="nil"/>
            </w:tcBorders>
            <w:shd w:val="clear" w:color="auto" w:fill="auto"/>
            <w:vAlign w:val="center"/>
          </w:tcPr>
          <w:p w14:paraId="5A0C550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w:t>
            </w:r>
          </w:p>
        </w:tc>
        <w:tc>
          <w:tcPr>
            <w:tcW w:w="0" w:type="auto"/>
            <w:tcBorders>
              <w:top w:val="nil"/>
              <w:left w:val="nil"/>
              <w:bottom w:val="nil"/>
              <w:right w:val="nil"/>
            </w:tcBorders>
            <w:shd w:val="clear" w:color="auto" w:fill="auto"/>
            <w:noWrap/>
            <w:vAlign w:val="center"/>
          </w:tcPr>
          <w:p w14:paraId="0DE91D1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4E0B8D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625.14, 301.04, 179.01</w:t>
            </w:r>
          </w:p>
        </w:tc>
      </w:tr>
      <w:tr w14:paraId="564ED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71ED00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23</w:t>
            </w:r>
          </w:p>
        </w:tc>
        <w:tc>
          <w:tcPr>
            <w:tcW w:w="0" w:type="auto"/>
            <w:tcBorders>
              <w:top w:val="nil"/>
              <w:left w:val="nil"/>
              <w:bottom w:val="nil"/>
              <w:right w:val="nil"/>
            </w:tcBorders>
            <w:shd w:val="clear" w:color="auto" w:fill="auto"/>
            <w:noWrap/>
            <w:vAlign w:val="center"/>
          </w:tcPr>
          <w:p w14:paraId="1EF8B67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10.38 </w:t>
            </w:r>
          </w:p>
        </w:tc>
        <w:tc>
          <w:tcPr>
            <w:tcW w:w="3499" w:type="dxa"/>
            <w:tcBorders>
              <w:top w:val="nil"/>
              <w:left w:val="nil"/>
              <w:bottom w:val="nil"/>
              <w:right w:val="nil"/>
            </w:tcBorders>
            <w:shd w:val="clear" w:color="auto" w:fill="auto"/>
            <w:vAlign w:val="center"/>
          </w:tcPr>
          <w:p w14:paraId="5420A47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Chlorogenic acid</w:t>
            </w:r>
          </w:p>
        </w:tc>
        <w:tc>
          <w:tcPr>
            <w:tcW w:w="0" w:type="auto"/>
            <w:tcBorders>
              <w:top w:val="nil"/>
              <w:left w:val="nil"/>
              <w:bottom w:val="nil"/>
              <w:right w:val="nil"/>
            </w:tcBorders>
            <w:shd w:val="clear" w:color="auto" w:fill="auto"/>
            <w:noWrap/>
            <w:vAlign w:val="center"/>
          </w:tcPr>
          <w:p w14:paraId="46690DB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op w:val="nil"/>
              <w:left w:val="nil"/>
              <w:bottom w:val="nil"/>
              <w:right w:val="nil"/>
            </w:tcBorders>
            <w:shd w:val="clear" w:color="auto" w:fill="auto"/>
            <w:noWrap/>
            <w:vAlign w:val="center"/>
          </w:tcPr>
          <w:p w14:paraId="2E48399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354.0867</w:t>
            </w:r>
          </w:p>
        </w:tc>
        <w:tc>
          <w:tcPr>
            <w:tcW w:w="0" w:type="auto"/>
            <w:tcBorders>
              <w:top w:val="nil"/>
              <w:left w:val="nil"/>
              <w:bottom w:val="nil"/>
              <w:right w:val="nil"/>
            </w:tcBorders>
            <w:shd w:val="clear" w:color="auto" w:fill="auto"/>
            <w:noWrap/>
            <w:vAlign w:val="center"/>
          </w:tcPr>
          <w:p w14:paraId="71F0977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353.0878</w:t>
            </w:r>
          </w:p>
        </w:tc>
        <w:tc>
          <w:tcPr>
            <w:tcW w:w="682" w:type="dxa"/>
            <w:tcBorders>
              <w:top w:val="nil"/>
              <w:left w:val="nil"/>
              <w:bottom w:val="nil"/>
              <w:right w:val="nil"/>
            </w:tcBorders>
            <w:shd w:val="clear" w:color="auto" w:fill="auto"/>
            <w:vAlign w:val="center"/>
          </w:tcPr>
          <w:p w14:paraId="7900053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-0.11</w:t>
            </w:r>
          </w:p>
        </w:tc>
        <w:tc>
          <w:tcPr>
            <w:tcW w:w="0" w:type="auto"/>
            <w:tcBorders>
              <w:top w:val="nil"/>
              <w:left w:val="nil"/>
              <w:bottom w:val="nil"/>
              <w:right w:val="nil"/>
            </w:tcBorders>
            <w:shd w:val="clear" w:color="auto" w:fill="auto"/>
            <w:noWrap/>
            <w:vAlign w:val="center"/>
          </w:tcPr>
          <w:p w14:paraId="576599E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5BDD54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309.09, 295.08, 191.05, 179.03, 143.04, 127.03</w:t>
            </w:r>
          </w:p>
        </w:tc>
      </w:tr>
      <w:tr w14:paraId="11390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549F95C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w:t>
            </w:r>
          </w:p>
        </w:tc>
        <w:tc>
          <w:tcPr>
            <w:tcW w:w="0" w:type="auto"/>
            <w:tcBorders>
              <w:top w:val="nil"/>
              <w:left w:val="nil"/>
              <w:bottom w:val="nil"/>
              <w:right w:val="nil"/>
            </w:tcBorders>
            <w:shd w:val="clear" w:color="auto" w:fill="auto"/>
            <w:noWrap/>
            <w:vAlign w:val="center"/>
          </w:tcPr>
          <w:p w14:paraId="2DE0B4F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10.59 </w:t>
            </w:r>
          </w:p>
        </w:tc>
        <w:tc>
          <w:tcPr>
            <w:tcW w:w="3499" w:type="dxa"/>
            <w:tcBorders>
              <w:top w:val="nil"/>
              <w:left w:val="nil"/>
              <w:bottom w:val="nil"/>
              <w:right w:val="nil"/>
            </w:tcBorders>
            <w:shd w:val="clear" w:color="auto" w:fill="auto"/>
            <w:vAlign w:val="center"/>
          </w:tcPr>
          <w:p w14:paraId="4F5BCE9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7-Methylumbelliferyl - 6-O-[α-L-mannopyranosyl-(1→6)]-β-D-glucopyranoside</w:t>
            </w:r>
          </w:p>
        </w:tc>
        <w:tc>
          <w:tcPr>
            <w:tcW w:w="0" w:type="auto"/>
            <w:tcBorders>
              <w:top w:val="nil"/>
              <w:left w:val="nil"/>
              <w:bottom w:val="nil"/>
              <w:right w:val="nil"/>
            </w:tcBorders>
            <w:shd w:val="clear" w:color="auto" w:fill="auto"/>
            <w:noWrap/>
            <w:vAlign w:val="center"/>
          </w:tcPr>
          <w:p w14:paraId="0D3172B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13</w:t>
            </w:r>
          </w:p>
        </w:tc>
        <w:tc>
          <w:tcPr>
            <w:tcW w:w="0" w:type="auto"/>
            <w:tcBorders>
              <w:top w:val="nil"/>
              <w:left w:val="nil"/>
              <w:bottom w:val="nil"/>
              <w:right w:val="nil"/>
            </w:tcBorders>
            <w:shd w:val="clear" w:color="auto" w:fill="auto"/>
            <w:noWrap/>
            <w:vAlign w:val="center"/>
          </w:tcPr>
          <w:p w14:paraId="7C72B1D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486.01</w:t>
            </w:r>
          </w:p>
        </w:tc>
        <w:tc>
          <w:tcPr>
            <w:tcW w:w="0" w:type="auto"/>
            <w:tcBorders>
              <w:top w:val="nil"/>
              <w:left w:val="nil"/>
              <w:bottom w:val="nil"/>
              <w:right w:val="nil"/>
            </w:tcBorders>
            <w:shd w:val="clear" w:color="auto" w:fill="auto"/>
            <w:noWrap/>
            <w:vAlign w:val="center"/>
          </w:tcPr>
          <w:p w14:paraId="317FA14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487.1446</w:t>
            </w:r>
          </w:p>
        </w:tc>
        <w:tc>
          <w:tcPr>
            <w:tcW w:w="682" w:type="dxa"/>
            <w:tcBorders>
              <w:top w:val="nil"/>
              <w:left w:val="nil"/>
              <w:bottom w:val="nil"/>
              <w:right w:val="nil"/>
            </w:tcBorders>
            <w:shd w:val="clear" w:color="auto" w:fill="auto"/>
            <w:vAlign w:val="center"/>
          </w:tcPr>
          <w:p w14:paraId="04C6BB6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-1.09</w:t>
            </w:r>
          </w:p>
        </w:tc>
        <w:tc>
          <w:tcPr>
            <w:tcW w:w="0" w:type="auto"/>
            <w:tcBorders>
              <w:top w:val="nil"/>
              <w:left w:val="nil"/>
              <w:bottom w:val="nil"/>
              <w:right w:val="nil"/>
            </w:tcBorders>
            <w:shd w:val="clear" w:color="auto" w:fill="auto"/>
            <w:noWrap/>
            <w:vAlign w:val="center"/>
          </w:tcPr>
          <w:p w14:paraId="0CAE8F7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BDB70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179.03, 341.06, 451.17</w:t>
            </w:r>
          </w:p>
        </w:tc>
      </w:tr>
      <w:tr w14:paraId="74B7A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E8F4B4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w:t>
            </w:r>
          </w:p>
        </w:tc>
        <w:tc>
          <w:tcPr>
            <w:tcW w:w="0" w:type="auto"/>
            <w:tcBorders>
              <w:top w:val="nil"/>
              <w:left w:val="nil"/>
              <w:bottom w:val="nil"/>
              <w:right w:val="nil"/>
            </w:tcBorders>
            <w:shd w:val="clear" w:color="auto" w:fill="auto"/>
            <w:noWrap/>
            <w:vAlign w:val="center"/>
          </w:tcPr>
          <w:p w14:paraId="676D3C2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10.78 </w:t>
            </w:r>
          </w:p>
        </w:tc>
        <w:tc>
          <w:tcPr>
            <w:tcW w:w="3499" w:type="dxa"/>
            <w:tcBorders>
              <w:top w:val="nil"/>
              <w:left w:val="nil"/>
              <w:bottom w:val="nil"/>
              <w:right w:val="nil"/>
            </w:tcBorders>
            <w:shd w:val="clear" w:color="auto" w:fill="auto"/>
            <w:vAlign w:val="center"/>
          </w:tcPr>
          <w:p w14:paraId="59F4288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Isochlorogenic acid</w:t>
            </w:r>
          </w:p>
        </w:tc>
        <w:tc>
          <w:tcPr>
            <w:tcW w:w="0" w:type="auto"/>
            <w:tcBorders>
              <w:top w:val="nil"/>
              <w:left w:val="nil"/>
              <w:bottom w:val="nil"/>
              <w:right w:val="nil"/>
            </w:tcBorders>
            <w:shd w:val="clear" w:color="auto" w:fill="auto"/>
            <w:noWrap/>
            <w:vAlign w:val="center"/>
          </w:tcPr>
          <w:p w14:paraId="48E98FB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op w:val="nil"/>
              <w:left w:val="nil"/>
              <w:bottom w:val="nil"/>
              <w:right w:val="nil"/>
            </w:tcBorders>
            <w:shd w:val="clear" w:color="auto" w:fill="auto"/>
            <w:noWrap/>
            <w:vAlign w:val="center"/>
          </w:tcPr>
          <w:p w14:paraId="12D0DC3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354.0867</w:t>
            </w:r>
          </w:p>
        </w:tc>
        <w:tc>
          <w:tcPr>
            <w:tcW w:w="0" w:type="auto"/>
            <w:tcBorders>
              <w:top w:val="nil"/>
              <w:left w:val="nil"/>
              <w:bottom w:val="nil"/>
              <w:right w:val="nil"/>
            </w:tcBorders>
            <w:shd w:val="clear" w:color="auto" w:fill="auto"/>
            <w:noWrap/>
            <w:vAlign w:val="center"/>
          </w:tcPr>
          <w:p w14:paraId="400AE9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353.0878</w:t>
            </w:r>
          </w:p>
        </w:tc>
        <w:tc>
          <w:tcPr>
            <w:tcW w:w="682" w:type="dxa"/>
            <w:tcBorders>
              <w:top w:val="nil"/>
              <w:left w:val="nil"/>
              <w:bottom w:val="nil"/>
              <w:right w:val="nil"/>
            </w:tcBorders>
            <w:shd w:val="clear" w:color="auto" w:fill="auto"/>
            <w:vAlign w:val="center"/>
          </w:tcPr>
          <w:p w14:paraId="6573D28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0.03</w:t>
            </w:r>
          </w:p>
        </w:tc>
        <w:tc>
          <w:tcPr>
            <w:tcW w:w="0" w:type="auto"/>
            <w:tcBorders>
              <w:top w:val="nil"/>
              <w:left w:val="nil"/>
              <w:bottom w:val="nil"/>
              <w:right w:val="nil"/>
            </w:tcBorders>
            <w:shd w:val="clear" w:color="auto" w:fill="auto"/>
            <w:noWrap/>
            <w:vAlign w:val="center"/>
          </w:tcPr>
          <w:p w14:paraId="57B64A1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6691DF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275.02, 273.00, 261.00, 258.99</w:t>
            </w:r>
          </w:p>
        </w:tc>
      </w:tr>
      <w:tr w14:paraId="411EB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EC9E37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w:t>
            </w:r>
          </w:p>
        </w:tc>
        <w:tc>
          <w:tcPr>
            <w:tcW w:w="0" w:type="auto"/>
            <w:tcBorders>
              <w:top w:val="nil"/>
              <w:left w:val="nil"/>
              <w:bottom w:val="nil"/>
              <w:right w:val="nil"/>
            </w:tcBorders>
            <w:shd w:val="clear" w:color="auto" w:fill="auto"/>
            <w:noWrap/>
            <w:vAlign w:val="center"/>
          </w:tcPr>
          <w:p w14:paraId="075625C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11.38 </w:t>
            </w:r>
          </w:p>
        </w:tc>
        <w:tc>
          <w:tcPr>
            <w:tcW w:w="3499" w:type="dxa"/>
            <w:tcBorders>
              <w:top w:val="nil"/>
              <w:left w:val="nil"/>
              <w:bottom w:val="nil"/>
              <w:right w:val="nil"/>
            </w:tcBorders>
            <w:shd w:val="clear" w:color="auto" w:fill="auto"/>
            <w:vAlign w:val="center"/>
          </w:tcPr>
          <w:p w14:paraId="6EF6A51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Esculetin</w:t>
            </w:r>
          </w:p>
        </w:tc>
        <w:tc>
          <w:tcPr>
            <w:tcW w:w="0" w:type="auto"/>
            <w:tcBorders>
              <w:top w:val="nil"/>
              <w:left w:val="nil"/>
              <w:bottom w:val="nil"/>
              <w:right w:val="nil"/>
            </w:tcBorders>
            <w:shd w:val="clear" w:color="auto" w:fill="auto"/>
            <w:noWrap/>
            <w:vAlign w:val="center"/>
          </w:tcPr>
          <w:p w14:paraId="3A1883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062D3D7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178.0192</w:t>
            </w:r>
          </w:p>
        </w:tc>
        <w:tc>
          <w:tcPr>
            <w:tcW w:w="0" w:type="auto"/>
            <w:tcBorders>
              <w:top w:val="nil"/>
              <w:left w:val="nil"/>
              <w:bottom w:val="nil"/>
              <w:right w:val="nil"/>
            </w:tcBorders>
            <w:shd w:val="clear" w:color="auto" w:fill="auto"/>
            <w:noWrap/>
            <w:vAlign w:val="center"/>
          </w:tcPr>
          <w:p w14:paraId="15D7AF0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177.0193</w:t>
            </w:r>
          </w:p>
        </w:tc>
        <w:tc>
          <w:tcPr>
            <w:tcW w:w="682" w:type="dxa"/>
            <w:tcBorders>
              <w:top w:val="nil"/>
              <w:left w:val="nil"/>
              <w:bottom w:val="nil"/>
              <w:right w:val="nil"/>
            </w:tcBorders>
            <w:shd w:val="clear" w:color="auto" w:fill="auto"/>
            <w:vAlign w:val="center"/>
          </w:tcPr>
          <w:p w14:paraId="5DF7621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0.05</w:t>
            </w:r>
          </w:p>
        </w:tc>
        <w:tc>
          <w:tcPr>
            <w:tcW w:w="0" w:type="auto"/>
            <w:tcBorders>
              <w:top w:val="nil"/>
              <w:left w:val="nil"/>
              <w:bottom w:val="nil"/>
              <w:right w:val="nil"/>
            </w:tcBorders>
            <w:shd w:val="clear" w:color="auto" w:fill="auto"/>
            <w:noWrap/>
            <w:vAlign w:val="center"/>
          </w:tcPr>
          <w:p w14:paraId="7FC652E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DA867D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196.92, 148.94, 133.04, 121.25, 104.95</w:t>
            </w:r>
          </w:p>
        </w:tc>
      </w:tr>
      <w:tr w14:paraId="58C3F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6B27E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w:t>
            </w:r>
          </w:p>
        </w:tc>
        <w:tc>
          <w:tcPr>
            <w:tcW w:w="0" w:type="auto"/>
            <w:tcBorders>
              <w:top w:val="nil"/>
              <w:left w:val="nil"/>
              <w:bottom w:val="nil"/>
              <w:right w:val="nil"/>
            </w:tcBorders>
            <w:shd w:val="clear" w:color="auto" w:fill="auto"/>
            <w:noWrap/>
            <w:vAlign w:val="center"/>
          </w:tcPr>
          <w:p w14:paraId="398CEEA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11.48 </w:t>
            </w:r>
          </w:p>
        </w:tc>
        <w:tc>
          <w:tcPr>
            <w:tcW w:w="3499" w:type="dxa"/>
            <w:tcBorders>
              <w:top w:val="nil"/>
              <w:left w:val="nil"/>
              <w:bottom w:val="nil"/>
              <w:right w:val="nil"/>
            </w:tcBorders>
            <w:shd w:val="clear" w:color="auto" w:fill="auto"/>
            <w:vAlign w:val="center"/>
          </w:tcPr>
          <w:p w14:paraId="425B392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7-hydroxycoumarin glucuronide</w:t>
            </w:r>
          </w:p>
        </w:tc>
        <w:tc>
          <w:tcPr>
            <w:tcW w:w="0" w:type="auto"/>
            <w:tcBorders>
              <w:top w:val="nil"/>
              <w:left w:val="nil"/>
              <w:bottom w:val="nil"/>
              <w:right w:val="nil"/>
            </w:tcBorders>
            <w:shd w:val="clear" w:color="auto" w:fill="auto"/>
            <w:noWrap/>
            <w:vAlign w:val="center"/>
          </w:tcPr>
          <w:p w14:paraId="70ABD8A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op w:val="nil"/>
              <w:left w:val="nil"/>
              <w:bottom w:val="nil"/>
              <w:right w:val="nil"/>
            </w:tcBorders>
            <w:shd w:val="clear" w:color="auto" w:fill="auto"/>
            <w:noWrap/>
            <w:vAlign w:val="center"/>
          </w:tcPr>
          <w:p w14:paraId="4894AD8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338.11</w:t>
            </w:r>
          </w:p>
        </w:tc>
        <w:tc>
          <w:tcPr>
            <w:tcW w:w="0" w:type="auto"/>
            <w:tcBorders>
              <w:top w:val="nil"/>
              <w:left w:val="nil"/>
              <w:bottom w:val="nil"/>
              <w:right w:val="nil"/>
            </w:tcBorders>
            <w:shd w:val="clear" w:color="auto" w:fill="auto"/>
            <w:noWrap/>
            <w:vAlign w:val="center"/>
          </w:tcPr>
          <w:p w14:paraId="7BE9AE0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337.0565</w:t>
            </w:r>
          </w:p>
        </w:tc>
        <w:tc>
          <w:tcPr>
            <w:tcW w:w="682" w:type="dxa"/>
            <w:tcBorders>
              <w:top w:val="nil"/>
              <w:left w:val="nil"/>
              <w:bottom w:val="nil"/>
              <w:right w:val="nil"/>
            </w:tcBorders>
            <w:shd w:val="clear" w:color="auto" w:fill="auto"/>
            <w:vAlign w:val="center"/>
          </w:tcPr>
          <w:p w14:paraId="1D4BBC0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-0.26</w:t>
            </w:r>
          </w:p>
        </w:tc>
        <w:tc>
          <w:tcPr>
            <w:tcW w:w="0" w:type="auto"/>
            <w:tcBorders>
              <w:top w:val="nil"/>
              <w:left w:val="nil"/>
              <w:bottom w:val="nil"/>
              <w:right w:val="nil"/>
            </w:tcBorders>
            <w:shd w:val="clear" w:color="auto" w:fill="auto"/>
            <w:noWrap/>
            <w:vAlign w:val="center"/>
          </w:tcPr>
          <w:p w14:paraId="7D0C192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CBB93B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289.05, 245.04, 198.91, 137.02, 125.02, 96.96</w:t>
            </w:r>
          </w:p>
        </w:tc>
      </w:tr>
      <w:tr w14:paraId="4E6CB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single" w:color="auto" w:sz="8" w:space="0"/>
              <w:right w:val="nil"/>
            </w:tcBorders>
            <w:shd w:val="clear" w:color="auto" w:fill="auto"/>
            <w:noWrap/>
            <w:vAlign w:val="center"/>
          </w:tcPr>
          <w:p w14:paraId="682676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w:t>
            </w:r>
          </w:p>
        </w:tc>
        <w:tc>
          <w:tcPr>
            <w:tcW w:w="0" w:type="auto"/>
            <w:tcBorders>
              <w:top w:val="nil"/>
              <w:left w:val="nil"/>
              <w:bottom w:val="single" w:color="auto" w:sz="8" w:space="0"/>
              <w:right w:val="nil"/>
            </w:tcBorders>
            <w:shd w:val="clear" w:color="auto" w:fill="auto"/>
            <w:noWrap/>
            <w:vAlign w:val="center"/>
          </w:tcPr>
          <w:p w14:paraId="5F74C78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11.58 </w:t>
            </w:r>
          </w:p>
        </w:tc>
        <w:tc>
          <w:tcPr>
            <w:tcW w:w="3499" w:type="dxa"/>
            <w:tcBorders>
              <w:top w:val="nil"/>
              <w:left w:val="nil"/>
              <w:bottom w:val="single" w:color="auto" w:sz="8" w:space="0"/>
              <w:right w:val="nil"/>
            </w:tcBorders>
            <w:shd w:val="clear" w:color="auto" w:fill="auto"/>
            <w:vAlign w:val="center"/>
          </w:tcPr>
          <w:p w14:paraId="3CEB9A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Caffeic acid*</w:t>
            </w:r>
          </w:p>
        </w:tc>
        <w:tc>
          <w:tcPr>
            <w:tcW w:w="0" w:type="auto"/>
            <w:tcBorders>
              <w:top w:val="nil"/>
              <w:left w:val="nil"/>
              <w:bottom w:val="single" w:color="auto" w:sz="8" w:space="0"/>
              <w:right w:val="nil"/>
            </w:tcBorders>
            <w:shd w:val="clear" w:color="auto" w:fill="auto"/>
            <w:noWrap/>
            <w:vAlign w:val="center"/>
          </w:tcPr>
          <w:p w14:paraId="23F5209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single" w:color="auto" w:sz="8" w:space="0"/>
              <w:right w:val="nil"/>
            </w:tcBorders>
            <w:shd w:val="clear" w:color="auto" w:fill="auto"/>
            <w:noWrap/>
            <w:vAlign w:val="center"/>
          </w:tcPr>
          <w:p w14:paraId="0FA9656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180.1573</w:t>
            </w:r>
          </w:p>
        </w:tc>
        <w:tc>
          <w:tcPr>
            <w:tcW w:w="0" w:type="auto"/>
            <w:tcBorders>
              <w:top w:val="nil"/>
              <w:left w:val="nil"/>
              <w:bottom w:val="single" w:color="auto" w:sz="8" w:space="0"/>
              <w:right w:val="nil"/>
            </w:tcBorders>
            <w:shd w:val="clear" w:color="auto" w:fill="auto"/>
            <w:noWrap/>
            <w:vAlign w:val="center"/>
          </w:tcPr>
          <w:p w14:paraId="74E7C1C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179.0349</w:t>
            </w:r>
          </w:p>
        </w:tc>
        <w:tc>
          <w:tcPr>
            <w:tcW w:w="682" w:type="dxa"/>
            <w:tcBorders>
              <w:top w:val="nil"/>
              <w:left w:val="nil"/>
              <w:bottom w:val="single" w:color="auto" w:sz="8" w:space="0"/>
              <w:right w:val="nil"/>
            </w:tcBorders>
            <w:shd w:val="clear" w:color="auto" w:fill="auto"/>
            <w:vAlign w:val="center"/>
          </w:tcPr>
          <w:p w14:paraId="404F506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-0.08</w:t>
            </w:r>
          </w:p>
        </w:tc>
        <w:tc>
          <w:tcPr>
            <w:tcW w:w="0" w:type="auto"/>
            <w:tcBorders>
              <w:top w:val="nil"/>
              <w:left w:val="nil"/>
              <w:bottom w:val="single" w:color="auto" w:sz="8" w:space="0"/>
              <w:right w:val="nil"/>
            </w:tcBorders>
            <w:shd w:val="clear" w:color="auto" w:fill="auto"/>
            <w:noWrap/>
            <w:vAlign w:val="center"/>
          </w:tcPr>
          <w:p w14:paraId="44EAFAB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single" w:color="auto" w:sz="8" w:space="0"/>
              <w:right w:val="nil"/>
            </w:tcBorders>
            <w:shd w:val="clear" w:color="auto" w:fill="auto"/>
            <w:vAlign w:val="center"/>
          </w:tcPr>
          <w:p w14:paraId="59D9FE3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135.04, 134.03, 132.02, 79.05</w:t>
            </w:r>
          </w:p>
        </w:tc>
      </w:tr>
    </w:tbl>
    <w:p w14:paraId="3F54EEE5">
      <w:pPr>
        <w:jc w:val="left"/>
        <w:rPr>
          <w:rFonts w:hint="default"/>
          <w:lang w:eastAsia="zh-Hans"/>
        </w:rPr>
      </w:pPr>
      <w:r>
        <w:rPr>
          <w:rFonts w:hint="default"/>
          <w:lang w:eastAsia="zh-Hans"/>
        </w:rPr>
        <w:t>*</w:t>
      </w:r>
      <w:r>
        <w:rPr>
          <w:rFonts w:hint="default" w:ascii="Times New Roman Regular" w:hAnsi="Times New Roman Regular" w:cs="Times New Roman Regular"/>
          <w:sz w:val="16"/>
          <w:szCs w:val="16"/>
          <w:lang w:eastAsia="zh-Hans"/>
        </w:rPr>
        <w:t>Compared with reference compounds.</w:t>
      </w:r>
    </w:p>
    <w:p w14:paraId="7455FB57">
      <w:pPr>
        <w:jc w:val="left"/>
        <w:rPr>
          <w:rFonts w:hint="default"/>
          <w:lang w:eastAsia="zh-Hans"/>
        </w:rPr>
      </w:pPr>
    </w:p>
    <w:p w14:paraId="14ADFD29">
      <w:pPr>
        <w:jc w:val="left"/>
        <w:rPr>
          <w:rFonts w:hint="default"/>
          <w:lang w:eastAsia="zh-Hans"/>
        </w:rPr>
      </w:pPr>
    </w:p>
    <w:p w14:paraId="2BA78090">
      <w:pPr>
        <w:keepNext w:val="0"/>
        <w:keepLines w:val="0"/>
        <w:widowControl/>
        <w:suppressLineNumbers w:val="0"/>
        <w:jc w:val="center"/>
        <w:rPr>
          <w:rFonts w:hint="default" w:ascii="Times New Roman" w:hAnsi="Times New Roman" w:eastAsia="AdvOT1efcda3b . B" w:cs="Times New Roman"/>
          <w:color w:val="000000"/>
          <w:kern w:val="0"/>
          <w:sz w:val="21"/>
          <w:szCs w:val="21"/>
          <w:lang w:val="en-US" w:eastAsia="zh-CN" w:bidi="ar"/>
        </w:rPr>
      </w:pPr>
    </w:p>
    <w:p w14:paraId="384CEBAE">
      <w:pPr>
        <w:keepNext w:val="0"/>
        <w:keepLines w:val="0"/>
        <w:widowControl/>
        <w:suppressLineNumbers w:val="0"/>
        <w:jc w:val="center"/>
        <w:rPr>
          <w:rFonts w:hint="default" w:ascii="Times New Roman" w:hAnsi="Times New Roman" w:eastAsia="AdvOT596495f2" w:cs="Times New Roman"/>
          <w:color w:val="000000"/>
          <w:kern w:val="0"/>
          <w:sz w:val="21"/>
          <w:szCs w:val="21"/>
          <w:lang w:val="en-US" w:eastAsia="zh-CN" w:bidi="ar"/>
        </w:rPr>
      </w:pPr>
      <w:r>
        <w:rPr>
          <w:rFonts w:hint="default" w:ascii="Times New Roman" w:hAnsi="Times New Roman" w:eastAsia="AdvOT1efcda3b . B" w:cs="Times New Roman"/>
          <w:b/>
          <w:bCs/>
          <w:color w:val="000000"/>
          <w:kern w:val="0"/>
          <w:sz w:val="20"/>
          <w:szCs w:val="20"/>
          <w:lang w:val="en-US" w:eastAsia="zh-CN" w:bidi="ar"/>
        </w:rPr>
        <w:t xml:space="preserve">Table </w:t>
      </w:r>
      <w:r>
        <w:rPr>
          <w:rFonts w:hint="eastAsia" w:ascii="Times New Roman" w:hAnsi="Times New Roman" w:eastAsia="AdvOT1efcda3b . B" w:cs="Times New Roman"/>
          <w:b/>
          <w:bCs/>
          <w:color w:val="000000"/>
          <w:kern w:val="0"/>
          <w:sz w:val="20"/>
          <w:szCs w:val="20"/>
          <w:lang w:val="en-US" w:eastAsia="zh-CN" w:bidi="ar"/>
        </w:rPr>
        <w:t>S</w:t>
      </w:r>
      <w:r>
        <w:rPr>
          <w:rFonts w:hint="default" w:ascii="Times New Roman" w:hAnsi="Times New Roman" w:eastAsia="AdvOT1efcda3b . B" w:cs="Times New Roman"/>
          <w:b/>
          <w:bCs/>
          <w:color w:val="000000"/>
          <w:kern w:val="0"/>
          <w:sz w:val="20"/>
          <w:szCs w:val="20"/>
          <w:lang w:eastAsia="zh-CN" w:bidi="ar"/>
        </w:rPr>
        <w:t>1</w:t>
      </w:r>
      <w:r>
        <w:rPr>
          <w:rFonts w:hint="default" w:ascii="Times New Roman" w:hAnsi="Times New Roman" w:eastAsia="AdvOT1efcda3b . B" w:cs="Times New Roman"/>
          <w:color w:val="000000"/>
          <w:kern w:val="0"/>
          <w:sz w:val="20"/>
          <w:szCs w:val="20"/>
          <w:lang w:eastAsia="zh-CN" w:bidi="ar"/>
        </w:rPr>
        <w:t xml:space="preserve"> </w:t>
      </w:r>
      <w:r>
        <w:rPr>
          <w:rFonts w:hint="default" w:ascii="Times New Roman" w:hAnsi="Times New Roman" w:eastAsia="AdvOT596495f2" w:cs="Times New Roman"/>
          <w:color w:val="000000"/>
          <w:kern w:val="0"/>
          <w:sz w:val="20"/>
          <w:szCs w:val="20"/>
          <w:lang w:val="en-US" w:eastAsia="zh-CN" w:bidi="ar"/>
        </w:rPr>
        <w:t>(</w:t>
      </w:r>
      <w:r>
        <w:rPr>
          <w:rFonts w:hint="default" w:ascii="Times New Roman" w:hAnsi="Times New Roman" w:eastAsia="AdvOT7fb33346 . I" w:cs="Times New Roman"/>
          <w:color w:val="000000"/>
          <w:kern w:val="0"/>
          <w:sz w:val="20"/>
          <w:szCs w:val="20"/>
          <w:lang w:val="en-US" w:eastAsia="zh-CN" w:bidi="ar"/>
        </w:rPr>
        <w:t>continued</w:t>
      </w:r>
      <w:r>
        <w:rPr>
          <w:rFonts w:hint="default" w:ascii="Times New Roman" w:hAnsi="Times New Roman" w:eastAsia="AdvOT596495f2" w:cs="Times New Roman"/>
          <w:color w:val="000000"/>
          <w:kern w:val="0"/>
          <w:sz w:val="20"/>
          <w:szCs w:val="20"/>
          <w:lang w:val="en-US" w:eastAsia="zh-CN" w:bidi="ar"/>
        </w:rPr>
        <w:t>)</w:t>
      </w:r>
    </w:p>
    <w:tbl>
      <w:tblPr>
        <w:tblStyle w:val="2"/>
        <w:tblW w:w="16260"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3438"/>
        <w:gridCol w:w="1949"/>
        <w:gridCol w:w="1335"/>
        <w:gridCol w:w="1075"/>
        <w:gridCol w:w="945"/>
        <w:gridCol w:w="960"/>
        <w:gridCol w:w="4638"/>
      </w:tblGrid>
      <w:tr w14:paraId="1E5A07D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960" w:type="dxa"/>
            <w:tcBorders>
              <w:top w:val="single" w:color="000000" w:sz="8" w:space="0"/>
              <w:bottom w:val="single" w:color="000000" w:sz="8" w:space="0"/>
            </w:tcBorders>
            <w:shd w:val="clear" w:color="auto" w:fill="auto"/>
            <w:noWrap/>
            <w:vAlign w:val="center"/>
          </w:tcPr>
          <w:p w14:paraId="69B291FD">
            <w:pPr>
              <w:keepNext w:val="0"/>
              <w:keepLines w:val="0"/>
              <w:widowControl/>
              <w:suppressLineNumbers w:val="0"/>
              <w:jc w:val="center"/>
              <w:textAlignment w:val="center"/>
              <w:rPr>
                <w:rFonts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No.</w:t>
            </w:r>
          </w:p>
        </w:tc>
        <w:tc>
          <w:tcPr>
            <w:tcW w:w="960" w:type="dxa"/>
            <w:tcBorders>
              <w:top w:val="single" w:color="000000" w:sz="8" w:space="0"/>
              <w:bottom w:val="single" w:color="000000" w:sz="8" w:space="0"/>
            </w:tcBorders>
            <w:shd w:val="clear" w:color="auto" w:fill="auto"/>
            <w:noWrap/>
            <w:vAlign w:val="center"/>
          </w:tcPr>
          <w:p w14:paraId="734D285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T</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R</w:t>
            </w:r>
            <w:r>
              <w:rPr>
                <w:rStyle w:val="16"/>
                <w:sz w:val="16"/>
                <w:szCs w:val="16"/>
                <w:lang w:val="en-US" w:eastAsia="zh-CN" w:bidi="ar"/>
              </w:rPr>
              <w:t>(min)</w:t>
            </w:r>
          </w:p>
        </w:tc>
        <w:tc>
          <w:tcPr>
            <w:tcW w:w="3499" w:type="dxa"/>
            <w:tcBorders>
              <w:top w:val="single" w:color="000000" w:sz="8" w:space="0"/>
              <w:bottom w:val="single" w:color="000000" w:sz="8" w:space="0"/>
            </w:tcBorders>
            <w:shd w:val="clear" w:color="auto" w:fill="auto"/>
            <w:vAlign w:val="center"/>
          </w:tcPr>
          <w:p w14:paraId="15EA0C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Identification</w:t>
            </w:r>
          </w:p>
        </w:tc>
        <w:tc>
          <w:tcPr>
            <w:tcW w:w="1949" w:type="dxa"/>
            <w:tcBorders>
              <w:top w:val="single" w:color="000000" w:sz="8" w:space="0"/>
              <w:bottom w:val="single" w:color="000000" w:sz="8" w:space="0"/>
            </w:tcBorders>
            <w:shd w:val="clear" w:color="auto" w:fill="auto"/>
            <w:noWrap/>
            <w:vAlign w:val="center"/>
          </w:tcPr>
          <w:p w14:paraId="1575B61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Formula</w:t>
            </w:r>
          </w:p>
        </w:tc>
        <w:tc>
          <w:tcPr>
            <w:tcW w:w="1450" w:type="dxa"/>
            <w:tcBorders>
              <w:top w:val="single" w:color="000000" w:sz="8" w:space="0"/>
              <w:bottom w:val="single" w:color="000000" w:sz="8" w:space="0"/>
            </w:tcBorders>
            <w:shd w:val="clear" w:color="auto" w:fill="auto"/>
            <w:vAlign w:val="center"/>
          </w:tcPr>
          <w:p w14:paraId="29AC82C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Theoretical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1136" w:type="dxa"/>
            <w:tcBorders>
              <w:top w:val="single" w:color="000000" w:sz="8" w:space="0"/>
              <w:bottom w:val="single" w:color="000000" w:sz="8" w:space="0"/>
            </w:tcBorders>
            <w:shd w:val="clear" w:color="auto" w:fill="auto"/>
            <w:vAlign w:val="center"/>
          </w:tcPr>
          <w:p w14:paraId="3E9D2F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Measured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682" w:type="dxa"/>
            <w:tcBorders>
              <w:top w:val="single" w:color="000000" w:sz="8" w:space="0"/>
              <w:bottom w:val="single" w:color="000000" w:sz="8" w:space="0"/>
            </w:tcBorders>
            <w:shd w:val="clear" w:color="auto" w:fill="auto"/>
            <w:vAlign w:val="center"/>
          </w:tcPr>
          <w:p w14:paraId="47E2781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Error(ppm)</w:t>
            </w:r>
          </w:p>
        </w:tc>
        <w:tc>
          <w:tcPr>
            <w:tcW w:w="960" w:type="dxa"/>
            <w:tcBorders>
              <w:top w:val="single" w:color="000000" w:sz="8" w:space="0"/>
              <w:bottom w:val="single" w:color="000000" w:sz="8" w:space="0"/>
            </w:tcBorders>
            <w:shd w:val="clear" w:color="auto" w:fill="auto"/>
            <w:noWrap/>
            <w:vAlign w:val="center"/>
          </w:tcPr>
          <w:p w14:paraId="01B9408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Ion mode</w:t>
            </w:r>
          </w:p>
        </w:tc>
        <w:tc>
          <w:tcPr>
            <w:tcW w:w="4683" w:type="dxa"/>
            <w:tcBorders>
              <w:top w:val="single" w:color="000000" w:sz="8" w:space="0"/>
              <w:bottom w:val="single" w:color="000000" w:sz="8" w:space="0"/>
            </w:tcBorders>
            <w:shd w:val="clear" w:color="auto" w:fill="auto"/>
            <w:vAlign w:val="center"/>
          </w:tcPr>
          <w:p w14:paraId="5DB494E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MS/MS(</w:t>
            </w:r>
            <w:r>
              <w:rPr>
                <w:rStyle w:val="16"/>
                <w:i/>
                <w:iCs/>
                <w:color w:val="FF0000"/>
                <w:sz w:val="16"/>
                <w:szCs w:val="16"/>
                <w:lang w:val="en-US" w:eastAsia="zh-CN" w:bidi="ar"/>
              </w:rPr>
              <w:t>m/z</w:t>
            </w:r>
            <w:r>
              <w:rPr>
                <w:rFonts w:hint="eastAsia" w:ascii="宋体" w:hAnsi="宋体" w:eastAsia="宋体" w:cs="宋体"/>
                <w:i w:val="0"/>
                <w:iCs w:val="0"/>
                <w:color w:val="000000"/>
                <w:kern w:val="0"/>
                <w:sz w:val="16"/>
                <w:szCs w:val="16"/>
                <w:u w:val="none"/>
                <w:lang w:val="en-US" w:eastAsia="zh-CN" w:bidi="ar"/>
              </w:rPr>
              <w:t>）</w:t>
            </w:r>
          </w:p>
        </w:tc>
      </w:tr>
      <w:tr w14:paraId="705E0C5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8" w:space="0"/>
              <w:tl2br w:val="nil"/>
              <w:tr2bl w:val="nil"/>
            </w:tcBorders>
            <w:shd w:val="clear" w:color="auto" w:fill="auto"/>
            <w:noWrap/>
            <w:vAlign w:val="center"/>
          </w:tcPr>
          <w:p w14:paraId="2260B3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w:t>
            </w:r>
          </w:p>
        </w:tc>
        <w:tc>
          <w:tcPr>
            <w:tcW w:w="0" w:type="auto"/>
            <w:tcBorders>
              <w:top w:val="single" w:color="000000" w:sz="8" w:space="0"/>
              <w:tl2br w:val="nil"/>
              <w:tr2bl w:val="nil"/>
            </w:tcBorders>
            <w:shd w:val="clear" w:color="auto" w:fill="auto"/>
            <w:noWrap/>
            <w:vAlign w:val="center"/>
          </w:tcPr>
          <w:p w14:paraId="577C875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11.88 </w:t>
            </w:r>
          </w:p>
        </w:tc>
        <w:tc>
          <w:tcPr>
            <w:tcW w:w="3499" w:type="dxa"/>
            <w:tcBorders>
              <w:top w:val="single" w:color="000000" w:sz="8" w:space="0"/>
              <w:tl2br w:val="nil"/>
              <w:tr2bl w:val="nil"/>
            </w:tcBorders>
            <w:shd w:val="clear" w:color="auto" w:fill="auto"/>
            <w:vAlign w:val="center"/>
          </w:tcPr>
          <w:p w14:paraId="637E713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Vanillic acid</w:t>
            </w:r>
          </w:p>
        </w:tc>
        <w:tc>
          <w:tcPr>
            <w:tcW w:w="0" w:type="auto"/>
            <w:tcBorders>
              <w:top w:val="single" w:color="000000" w:sz="8" w:space="0"/>
              <w:tl2br w:val="nil"/>
              <w:tr2bl w:val="nil"/>
            </w:tcBorders>
            <w:shd w:val="clear" w:color="auto" w:fill="auto"/>
            <w:noWrap/>
            <w:vAlign w:val="center"/>
          </w:tcPr>
          <w:p w14:paraId="268ED54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8</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8</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single" w:color="000000" w:sz="8" w:space="0"/>
              <w:tl2br w:val="nil"/>
              <w:tr2bl w:val="nil"/>
            </w:tcBorders>
            <w:shd w:val="clear" w:color="auto" w:fill="auto"/>
            <w:noWrap/>
            <w:vAlign w:val="center"/>
          </w:tcPr>
          <w:p w14:paraId="720B53F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168.0344</w:t>
            </w:r>
          </w:p>
        </w:tc>
        <w:tc>
          <w:tcPr>
            <w:tcW w:w="0" w:type="auto"/>
            <w:tcBorders>
              <w:top w:val="single" w:color="000000" w:sz="8" w:space="0"/>
              <w:tl2br w:val="nil"/>
              <w:tr2bl w:val="nil"/>
            </w:tcBorders>
            <w:shd w:val="clear" w:color="auto" w:fill="auto"/>
            <w:noWrap/>
            <w:vAlign w:val="center"/>
          </w:tcPr>
          <w:p w14:paraId="21228D5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167.0349</w:t>
            </w:r>
          </w:p>
        </w:tc>
        <w:tc>
          <w:tcPr>
            <w:tcW w:w="682" w:type="dxa"/>
            <w:tcBorders>
              <w:top w:val="single" w:color="000000" w:sz="8" w:space="0"/>
              <w:tl2br w:val="nil"/>
              <w:tr2bl w:val="nil"/>
            </w:tcBorders>
            <w:shd w:val="clear" w:color="auto" w:fill="auto"/>
            <w:vAlign w:val="center"/>
          </w:tcPr>
          <w:p w14:paraId="0DF9B8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-0.11</w:t>
            </w:r>
          </w:p>
        </w:tc>
        <w:tc>
          <w:tcPr>
            <w:tcW w:w="0" w:type="auto"/>
            <w:tcBorders>
              <w:top w:val="single" w:color="000000" w:sz="8" w:space="0"/>
              <w:tl2br w:val="nil"/>
              <w:tr2bl w:val="nil"/>
            </w:tcBorders>
            <w:shd w:val="clear" w:color="auto" w:fill="auto"/>
            <w:noWrap/>
            <w:vAlign w:val="center"/>
          </w:tcPr>
          <w:p w14:paraId="3D1570B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single" w:color="000000" w:sz="8" w:space="0"/>
              <w:tl2br w:val="nil"/>
              <w:tr2bl w:val="nil"/>
            </w:tcBorders>
            <w:shd w:val="clear" w:color="auto" w:fill="auto"/>
            <w:vAlign w:val="center"/>
          </w:tcPr>
          <w:p w14:paraId="0F4F66F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135.65 </w:t>
            </w:r>
          </w:p>
        </w:tc>
      </w:tr>
      <w:tr w14:paraId="40B1A77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59BA0F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w:t>
            </w:r>
          </w:p>
        </w:tc>
        <w:tc>
          <w:tcPr>
            <w:tcW w:w="0" w:type="auto"/>
            <w:tcBorders>
              <w:tl2br w:val="nil"/>
              <w:tr2bl w:val="nil"/>
            </w:tcBorders>
            <w:shd w:val="clear" w:color="auto" w:fill="auto"/>
            <w:noWrap/>
            <w:vAlign w:val="center"/>
          </w:tcPr>
          <w:p w14:paraId="7F91FAE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12.58 </w:t>
            </w:r>
          </w:p>
        </w:tc>
        <w:tc>
          <w:tcPr>
            <w:tcW w:w="3499" w:type="dxa"/>
            <w:tcBorders>
              <w:tl2br w:val="nil"/>
              <w:tr2bl w:val="nil"/>
            </w:tcBorders>
            <w:shd w:val="clear" w:color="auto" w:fill="auto"/>
            <w:vAlign w:val="center"/>
          </w:tcPr>
          <w:p w14:paraId="10352D9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Catechin--O-glucoside</w:t>
            </w:r>
          </w:p>
        </w:tc>
        <w:tc>
          <w:tcPr>
            <w:tcW w:w="0" w:type="auto"/>
            <w:tcBorders>
              <w:tl2br w:val="nil"/>
              <w:tr2bl w:val="nil"/>
            </w:tcBorders>
            <w:shd w:val="clear" w:color="auto" w:fill="auto"/>
            <w:noWrap/>
            <w:vAlign w:val="center"/>
          </w:tcPr>
          <w:p w14:paraId="1CBCF4F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l2br w:val="nil"/>
              <w:tr2bl w:val="nil"/>
            </w:tcBorders>
            <w:shd w:val="clear" w:color="auto" w:fill="auto"/>
            <w:noWrap/>
            <w:vAlign w:val="center"/>
          </w:tcPr>
          <w:p w14:paraId="00783E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452.1235</w:t>
            </w:r>
          </w:p>
        </w:tc>
        <w:tc>
          <w:tcPr>
            <w:tcW w:w="0" w:type="auto"/>
            <w:tcBorders>
              <w:tl2br w:val="nil"/>
              <w:tr2bl w:val="nil"/>
            </w:tcBorders>
            <w:shd w:val="clear" w:color="auto" w:fill="auto"/>
            <w:noWrap/>
            <w:vAlign w:val="center"/>
          </w:tcPr>
          <w:p w14:paraId="75A9589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451.1245</w:t>
            </w:r>
          </w:p>
        </w:tc>
        <w:tc>
          <w:tcPr>
            <w:tcW w:w="682" w:type="dxa"/>
            <w:tcBorders>
              <w:tl2br w:val="nil"/>
              <w:tr2bl w:val="nil"/>
            </w:tcBorders>
            <w:shd w:val="clear" w:color="auto" w:fill="auto"/>
            <w:vAlign w:val="center"/>
          </w:tcPr>
          <w:p w14:paraId="58A82F5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-0.67</w:t>
            </w:r>
          </w:p>
        </w:tc>
        <w:tc>
          <w:tcPr>
            <w:tcW w:w="0" w:type="auto"/>
            <w:tcBorders>
              <w:tl2br w:val="nil"/>
              <w:tr2bl w:val="nil"/>
            </w:tcBorders>
            <w:shd w:val="clear" w:color="auto" w:fill="auto"/>
            <w:noWrap/>
            <w:vAlign w:val="center"/>
          </w:tcPr>
          <w:p w14:paraId="364EC5E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24FA542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289.07, 245.08, 203.07, 179.03</w:t>
            </w:r>
          </w:p>
        </w:tc>
      </w:tr>
      <w:tr w14:paraId="13F47AC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49C9C3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w:t>
            </w:r>
          </w:p>
        </w:tc>
        <w:tc>
          <w:tcPr>
            <w:tcW w:w="0" w:type="auto"/>
            <w:tcBorders>
              <w:tl2br w:val="nil"/>
              <w:tr2bl w:val="nil"/>
            </w:tcBorders>
            <w:shd w:val="clear" w:color="auto" w:fill="auto"/>
            <w:noWrap/>
            <w:vAlign w:val="center"/>
          </w:tcPr>
          <w:p w14:paraId="719F5E4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12.87 </w:t>
            </w:r>
          </w:p>
        </w:tc>
        <w:tc>
          <w:tcPr>
            <w:tcW w:w="3499" w:type="dxa"/>
            <w:tcBorders>
              <w:tl2br w:val="nil"/>
              <w:tr2bl w:val="nil"/>
            </w:tcBorders>
            <w:shd w:val="clear" w:color="auto" w:fill="auto"/>
            <w:vAlign w:val="center"/>
          </w:tcPr>
          <w:p w14:paraId="5C01D5B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Mudanpioside E</w:t>
            </w:r>
          </w:p>
        </w:tc>
        <w:tc>
          <w:tcPr>
            <w:tcW w:w="0" w:type="auto"/>
            <w:tcBorders>
              <w:tl2br w:val="nil"/>
              <w:tr2bl w:val="nil"/>
            </w:tcBorders>
            <w:shd w:val="clear" w:color="auto" w:fill="auto"/>
            <w:noWrap/>
            <w:vAlign w:val="center"/>
          </w:tcPr>
          <w:p w14:paraId="2F1D93D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13</w:t>
            </w:r>
          </w:p>
        </w:tc>
        <w:tc>
          <w:tcPr>
            <w:tcW w:w="0" w:type="auto"/>
            <w:tcBorders>
              <w:tl2br w:val="nil"/>
              <w:tr2bl w:val="nil"/>
            </w:tcBorders>
            <w:shd w:val="clear" w:color="auto" w:fill="auto"/>
            <w:noWrap/>
            <w:vAlign w:val="center"/>
          </w:tcPr>
          <w:p w14:paraId="0E41D04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526.1614</w:t>
            </w:r>
          </w:p>
        </w:tc>
        <w:tc>
          <w:tcPr>
            <w:tcW w:w="0" w:type="auto"/>
            <w:tcBorders>
              <w:tl2br w:val="nil"/>
              <w:tr2bl w:val="nil"/>
            </w:tcBorders>
            <w:shd w:val="clear" w:color="auto" w:fill="auto"/>
            <w:noWrap/>
            <w:vAlign w:val="center"/>
          </w:tcPr>
          <w:p w14:paraId="1FEDEEF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525.1613</w:t>
            </w:r>
          </w:p>
        </w:tc>
        <w:tc>
          <w:tcPr>
            <w:tcW w:w="682" w:type="dxa"/>
            <w:tcBorders>
              <w:tl2br w:val="nil"/>
              <w:tr2bl w:val="nil"/>
            </w:tcBorders>
            <w:shd w:val="clear" w:color="auto" w:fill="auto"/>
            <w:vAlign w:val="center"/>
          </w:tcPr>
          <w:p w14:paraId="4CF023B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-1.5</w:t>
            </w:r>
          </w:p>
        </w:tc>
        <w:tc>
          <w:tcPr>
            <w:tcW w:w="0" w:type="auto"/>
            <w:tcBorders>
              <w:tl2br w:val="nil"/>
              <w:tr2bl w:val="nil"/>
            </w:tcBorders>
            <w:shd w:val="clear" w:color="auto" w:fill="auto"/>
            <w:noWrap/>
            <w:vAlign w:val="center"/>
          </w:tcPr>
          <w:p w14:paraId="3CE3E86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484" w:type="dxa"/>
            <w:tcBorders>
              <w:tl2br w:val="nil"/>
              <w:tr2bl w:val="nil"/>
            </w:tcBorders>
            <w:shd w:val="clear" w:color="auto" w:fill="auto"/>
            <w:noWrap/>
            <w:vAlign w:val="center"/>
          </w:tcPr>
          <w:p w14:paraId="2704AA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eastAsia="zh-CN" w:bidi="ar"/>
              </w:rPr>
              <w:t>495.16, 343.11, 182.17, 168.18</w:t>
            </w:r>
          </w:p>
        </w:tc>
      </w:tr>
      <w:tr w14:paraId="302F9C2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3248501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w:t>
            </w:r>
          </w:p>
        </w:tc>
        <w:tc>
          <w:tcPr>
            <w:tcW w:w="0" w:type="auto"/>
            <w:tcBorders>
              <w:tl2br w:val="nil"/>
              <w:tr2bl w:val="nil"/>
            </w:tcBorders>
            <w:shd w:val="clear" w:color="auto" w:fill="auto"/>
            <w:noWrap/>
            <w:vAlign w:val="center"/>
          </w:tcPr>
          <w:p w14:paraId="6852CDE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13.92 </w:t>
            </w:r>
          </w:p>
        </w:tc>
        <w:tc>
          <w:tcPr>
            <w:tcW w:w="3499" w:type="dxa"/>
            <w:tcBorders>
              <w:tl2br w:val="nil"/>
              <w:tr2bl w:val="nil"/>
            </w:tcBorders>
            <w:shd w:val="clear" w:color="auto" w:fill="auto"/>
            <w:vAlign w:val="center"/>
          </w:tcPr>
          <w:p w14:paraId="0B0782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Paeoniflorin*</w:t>
            </w:r>
          </w:p>
        </w:tc>
        <w:tc>
          <w:tcPr>
            <w:tcW w:w="0" w:type="auto"/>
            <w:tcBorders>
              <w:tl2br w:val="nil"/>
              <w:tr2bl w:val="nil"/>
            </w:tcBorders>
            <w:shd w:val="clear" w:color="auto" w:fill="auto"/>
            <w:noWrap/>
            <w:vAlign w:val="center"/>
          </w:tcPr>
          <w:p w14:paraId="7B621F2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23</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28</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l2br w:val="nil"/>
              <w:tr2bl w:val="nil"/>
            </w:tcBorders>
            <w:shd w:val="clear" w:color="auto" w:fill="auto"/>
            <w:noWrap/>
            <w:vAlign w:val="center"/>
          </w:tcPr>
          <w:p w14:paraId="53E8EAF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480.4624</w:t>
            </w:r>
          </w:p>
        </w:tc>
        <w:tc>
          <w:tcPr>
            <w:tcW w:w="0" w:type="auto"/>
            <w:tcBorders>
              <w:tl2br w:val="nil"/>
              <w:tr2bl w:val="nil"/>
            </w:tcBorders>
            <w:shd w:val="clear" w:color="auto" w:fill="auto"/>
            <w:noWrap/>
            <w:vAlign w:val="center"/>
          </w:tcPr>
          <w:p w14:paraId="108588B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479.1558</w:t>
            </w:r>
          </w:p>
        </w:tc>
        <w:tc>
          <w:tcPr>
            <w:tcW w:w="682" w:type="dxa"/>
            <w:tcBorders>
              <w:tl2br w:val="nil"/>
              <w:tr2bl w:val="nil"/>
            </w:tcBorders>
            <w:shd w:val="clear" w:color="auto" w:fill="auto"/>
            <w:vAlign w:val="center"/>
          </w:tcPr>
          <w:p w14:paraId="17FCE3E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-0.58</w:t>
            </w:r>
          </w:p>
        </w:tc>
        <w:tc>
          <w:tcPr>
            <w:tcW w:w="0" w:type="auto"/>
            <w:tcBorders>
              <w:tl2br w:val="nil"/>
              <w:tr2bl w:val="nil"/>
            </w:tcBorders>
            <w:shd w:val="clear" w:color="auto" w:fill="auto"/>
            <w:noWrap/>
            <w:vAlign w:val="center"/>
          </w:tcPr>
          <w:p w14:paraId="4F84B77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6220A09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479.15, 449.14, 357.11</w:t>
            </w:r>
          </w:p>
        </w:tc>
      </w:tr>
      <w:tr w14:paraId="1EA9EDC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3AA2CC5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w:t>
            </w:r>
          </w:p>
        </w:tc>
        <w:tc>
          <w:tcPr>
            <w:tcW w:w="0" w:type="auto"/>
            <w:tcBorders>
              <w:tl2br w:val="nil"/>
              <w:tr2bl w:val="nil"/>
            </w:tcBorders>
            <w:shd w:val="clear" w:color="auto" w:fill="auto"/>
            <w:noWrap/>
            <w:vAlign w:val="center"/>
          </w:tcPr>
          <w:p w14:paraId="483E474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14.57 </w:t>
            </w:r>
          </w:p>
        </w:tc>
        <w:tc>
          <w:tcPr>
            <w:tcW w:w="3499" w:type="dxa"/>
            <w:tcBorders>
              <w:tl2br w:val="nil"/>
              <w:tr2bl w:val="nil"/>
            </w:tcBorders>
            <w:shd w:val="clear" w:color="auto" w:fill="auto"/>
            <w:vAlign w:val="center"/>
          </w:tcPr>
          <w:p w14:paraId="544FDB6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Unknow</w:t>
            </w:r>
          </w:p>
        </w:tc>
        <w:tc>
          <w:tcPr>
            <w:tcW w:w="0" w:type="auto"/>
            <w:tcBorders>
              <w:tl2br w:val="nil"/>
              <w:tr2bl w:val="nil"/>
            </w:tcBorders>
            <w:shd w:val="clear" w:color="auto" w:fill="auto"/>
            <w:noWrap/>
            <w:vAlign w:val="center"/>
          </w:tcPr>
          <w:p w14:paraId="311EEE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8</w:t>
            </w:r>
          </w:p>
        </w:tc>
        <w:tc>
          <w:tcPr>
            <w:tcW w:w="0" w:type="auto"/>
            <w:tcBorders>
              <w:tl2br w:val="nil"/>
              <w:tr2bl w:val="nil"/>
            </w:tcBorders>
            <w:shd w:val="clear" w:color="auto" w:fill="auto"/>
            <w:noWrap/>
            <w:vAlign w:val="center"/>
          </w:tcPr>
          <w:p w14:paraId="356E6B2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326.1033</w:t>
            </w:r>
          </w:p>
        </w:tc>
        <w:tc>
          <w:tcPr>
            <w:tcW w:w="0" w:type="auto"/>
            <w:tcBorders>
              <w:tl2br w:val="nil"/>
              <w:tr2bl w:val="nil"/>
            </w:tcBorders>
            <w:shd w:val="clear" w:color="auto" w:fill="auto"/>
            <w:noWrap/>
            <w:vAlign w:val="center"/>
          </w:tcPr>
          <w:p w14:paraId="32E631E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325.0929</w:t>
            </w:r>
          </w:p>
        </w:tc>
        <w:tc>
          <w:tcPr>
            <w:tcW w:w="682" w:type="dxa"/>
            <w:tcBorders>
              <w:tl2br w:val="nil"/>
              <w:tr2bl w:val="nil"/>
            </w:tcBorders>
            <w:shd w:val="clear" w:color="auto" w:fill="auto"/>
            <w:vAlign w:val="center"/>
          </w:tcPr>
          <w:p w14:paraId="603E37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-0.52</w:t>
            </w:r>
          </w:p>
        </w:tc>
        <w:tc>
          <w:tcPr>
            <w:tcW w:w="0" w:type="auto"/>
            <w:tcBorders>
              <w:tl2br w:val="nil"/>
              <w:tr2bl w:val="nil"/>
            </w:tcBorders>
            <w:shd w:val="clear" w:color="auto" w:fill="auto"/>
            <w:noWrap/>
            <w:vAlign w:val="center"/>
          </w:tcPr>
          <w:p w14:paraId="64F0EAF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1828FBE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325.09 </w:t>
            </w:r>
          </w:p>
        </w:tc>
      </w:tr>
      <w:tr w14:paraId="125E83C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05C8577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34</w:t>
            </w:r>
          </w:p>
        </w:tc>
        <w:tc>
          <w:tcPr>
            <w:tcW w:w="0" w:type="auto"/>
            <w:tcBorders>
              <w:tl2br w:val="nil"/>
              <w:tr2bl w:val="nil"/>
            </w:tcBorders>
            <w:shd w:val="clear" w:color="auto" w:fill="auto"/>
            <w:noWrap/>
            <w:vAlign w:val="center"/>
          </w:tcPr>
          <w:p w14:paraId="1E33B8D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14.94 </w:t>
            </w:r>
          </w:p>
        </w:tc>
        <w:tc>
          <w:tcPr>
            <w:tcW w:w="3499" w:type="dxa"/>
            <w:tcBorders>
              <w:tl2br w:val="nil"/>
              <w:tr2bl w:val="nil"/>
            </w:tcBorders>
            <w:shd w:val="clear" w:color="auto" w:fill="auto"/>
            <w:vAlign w:val="center"/>
          </w:tcPr>
          <w:p w14:paraId="7DBD586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Isoviolanthin</w:t>
            </w:r>
          </w:p>
        </w:tc>
        <w:tc>
          <w:tcPr>
            <w:tcW w:w="0" w:type="auto"/>
            <w:tcBorders>
              <w:tl2br w:val="nil"/>
              <w:tr2bl w:val="nil"/>
            </w:tcBorders>
            <w:shd w:val="clear" w:color="auto" w:fill="auto"/>
            <w:noWrap/>
            <w:vAlign w:val="center"/>
          </w:tcPr>
          <w:p w14:paraId="1C2FE52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27</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p>
        </w:tc>
        <w:tc>
          <w:tcPr>
            <w:tcW w:w="0" w:type="auto"/>
            <w:tcBorders>
              <w:tl2br w:val="nil"/>
              <w:tr2bl w:val="nil"/>
            </w:tcBorders>
            <w:shd w:val="clear" w:color="auto" w:fill="auto"/>
            <w:noWrap/>
            <w:vAlign w:val="center"/>
          </w:tcPr>
          <w:p w14:paraId="3646D11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578.1714</w:t>
            </w:r>
          </w:p>
        </w:tc>
        <w:tc>
          <w:tcPr>
            <w:tcW w:w="0" w:type="auto"/>
            <w:tcBorders>
              <w:tl2br w:val="nil"/>
              <w:tr2bl w:val="nil"/>
            </w:tcBorders>
            <w:shd w:val="clear" w:color="auto" w:fill="auto"/>
            <w:noWrap/>
            <w:vAlign w:val="center"/>
          </w:tcPr>
          <w:p w14:paraId="22561FE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579.1708</w:t>
            </w:r>
          </w:p>
        </w:tc>
        <w:tc>
          <w:tcPr>
            <w:tcW w:w="682" w:type="dxa"/>
            <w:tcBorders>
              <w:tl2br w:val="nil"/>
              <w:tr2bl w:val="nil"/>
            </w:tcBorders>
            <w:shd w:val="clear" w:color="auto" w:fill="auto"/>
            <w:vAlign w:val="center"/>
          </w:tcPr>
          <w:p w14:paraId="7AF0425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-0.87</w:t>
            </w:r>
          </w:p>
        </w:tc>
        <w:tc>
          <w:tcPr>
            <w:tcW w:w="0" w:type="auto"/>
            <w:tcBorders>
              <w:tl2br w:val="nil"/>
              <w:tr2bl w:val="nil"/>
            </w:tcBorders>
            <w:shd w:val="clear" w:color="auto" w:fill="auto"/>
            <w:noWrap/>
            <w:vAlign w:val="center"/>
          </w:tcPr>
          <w:p w14:paraId="5A98A82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3711A69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457.33 </w:t>
            </w:r>
          </w:p>
        </w:tc>
      </w:tr>
      <w:tr w14:paraId="661C931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33DB08C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w:t>
            </w:r>
          </w:p>
        </w:tc>
        <w:tc>
          <w:tcPr>
            <w:tcW w:w="0" w:type="auto"/>
            <w:tcBorders>
              <w:tl2br w:val="nil"/>
              <w:tr2bl w:val="nil"/>
            </w:tcBorders>
            <w:shd w:val="clear" w:color="auto" w:fill="auto"/>
            <w:noWrap/>
            <w:vAlign w:val="center"/>
          </w:tcPr>
          <w:p w14:paraId="0E327F1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15.59 </w:t>
            </w:r>
          </w:p>
        </w:tc>
        <w:tc>
          <w:tcPr>
            <w:tcW w:w="3499" w:type="dxa"/>
            <w:tcBorders>
              <w:tl2br w:val="nil"/>
              <w:tr2bl w:val="nil"/>
            </w:tcBorders>
            <w:shd w:val="clear" w:color="auto" w:fill="auto"/>
            <w:vAlign w:val="center"/>
          </w:tcPr>
          <w:p w14:paraId="1F8BBA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Kushenol J</w:t>
            </w:r>
          </w:p>
        </w:tc>
        <w:tc>
          <w:tcPr>
            <w:tcW w:w="0" w:type="auto"/>
            <w:tcBorders>
              <w:tl2br w:val="nil"/>
              <w:tr2bl w:val="nil"/>
            </w:tcBorders>
            <w:shd w:val="clear" w:color="auto" w:fill="auto"/>
            <w:noWrap/>
            <w:vAlign w:val="center"/>
          </w:tcPr>
          <w:p w14:paraId="1A099E9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27</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32</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p>
        </w:tc>
        <w:tc>
          <w:tcPr>
            <w:tcW w:w="0" w:type="auto"/>
            <w:tcBorders>
              <w:tl2br w:val="nil"/>
              <w:tr2bl w:val="nil"/>
            </w:tcBorders>
            <w:shd w:val="clear" w:color="auto" w:fill="auto"/>
            <w:noWrap/>
            <w:vAlign w:val="center"/>
          </w:tcPr>
          <w:p w14:paraId="5C5E6F1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580.1782</w:t>
            </w:r>
          </w:p>
        </w:tc>
        <w:tc>
          <w:tcPr>
            <w:tcW w:w="0" w:type="auto"/>
            <w:tcBorders>
              <w:tl2br w:val="nil"/>
              <w:tr2bl w:val="nil"/>
            </w:tcBorders>
            <w:shd w:val="clear" w:color="auto" w:fill="auto"/>
            <w:noWrap/>
            <w:vAlign w:val="center"/>
          </w:tcPr>
          <w:p w14:paraId="16055D7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581.1708</w:t>
            </w:r>
          </w:p>
        </w:tc>
        <w:tc>
          <w:tcPr>
            <w:tcW w:w="682" w:type="dxa"/>
            <w:tcBorders>
              <w:tl2br w:val="nil"/>
              <w:tr2bl w:val="nil"/>
            </w:tcBorders>
            <w:shd w:val="clear" w:color="auto" w:fill="auto"/>
            <w:vAlign w:val="center"/>
          </w:tcPr>
          <w:p w14:paraId="17F443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-0.76</w:t>
            </w:r>
          </w:p>
        </w:tc>
        <w:tc>
          <w:tcPr>
            <w:tcW w:w="0" w:type="auto"/>
            <w:tcBorders>
              <w:tl2br w:val="nil"/>
              <w:tr2bl w:val="nil"/>
            </w:tcBorders>
            <w:shd w:val="clear" w:color="auto" w:fill="auto"/>
            <w:noWrap/>
            <w:vAlign w:val="center"/>
          </w:tcPr>
          <w:p w14:paraId="0F7C9FA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4B41019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13AA0EB5">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2D590A0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36</w:t>
            </w:r>
          </w:p>
        </w:tc>
        <w:tc>
          <w:tcPr>
            <w:tcW w:w="0" w:type="auto"/>
            <w:tcBorders>
              <w:tl2br w:val="nil"/>
              <w:tr2bl w:val="nil"/>
            </w:tcBorders>
            <w:shd w:val="clear" w:color="auto" w:fill="auto"/>
            <w:noWrap/>
            <w:vAlign w:val="center"/>
          </w:tcPr>
          <w:p w14:paraId="6E55D0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15.97 </w:t>
            </w:r>
          </w:p>
        </w:tc>
        <w:tc>
          <w:tcPr>
            <w:tcW w:w="3499" w:type="dxa"/>
            <w:tcBorders>
              <w:tl2br w:val="nil"/>
              <w:tr2bl w:val="nil"/>
            </w:tcBorders>
            <w:shd w:val="clear" w:color="auto" w:fill="auto"/>
            <w:vAlign w:val="center"/>
          </w:tcPr>
          <w:p w14:paraId="4DDCF1A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Cirsimarin</w:t>
            </w:r>
          </w:p>
        </w:tc>
        <w:tc>
          <w:tcPr>
            <w:tcW w:w="0" w:type="auto"/>
            <w:tcBorders>
              <w:tl2br w:val="nil"/>
              <w:tr2bl w:val="nil"/>
            </w:tcBorders>
            <w:shd w:val="clear" w:color="auto" w:fill="auto"/>
            <w:noWrap/>
            <w:vAlign w:val="center"/>
          </w:tcPr>
          <w:p w14:paraId="1A70DC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23</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l2br w:val="nil"/>
              <w:tr2bl w:val="nil"/>
            </w:tcBorders>
            <w:shd w:val="clear" w:color="auto" w:fill="auto"/>
            <w:noWrap/>
            <w:vAlign w:val="center"/>
          </w:tcPr>
          <w:p w14:paraId="406362A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476.4302</w:t>
            </w:r>
          </w:p>
        </w:tc>
        <w:tc>
          <w:tcPr>
            <w:tcW w:w="0" w:type="auto"/>
            <w:tcBorders>
              <w:tl2br w:val="nil"/>
              <w:tr2bl w:val="nil"/>
            </w:tcBorders>
            <w:shd w:val="clear" w:color="auto" w:fill="auto"/>
            <w:noWrap/>
            <w:vAlign w:val="center"/>
          </w:tcPr>
          <w:p w14:paraId="4114A22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477.1391</w:t>
            </w:r>
          </w:p>
        </w:tc>
        <w:tc>
          <w:tcPr>
            <w:tcW w:w="682" w:type="dxa"/>
            <w:tcBorders>
              <w:tl2br w:val="nil"/>
              <w:tr2bl w:val="nil"/>
            </w:tcBorders>
            <w:shd w:val="clear" w:color="auto" w:fill="auto"/>
            <w:vAlign w:val="center"/>
          </w:tcPr>
          <w:p w14:paraId="61AF43F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-0.75</w:t>
            </w:r>
          </w:p>
        </w:tc>
        <w:tc>
          <w:tcPr>
            <w:tcW w:w="0" w:type="auto"/>
            <w:tcBorders>
              <w:tl2br w:val="nil"/>
              <w:tr2bl w:val="nil"/>
            </w:tcBorders>
            <w:shd w:val="clear" w:color="auto" w:fill="auto"/>
            <w:noWrap/>
            <w:vAlign w:val="center"/>
          </w:tcPr>
          <w:p w14:paraId="1E5F198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7A541B4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313.74, 299.65, 281.07, 197.53</w:t>
            </w:r>
            <w:r>
              <w:rPr>
                <w:rFonts w:ascii="宋体-简" w:hAnsi="宋体-简" w:eastAsia="宋体-简" w:cs="宋体-简"/>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169.47</w:t>
            </w:r>
          </w:p>
        </w:tc>
      </w:tr>
      <w:tr w14:paraId="591898C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3A234D3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37</w:t>
            </w:r>
          </w:p>
        </w:tc>
        <w:tc>
          <w:tcPr>
            <w:tcW w:w="0" w:type="auto"/>
            <w:tcBorders>
              <w:tl2br w:val="nil"/>
              <w:tr2bl w:val="nil"/>
            </w:tcBorders>
            <w:shd w:val="clear" w:color="auto" w:fill="auto"/>
            <w:noWrap/>
            <w:vAlign w:val="center"/>
          </w:tcPr>
          <w:p w14:paraId="6CD1058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16.36 </w:t>
            </w:r>
          </w:p>
        </w:tc>
        <w:tc>
          <w:tcPr>
            <w:tcW w:w="3499" w:type="dxa"/>
            <w:tcBorders>
              <w:tl2br w:val="nil"/>
              <w:tr2bl w:val="nil"/>
            </w:tcBorders>
            <w:shd w:val="clear" w:color="auto" w:fill="auto"/>
            <w:vAlign w:val="center"/>
          </w:tcPr>
          <w:p w14:paraId="2CFB847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Rutin</w:t>
            </w:r>
          </w:p>
        </w:tc>
        <w:tc>
          <w:tcPr>
            <w:tcW w:w="0" w:type="auto"/>
            <w:tcBorders>
              <w:tl2br w:val="nil"/>
              <w:tr2bl w:val="nil"/>
            </w:tcBorders>
            <w:shd w:val="clear" w:color="auto" w:fill="auto"/>
            <w:noWrap/>
            <w:vAlign w:val="center"/>
          </w:tcPr>
          <w:p w14:paraId="7B136A4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27</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p>
        </w:tc>
        <w:tc>
          <w:tcPr>
            <w:tcW w:w="0" w:type="auto"/>
            <w:tcBorders>
              <w:tl2br w:val="nil"/>
              <w:tr2bl w:val="nil"/>
            </w:tcBorders>
            <w:shd w:val="clear" w:color="auto" w:fill="auto"/>
            <w:noWrap/>
            <w:vAlign w:val="center"/>
          </w:tcPr>
          <w:p w14:paraId="3210B30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610.5175</w:t>
            </w:r>
          </w:p>
        </w:tc>
        <w:tc>
          <w:tcPr>
            <w:tcW w:w="0" w:type="auto"/>
            <w:tcBorders>
              <w:tl2br w:val="nil"/>
              <w:tr2bl w:val="nil"/>
            </w:tcBorders>
            <w:shd w:val="clear" w:color="auto" w:fill="auto"/>
            <w:noWrap/>
            <w:vAlign w:val="center"/>
          </w:tcPr>
          <w:p w14:paraId="12F81EB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611.1607</w:t>
            </w:r>
          </w:p>
        </w:tc>
        <w:tc>
          <w:tcPr>
            <w:tcW w:w="682" w:type="dxa"/>
            <w:tcBorders>
              <w:tl2br w:val="nil"/>
              <w:tr2bl w:val="nil"/>
            </w:tcBorders>
            <w:shd w:val="clear" w:color="auto" w:fill="auto"/>
            <w:vAlign w:val="center"/>
          </w:tcPr>
          <w:p w14:paraId="7F2690E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-1.06</w:t>
            </w:r>
          </w:p>
        </w:tc>
        <w:tc>
          <w:tcPr>
            <w:tcW w:w="0" w:type="auto"/>
            <w:tcBorders>
              <w:tl2br w:val="nil"/>
              <w:tr2bl w:val="nil"/>
            </w:tcBorders>
            <w:shd w:val="clear" w:color="auto" w:fill="auto"/>
            <w:noWrap/>
            <w:vAlign w:val="center"/>
          </w:tcPr>
          <w:p w14:paraId="34BFCBB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303261C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465.10, 303.04, 285.03, 257.04, 229.05, 165.01, 153.01, 137.02</w:t>
            </w:r>
          </w:p>
        </w:tc>
      </w:tr>
      <w:tr w14:paraId="3F48C134">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7EF431B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38</w:t>
            </w:r>
          </w:p>
        </w:tc>
        <w:tc>
          <w:tcPr>
            <w:tcW w:w="0" w:type="auto"/>
            <w:tcBorders>
              <w:tl2br w:val="nil"/>
              <w:tr2bl w:val="nil"/>
            </w:tcBorders>
            <w:shd w:val="clear" w:color="auto" w:fill="auto"/>
            <w:noWrap/>
            <w:vAlign w:val="center"/>
          </w:tcPr>
          <w:p w14:paraId="52A90B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16.45 </w:t>
            </w:r>
          </w:p>
        </w:tc>
        <w:tc>
          <w:tcPr>
            <w:tcW w:w="3499" w:type="dxa"/>
            <w:tcBorders>
              <w:tl2br w:val="nil"/>
              <w:tr2bl w:val="nil"/>
            </w:tcBorders>
            <w:shd w:val="clear" w:color="auto" w:fill="auto"/>
            <w:vAlign w:val="center"/>
          </w:tcPr>
          <w:p w14:paraId="4B17E66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(E)-Ferulic acid</w:t>
            </w:r>
          </w:p>
        </w:tc>
        <w:tc>
          <w:tcPr>
            <w:tcW w:w="0" w:type="auto"/>
            <w:tcBorders>
              <w:tl2br w:val="nil"/>
              <w:tr2bl w:val="nil"/>
            </w:tcBorders>
            <w:shd w:val="clear" w:color="auto" w:fill="auto"/>
            <w:noWrap/>
            <w:vAlign w:val="center"/>
          </w:tcPr>
          <w:p w14:paraId="5F284E2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l2br w:val="nil"/>
              <w:tr2bl w:val="nil"/>
            </w:tcBorders>
            <w:shd w:val="clear" w:color="auto" w:fill="auto"/>
            <w:noWrap/>
            <w:vAlign w:val="center"/>
          </w:tcPr>
          <w:p w14:paraId="186FDD7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194.1845</w:t>
            </w:r>
          </w:p>
        </w:tc>
        <w:tc>
          <w:tcPr>
            <w:tcW w:w="0" w:type="auto"/>
            <w:tcBorders>
              <w:tl2br w:val="nil"/>
              <w:tr2bl w:val="nil"/>
            </w:tcBorders>
            <w:shd w:val="clear" w:color="auto" w:fill="auto"/>
            <w:noWrap/>
            <w:vAlign w:val="center"/>
          </w:tcPr>
          <w:p w14:paraId="633EFA1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193.0516</w:t>
            </w:r>
          </w:p>
        </w:tc>
        <w:tc>
          <w:tcPr>
            <w:tcW w:w="682" w:type="dxa"/>
            <w:tcBorders>
              <w:tl2br w:val="nil"/>
              <w:tr2bl w:val="nil"/>
            </w:tcBorders>
            <w:shd w:val="clear" w:color="auto" w:fill="auto"/>
            <w:vAlign w:val="center"/>
          </w:tcPr>
          <w:p w14:paraId="38398CF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w:t>
            </w:r>
          </w:p>
        </w:tc>
        <w:tc>
          <w:tcPr>
            <w:tcW w:w="0" w:type="auto"/>
            <w:tcBorders>
              <w:tl2br w:val="nil"/>
              <w:tr2bl w:val="nil"/>
            </w:tcBorders>
            <w:shd w:val="clear" w:color="auto" w:fill="auto"/>
            <w:noWrap/>
            <w:vAlign w:val="center"/>
          </w:tcPr>
          <w:p w14:paraId="2473C06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03EBFA8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177.05, 149.06</w:t>
            </w:r>
          </w:p>
        </w:tc>
      </w:tr>
      <w:tr w14:paraId="2E989924">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4207BC2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39</w:t>
            </w:r>
          </w:p>
        </w:tc>
        <w:tc>
          <w:tcPr>
            <w:tcW w:w="0" w:type="auto"/>
            <w:tcBorders>
              <w:tl2br w:val="nil"/>
              <w:tr2bl w:val="nil"/>
            </w:tcBorders>
            <w:shd w:val="clear" w:color="auto" w:fill="auto"/>
            <w:noWrap/>
            <w:vAlign w:val="center"/>
          </w:tcPr>
          <w:p w14:paraId="42CAAB4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16.62 </w:t>
            </w:r>
          </w:p>
        </w:tc>
        <w:tc>
          <w:tcPr>
            <w:tcW w:w="3499" w:type="dxa"/>
            <w:tcBorders>
              <w:tl2br w:val="nil"/>
              <w:tr2bl w:val="nil"/>
            </w:tcBorders>
            <w:shd w:val="clear" w:color="auto" w:fill="auto"/>
            <w:vAlign w:val="center"/>
          </w:tcPr>
          <w:p w14:paraId="035EB32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Perlolyrine</w:t>
            </w:r>
          </w:p>
        </w:tc>
        <w:tc>
          <w:tcPr>
            <w:tcW w:w="0" w:type="auto"/>
            <w:tcBorders>
              <w:tl2br w:val="nil"/>
              <w:tr2bl w:val="nil"/>
            </w:tcBorders>
            <w:shd w:val="clear" w:color="auto" w:fill="auto"/>
            <w:noWrap/>
            <w:vAlign w:val="center"/>
          </w:tcPr>
          <w:p w14:paraId="7AEF352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Style w:val="16"/>
                <w:sz w:val="16"/>
                <w:szCs w:val="16"/>
                <w:lang w:val="en-US" w:eastAsia="zh-CN" w:bidi="ar"/>
              </w:rPr>
              <w:t>N</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p>
        </w:tc>
        <w:tc>
          <w:tcPr>
            <w:tcW w:w="0" w:type="auto"/>
            <w:tcBorders>
              <w:tl2br w:val="nil"/>
              <w:tr2bl w:val="nil"/>
            </w:tcBorders>
            <w:shd w:val="clear" w:color="auto" w:fill="auto"/>
            <w:noWrap/>
            <w:vAlign w:val="center"/>
          </w:tcPr>
          <w:p w14:paraId="77E4937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264.2791</w:t>
            </w:r>
          </w:p>
        </w:tc>
        <w:tc>
          <w:tcPr>
            <w:tcW w:w="0" w:type="auto"/>
            <w:tcBorders>
              <w:tl2br w:val="nil"/>
              <w:tr2bl w:val="nil"/>
            </w:tcBorders>
            <w:shd w:val="clear" w:color="auto" w:fill="auto"/>
            <w:noWrap/>
            <w:vAlign w:val="center"/>
          </w:tcPr>
          <w:p w14:paraId="535111B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265.0971</w:t>
            </w:r>
          </w:p>
        </w:tc>
        <w:tc>
          <w:tcPr>
            <w:tcW w:w="682" w:type="dxa"/>
            <w:tcBorders>
              <w:tl2br w:val="nil"/>
              <w:tr2bl w:val="nil"/>
            </w:tcBorders>
            <w:shd w:val="clear" w:color="auto" w:fill="auto"/>
            <w:vAlign w:val="center"/>
          </w:tcPr>
          <w:p w14:paraId="5175E1C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-0.28</w:t>
            </w:r>
          </w:p>
        </w:tc>
        <w:tc>
          <w:tcPr>
            <w:tcW w:w="0" w:type="auto"/>
            <w:tcBorders>
              <w:tl2br w:val="nil"/>
              <w:tr2bl w:val="nil"/>
            </w:tcBorders>
            <w:shd w:val="clear" w:color="auto" w:fill="auto"/>
            <w:noWrap/>
            <w:vAlign w:val="center"/>
          </w:tcPr>
          <w:p w14:paraId="27BB457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581CD37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247.13, 235.25, 219.76, 206.24, 205.65, 167.21, 140.56</w:t>
            </w:r>
          </w:p>
        </w:tc>
      </w:tr>
      <w:tr w14:paraId="170FD2F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2C6B6CB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40</w:t>
            </w:r>
          </w:p>
        </w:tc>
        <w:tc>
          <w:tcPr>
            <w:tcW w:w="0" w:type="auto"/>
            <w:tcBorders>
              <w:tl2br w:val="nil"/>
              <w:tr2bl w:val="nil"/>
            </w:tcBorders>
            <w:shd w:val="clear" w:color="auto" w:fill="auto"/>
            <w:noWrap/>
            <w:vAlign w:val="center"/>
          </w:tcPr>
          <w:p w14:paraId="65A2860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16.63 </w:t>
            </w:r>
          </w:p>
        </w:tc>
        <w:tc>
          <w:tcPr>
            <w:tcW w:w="3499" w:type="dxa"/>
            <w:tcBorders>
              <w:tl2br w:val="nil"/>
              <w:tr2bl w:val="nil"/>
            </w:tcBorders>
            <w:shd w:val="clear" w:color="auto" w:fill="auto"/>
            <w:vAlign w:val="center"/>
          </w:tcPr>
          <w:p w14:paraId="179ADDA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Paeonilactone C</w:t>
            </w:r>
          </w:p>
        </w:tc>
        <w:tc>
          <w:tcPr>
            <w:tcW w:w="0" w:type="auto"/>
            <w:tcBorders>
              <w:tl2br w:val="nil"/>
              <w:tr2bl w:val="nil"/>
            </w:tcBorders>
            <w:shd w:val="clear" w:color="auto" w:fill="auto"/>
            <w:noWrap/>
            <w:vAlign w:val="center"/>
          </w:tcPr>
          <w:p w14:paraId="010E67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17</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l2br w:val="nil"/>
              <w:tr2bl w:val="nil"/>
            </w:tcBorders>
            <w:shd w:val="clear" w:color="auto" w:fill="auto"/>
            <w:noWrap/>
            <w:vAlign w:val="center"/>
          </w:tcPr>
          <w:p w14:paraId="5B5B5E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318.3217</w:t>
            </w:r>
          </w:p>
        </w:tc>
        <w:tc>
          <w:tcPr>
            <w:tcW w:w="0" w:type="auto"/>
            <w:tcBorders>
              <w:tl2br w:val="nil"/>
              <w:tr2bl w:val="nil"/>
            </w:tcBorders>
            <w:shd w:val="clear" w:color="auto" w:fill="auto"/>
            <w:noWrap/>
            <w:vAlign w:val="center"/>
          </w:tcPr>
          <w:p w14:paraId="12DBABD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319.1176</w:t>
            </w:r>
          </w:p>
        </w:tc>
        <w:tc>
          <w:tcPr>
            <w:tcW w:w="682" w:type="dxa"/>
            <w:tcBorders>
              <w:tl2br w:val="nil"/>
              <w:tr2bl w:val="nil"/>
            </w:tcBorders>
            <w:shd w:val="clear" w:color="auto" w:fill="auto"/>
            <w:vAlign w:val="center"/>
          </w:tcPr>
          <w:p w14:paraId="4B57E64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-0.79</w:t>
            </w:r>
          </w:p>
        </w:tc>
        <w:tc>
          <w:tcPr>
            <w:tcW w:w="0" w:type="auto"/>
            <w:tcBorders>
              <w:tl2br w:val="nil"/>
              <w:tr2bl w:val="nil"/>
            </w:tcBorders>
            <w:shd w:val="clear" w:color="auto" w:fill="auto"/>
            <w:noWrap/>
            <w:vAlign w:val="center"/>
          </w:tcPr>
          <w:p w14:paraId="77BE55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790F091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301.27, 291.43, 273.12, 197.45, 151.35</w:t>
            </w:r>
          </w:p>
        </w:tc>
      </w:tr>
      <w:tr w14:paraId="50F640B4">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2140B7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41</w:t>
            </w:r>
          </w:p>
        </w:tc>
        <w:tc>
          <w:tcPr>
            <w:tcW w:w="0" w:type="auto"/>
            <w:tcBorders>
              <w:tl2br w:val="nil"/>
              <w:tr2bl w:val="nil"/>
            </w:tcBorders>
            <w:shd w:val="clear" w:color="auto" w:fill="auto"/>
            <w:noWrap/>
            <w:vAlign w:val="center"/>
          </w:tcPr>
          <w:p w14:paraId="0DA6962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16.81 </w:t>
            </w:r>
          </w:p>
        </w:tc>
        <w:tc>
          <w:tcPr>
            <w:tcW w:w="3499" w:type="dxa"/>
            <w:tcBorders>
              <w:tl2br w:val="nil"/>
              <w:tr2bl w:val="nil"/>
            </w:tcBorders>
            <w:shd w:val="clear" w:color="auto" w:fill="auto"/>
            <w:vAlign w:val="center"/>
          </w:tcPr>
          <w:p w14:paraId="4228941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Liquiritin*</w:t>
            </w:r>
          </w:p>
        </w:tc>
        <w:tc>
          <w:tcPr>
            <w:tcW w:w="0" w:type="auto"/>
            <w:tcBorders>
              <w:tl2br w:val="nil"/>
              <w:tr2bl w:val="nil"/>
            </w:tcBorders>
            <w:shd w:val="clear" w:color="auto" w:fill="auto"/>
            <w:noWrap/>
            <w:vAlign w:val="center"/>
          </w:tcPr>
          <w:p w14:paraId="58118CB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l2br w:val="nil"/>
              <w:tr2bl w:val="nil"/>
            </w:tcBorders>
            <w:shd w:val="clear" w:color="auto" w:fill="auto"/>
            <w:noWrap/>
            <w:vAlign w:val="center"/>
          </w:tcPr>
          <w:p w14:paraId="5D7724C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418.3942</w:t>
            </w:r>
          </w:p>
        </w:tc>
        <w:tc>
          <w:tcPr>
            <w:tcW w:w="0" w:type="auto"/>
            <w:tcBorders>
              <w:tl2br w:val="nil"/>
              <w:tr2bl w:val="nil"/>
            </w:tcBorders>
            <w:shd w:val="clear" w:color="auto" w:fill="auto"/>
            <w:noWrap/>
            <w:vAlign w:val="center"/>
          </w:tcPr>
          <w:p w14:paraId="0BFD646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417.1191</w:t>
            </w:r>
          </w:p>
        </w:tc>
        <w:tc>
          <w:tcPr>
            <w:tcW w:w="682" w:type="dxa"/>
            <w:tcBorders>
              <w:tl2br w:val="nil"/>
              <w:tr2bl w:val="nil"/>
            </w:tcBorders>
            <w:shd w:val="clear" w:color="auto" w:fill="auto"/>
            <w:vAlign w:val="center"/>
          </w:tcPr>
          <w:p w14:paraId="1582261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0.09</w:t>
            </w:r>
          </w:p>
        </w:tc>
        <w:tc>
          <w:tcPr>
            <w:tcW w:w="0" w:type="auto"/>
            <w:tcBorders>
              <w:tl2br w:val="nil"/>
              <w:tr2bl w:val="nil"/>
            </w:tcBorders>
            <w:shd w:val="clear" w:color="auto" w:fill="auto"/>
            <w:noWrap/>
            <w:vAlign w:val="center"/>
          </w:tcPr>
          <w:p w14:paraId="6BB38E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42CABB1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255.07, 135.01, 119.05</w:t>
            </w:r>
          </w:p>
        </w:tc>
      </w:tr>
      <w:tr w14:paraId="32D403E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67878F0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42</w:t>
            </w:r>
          </w:p>
        </w:tc>
        <w:tc>
          <w:tcPr>
            <w:tcW w:w="0" w:type="auto"/>
            <w:tcBorders>
              <w:tl2br w:val="nil"/>
              <w:tr2bl w:val="nil"/>
            </w:tcBorders>
            <w:shd w:val="clear" w:color="auto" w:fill="auto"/>
            <w:noWrap/>
            <w:vAlign w:val="center"/>
          </w:tcPr>
          <w:p w14:paraId="5A68E7D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16.82 </w:t>
            </w:r>
          </w:p>
        </w:tc>
        <w:tc>
          <w:tcPr>
            <w:tcW w:w="3499" w:type="dxa"/>
            <w:tcBorders>
              <w:tl2br w:val="nil"/>
              <w:tr2bl w:val="nil"/>
            </w:tcBorders>
            <w:shd w:val="clear" w:color="auto" w:fill="auto"/>
            <w:vAlign w:val="center"/>
          </w:tcPr>
          <w:p w14:paraId="5742E71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Luteolin 7-O-rutinoside</w:t>
            </w:r>
          </w:p>
        </w:tc>
        <w:tc>
          <w:tcPr>
            <w:tcW w:w="0" w:type="auto"/>
            <w:tcBorders>
              <w:tl2br w:val="nil"/>
              <w:tr2bl w:val="nil"/>
            </w:tcBorders>
            <w:shd w:val="clear" w:color="auto" w:fill="auto"/>
            <w:noWrap/>
            <w:vAlign w:val="center"/>
          </w:tcPr>
          <w:p w14:paraId="25730CE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27</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p>
        </w:tc>
        <w:tc>
          <w:tcPr>
            <w:tcW w:w="0" w:type="auto"/>
            <w:tcBorders>
              <w:tl2br w:val="nil"/>
              <w:tr2bl w:val="nil"/>
            </w:tcBorders>
            <w:shd w:val="clear" w:color="auto" w:fill="auto"/>
            <w:noWrap/>
            <w:vAlign w:val="center"/>
          </w:tcPr>
          <w:p w14:paraId="7230780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594.5183</w:t>
            </w:r>
          </w:p>
        </w:tc>
        <w:tc>
          <w:tcPr>
            <w:tcW w:w="0" w:type="auto"/>
            <w:tcBorders>
              <w:tl2br w:val="nil"/>
              <w:tr2bl w:val="nil"/>
            </w:tcBorders>
            <w:shd w:val="clear" w:color="auto" w:fill="auto"/>
            <w:noWrap/>
            <w:vAlign w:val="center"/>
          </w:tcPr>
          <w:p w14:paraId="1BA57F3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593.1512</w:t>
            </w:r>
          </w:p>
        </w:tc>
        <w:tc>
          <w:tcPr>
            <w:tcW w:w="682" w:type="dxa"/>
            <w:tcBorders>
              <w:tl2br w:val="nil"/>
              <w:tr2bl w:val="nil"/>
            </w:tcBorders>
            <w:shd w:val="clear" w:color="auto" w:fill="auto"/>
            <w:vAlign w:val="center"/>
          </w:tcPr>
          <w:p w14:paraId="60E95E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-0.48</w:t>
            </w:r>
          </w:p>
        </w:tc>
        <w:tc>
          <w:tcPr>
            <w:tcW w:w="0" w:type="auto"/>
            <w:tcBorders>
              <w:tl2br w:val="nil"/>
              <w:tr2bl w:val="nil"/>
            </w:tcBorders>
            <w:shd w:val="clear" w:color="auto" w:fill="auto"/>
            <w:noWrap/>
            <w:vAlign w:val="center"/>
          </w:tcPr>
          <w:p w14:paraId="701EF08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0A00BBD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4CB08279">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24D2D96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w:t>
            </w:r>
          </w:p>
        </w:tc>
        <w:tc>
          <w:tcPr>
            <w:tcW w:w="0" w:type="auto"/>
            <w:tcBorders>
              <w:tl2br w:val="nil"/>
              <w:tr2bl w:val="nil"/>
            </w:tcBorders>
            <w:shd w:val="clear" w:color="auto" w:fill="auto"/>
            <w:noWrap/>
            <w:vAlign w:val="center"/>
          </w:tcPr>
          <w:p w14:paraId="18C719D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17.04 </w:t>
            </w:r>
          </w:p>
        </w:tc>
        <w:tc>
          <w:tcPr>
            <w:tcW w:w="3499" w:type="dxa"/>
            <w:tcBorders>
              <w:tl2br w:val="nil"/>
              <w:tr2bl w:val="nil"/>
            </w:tcBorders>
            <w:shd w:val="clear" w:color="auto" w:fill="auto"/>
            <w:vAlign w:val="center"/>
          </w:tcPr>
          <w:p w14:paraId="5A10413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Torachrysone-8-O-beta-D-(6'-oxayl)-glucoside</w:t>
            </w:r>
          </w:p>
        </w:tc>
        <w:tc>
          <w:tcPr>
            <w:tcW w:w="0" w:type="auto"/>
            <w:tcBorders>
              <w:tl2br w:val="nil"/>
              <w:tr2bl w:val="nil"/>
            </w:tcBorders>
            <w:shd w:val="clear" w:color="auto" w:fill="auto"/>
            <w:noWrap/>
            <w:vAlign w:val="center"/>
          </w:tcPr>
          <w:p w14:paraId="0831EDD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l2br w:val="nil"/>
              <w:tr2bl w:val="nil"/>
            </w:tcBorders>
            <w:shd w:val="clear" w:color="auto" w:fill="auto"/>
            <w:noWrap/>
            <w:vAlign w:val="center"/>
          </w:tcPr>
          <w:p w14:paraId="6B1B5D5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408.3992</w:t>
            </w:r>
          </w:p>
        </w:tc>
        <w:tc>
          <w:tcPr>
            <w:tcW w:w="0" w:type="auto"/>
            <w:tcBorders>
              <w:tl2br w:val="nil"/>
              <w:tr2bl w:val="nil"/>
            </w:tcBorders>
            <w:shd w:val="clear" w:color="auto" w:fill="auto"/>
            <w:noWrap/>
            <w:vAlign w:val="center"/>
          </w:tcPr>
          <w:p w14:paraId="480825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407.1337</w:t>
            </w:r>
          </w:p>
        </w:tc>
        <w:tc>
          <w:tcPr>
            <w:tcW w:w="682" w:type="dxa"/>
            <w:tcBorders>
              <w:tl2br w:val="nil"/>
              <w:tr2bl w:val="nil"/>
            </w:tcBorders>
            <w:shd w:val="clear" w:color="auto" w:fill="auto"/>
            <w:vAlign w:val="center"/>
          </w:tcPr>
          <w:p w14:paraId="69A2F86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w:t>
            </w:r>
          </w:p>
        </w:tc>
        <w:tc>
          <w:tcPr>
            <w:tcW w:w="0" w:type="auto"/>
            <w:tcBorders>
              <w:tl2br w:val="nil"/>
              <w:tr2bl w:val="nil"/>
            </w:tcBorders>
            <w:shd w:val="clear" w:color="auto" w:fill="auto"/>
            <w:noWrap/>
            <w:vAlign w:val="center"/>
          </w:tcPr>
          <w:p w14:paraId="4BDF48C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4BB450C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0E6FCF74">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6BB2CAD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w:t>
            </w:r>
          </w:p>
        </w:tc>
        <w:tc>
          <w:tcPr>
            <w:tcW w:w="0" w:type="auto"/>
            <w:tcBorders>
              <w:tl2br w:val="nil"/>
              <w:tr2bl w:val="nil"/>
            </w:tcBorders>
            <w:shd w:val="clear" w:color="auto" w:fill="auto"/>
            <w:noWrap/>
            <w:vAlign w:val="center"/>
          </w:tcPr>
          <w:p w14:paraId="3D56871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17.05 </w:t>
            </w:r>
          </w:p>
        </w:tc>
        <w:tc>
          <w:tcPr>
            <w:tcW w:w="3499" w:type="dxa"/>
            <w:tcBorders>
              <w:tl2br w:val="nil"/>
              <w:tr2bl w:val="nil"/>
            </w:tcBorders>
            <w:shd w:val="clear" w:color="auto" w:fill="auto"/>
            <w:vAlign w:val="center"/>
          </w:tcPr>
          <w:p w14:paraId="1075962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2,3,5,4'-tetrahydroxy stilbene 2-Ο-β-D-glucoside</w:t>
            </w:r>
          </w:p>
        </w:tc>
        <w:tc>
          <w:tcPr>
            <w:tcW w:w="0" w:type="auto"/>
            <w:tcBorders>
              <w:tl2br w:val="nil"/>
              <w:tr2bl w:val="nil"/>
            </w:tcBorders>
            <w:shd w:val="clear" w:color="auto" w:fill="auto"/>
            <w:noWrap/>
            <w:vAlign w:val="center"/>
          </w:tcPr>
          <w:p w14:paraId="0601A54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l2br w:val="nil"/>
              <w:tr2bl w:val="nil"/>
            </w:tcBorders>
            <w:shd w:val="clear" w:color="auto" w:fill="auto"/>
            <w:noWrap/>
            <w:vAlign w:val="center"/>
          </w:tcPr>
          <w:p w14:paraId="76E2B83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406.1323</w:t>
            </w:r>
          </w:p>
        </w:tc>
        <w:tc>
          <w:tcPr>
            <w:tcW w:w="0" w:type="auto"/>
            <w:tcBorders>
              <w:tl2br w:val="nil"/>
              <w:tr2bl w:val="nil"/>
            </w:tcBorders>
            <w:shd w:val="clear" w:color="auto" w:fill="auto"/>
            <w:noWrap/>
            <w:vAlign w:val="center"/>
          </w:tcPr>
          <w:p w14:paraId="58A9F23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407.1337</w:t>
            </w:r>
          </w:p>
        </w:tc>
        <w:tc>
          <w:tcPr>
            <w:tcW w:w="682" w:type="dxa"/>
            <w:tcBorders>
              <w:tl2br w:val="nil"/>
              <w:tr2bl w:val="nil"/>
            </w:tcBorders>
            <w:shd w:val="clear" w:color="auto" w:fill="auto"/>
            <w:vAlign w:val="center"/>
          </w:tcPr>
          <w:p w14:paraId="2B8524F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w:t>
            </w:r>
          </w:p>
        </w:tc>
        <w:tc>
          <w:tcPr>
            <w:tcW w:w="0" w:type="auto"/>
            <w:tcBorders>
              <w:tl2br w:val="nil"/>
              <w:tr2bl w:val="nil"/>
            </w:tcBorders>
            <w:shd w:val="clear" w:color="auto" w:fill="auto"/>
            <w:noWrap/>
            <w:vAlign w:val="center"/>
          </w:tcPr>
          <w:p w14:paraId="25F3A5C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2725E82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243.06, 225.05, 215.07, 173.05 149.02, 137.02</w:t>
            </w:r>
          </w:p>
        </w:tc>
      </w:tr>
      <w:tr w14:paraId="167625E9">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67A7722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45</w:t>
            </w:r>
          </w:p>
        </w:tc>
        <w:tc>
          <w:tcPr>
            <w:tcW w:w="0" w:type="auto"/>
            <w:tcBorders>
              <w:tl2br w:val="nil"/>
              <w:tr2bl w:val="nil"/>
            </w:tcBorders>
            <w:shd w:val="clear" w:color="auto" w:fill="auto"/>
            <w:noWrap/>
            <w:vAlign w:val="center"/>
          </w:tcPr>
          <w:p w14:paraId="2BFBE75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17.15 </w:t>
            </w:r>
          </w:p>
        </w:tc>
        <w:tc>
          <w:tcPr>
            <w:tcW w:w="3499" w:type="dxa"/>
            <w:tcBorders>
              <w:tl2br w:val="nil"/>
              <w:tr2bl w:val="nil"/>
            </w:tcBorders>
            <w:shd w:val="clear" w:color="auto" w:fill="auto"/>
            <w:vAlign w:val="center"/>
          </w:tcPr>
          <w:p w14:paraId="4015C51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Oxyresveratrol</w:t>
            </w:r>
          </w:p>
        </w:tc>
        <w:tc>
          <w:tcPr>
            <w:tcW w:w="0" w:type="auto"/>
            <w:tcBorders>
              <w:tl2br w:val="nil"/>
              <w:tr2bl w:val="nil"/>
            </w:tcBorders>
            <w:shd w:val="clear" w:color="auto" w:fill="auto"/>
            <w:noWrap/>
            <w:vAlign w:val="center"/>
          </w:tcPr>
          <w:p w14:paraId="6BF8AF7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l2br w:val="nil"/>
              <w:tr2bl w:val="nil"/>
            </w:tcBorders>
            <w:shd w:val="clear" w:color="auto" w:fill="auto"/>
            <w:noWrap/>
            <w:vAlign w:val="center"/>
          </w:tcPr>
          <w:p w14:paraId="0BB353D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244.2433</w:t>
            </w:r>
          </w:p>
        </w:tc>
        <w:tc>
          <w:tcPr>
            <w:tcW w:w="0" w:type="auto"/>
            <w:tcBorders>
              <w:tl2br w:val="nil"/>
              <w:tr2bl w:val="nil"/>
            </w:tcBorders>
            <w:shd w:val="clear" w:color="auto" w:fill="auto"/>
            <w:noWrap/>
            <w:vAlign w:val="center"/>
          </w:tcPr>
          <w:p w14:paraId="4862786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243.0663</w:t>
            </w:r>
          </w:p>
        </w:tc>
        <w:tc>
          <w:tcPr>
            <w:tcW w:w="682" w:type="dxa"/>
            <w:tcBorders>
              <w:tl2br w:val="nil"/>
              <w:tr2bl w:val="nil"/>
            </w:tcBorders>
            <w:shd w:val="clear" w:color="auto" w:fill="auto"/>
            <w:vAlign w:val="center"/>
          </w:tcPr>
          <w:p w14:paraId="4F45426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-1.12</w:t>
            </w:r>
          </w:p>
        </w:tc>
        <w:tc>
          <w:tcPr>
            <w:tcW w:w="0" w:type="auto"/>
            <w:tcBorders>
              <w:tl2br w:val="nil"/>
              <w:tr2bl w:val="nil"/>
            </w:tcBorders>
            <w:shd w:val="clear" w:color="auto" w:fill="auto"/>
            <w:noWrap/>
            <w:vAlign w:val="center"/>
          </w:tcPr>
          <w:p w14:paraId="48D978B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4ECB737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227.07 </w:t>
            </w:r>
          </w:p>
        </w:tc>
      </w:tr>
      <w:tr w14:paraId="6401C66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4C8DBE5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w:t>
            </w:r>
          </w:p>
        </w:tc>
        <w:tc>
          <w:tcPr>
            <w:tcW w:w="0" w:type="auto"/>
            <w:tcBorders>
              <w:tl2br w:val="nil"/>
              <w:tr2bl w:val="nil"/>
            </w:tcBorders>
            <w:shd w:val="clear" w:color="auto" w:fill="auto"/>
            <w:noWrap/>
            <w:vAlign w:val="center"/>
          </w:tcPr>
          <w:p w14:paraId="0E80E06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17.25 </w:t>
            </w:r>
          </w:p>
        </w:tc>
        <w:tc>
          <w:tcPr>
            <w:tcW w:w="3499" w:type="dxa"/>
            <w:tcBorders>
              <w:tl2br w:val="nil"/>
              <w:tr2bl w:val="nil"/>
            </w:tcBorders>
            <w:shd w:val="clear" w:color="auto" w:fill="auto"/>
            <w:vAlign w:val="center"/>
          </w:tcPr>
          <w:p w14:paraId="2B2DBDF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Schaftoside</w:t>
            </w:r>
          </w:p>
        </w:tc>
        <w:tc>
          <w:tcPr>
            <w:tcW w:w="0" w:type="auto"/>
            <w:tcBorders>
              <w:tl2br w:val="nil"/>
              <w:tr2bl w:val="nil"/>
            </w:tcBorders>
            <w:shd w:val="clear" w:color="auto" w:fill="auto"/>
            <w:noWrap/>
            <w:vAlign w:val="center"/>
          </w:tcPr>
          <w:p w14:paraId="1E1F748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28</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p>
        </w:tc>
        <w:tc>
          <w:tcPr>
            <w:tcW w:w="0" w:type="auto"/>
            <w:tcBorders>
              <w:tl2br w:val="nil"/>
              <w:tr2bl w:val="nil"/>
            </w:tcBorders>
            <w:shd w:val="clear" w:color="auto" w:fill="auto"/>
            <w:noWrap/>
            <w:vAlign w:val="center"/>
          </w:tcPr>
          <w:p w14:paraId="6EA4B9C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564.4925</w:t>
            </w:r>
          </w:p>
        </w:tc>
        <w:tc>
          <w:tcPr>
            <w:tcW w:w="0" w:type="auto"/>
            <w:tcBorders>
              <w:tl2br w:val="nil"/>
              <w:tr2bl w:val="nil"/>
            </w:tcBorders>
            <w:shd w:val="clear" w:color="auto" w:fill="auto"/>
            <w:noWrap/>
            <w:vAlign w:val="center"/>
          </w:tcPr>
          <w:p w14:paraId="68BD7A5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565.1552</w:t>
            </w:r>
          </w:p>
        </w:tc>
        <w:tc>
          <w:tcPr>
            <w:tcW w:w="682" w:type="dxa"/>
            <w:tcBorders>
              <w:tl2br w:val="nil"/>
              <w:tr2bl w:val="nil"/>
            </w:tcBorders>
            <w:shd w:val="clear" w:color="auto" w:fill="auto"/>
            <w:vAlign w:val="center"/>
          </w:tcPr>
          <w:p w14:paraId="4E57D95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-0.65</w:t>
            </w:r>
          </w:p>
        </w:tc>
        <w:tc>
          <w:tcPr>
            <w:tcW w:w="0" w:type="auto"/>
            <w:tcBorders>
              <w:tl2br w:val="nil"/>
              <w:tr2bl w:val="nil"/>
            </w:tcBorders>
            <w:shd w:val="clear" w:color="auto" w:fill="auto"/>
            <w:noWrap/>
            <w:vAlign w:val="center"/>
          </w:tcPr>
          <w:p w14:paraId="7AFE922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3DC409D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473.11, 443.09, 383.08, 353.07</w:t>
            </w:r>
          </w:p>
        </w:tc>
      </w:tr>
      <w:tr w14:paraId="4087EB4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61EA4A4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w:t>
            </w:r>
          </w:p>
        </w:tc>
        <w:tc>
          <w:tcPr>
            <w:tcW w:w="0" w:type="auto"/>
            <w:tcBorders>
              <w:tl2br w:val="nil"/>
              <w:tr2bl w:val="nil"/>
            </w:tcBorders>
            <w:shd w:val="clear" w:color="auto" w:fill="auto"/>
            <w:noWrap/>
            <w:vAlign w:val="center"/>
          </w:tcPr>
          <w:p w14:paraId="3A49C8F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17.64 </w:t>
            </w:r>
          </w:p>
        </w:tc>
        <w:tc>
          <w:tcPr>
            <w:tcW w:w="3499" w:type="dxa"/>
            <w:tcBorders>
              <w:tl2br w:val="nil"/>
              <w:tr2bl w:val="nil"/>
            </w:tcBorders>
            <w:shd w:val="clear" w:color="auto" w:fill="auto"/>
            <w:vAlign w:val="center"/>
          </w:tcPr>
          <w:p w14:paraId="0484190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Cynaroside</w:t>
            </w:r>
          </w:p>
        </w:tc>
        <w:tc>
          <w:tcPr>
            <w:tcW w:w="0" w:type="auto"/>
            <w:tcBorders>
              <w:tl2br w:val="nil"/>
              <w:tr2bl w:val="nil"/>
            </w:tcBorders>
            <w:shd w:val="clear" w:color="auto" w:fill="auto"/>
            <w:noWrap/>
            <w:vAlign w:val="center"/>
          </w:tcPr>
          <w:p w14:paraId="0A0974B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l2br w:val="nil"/>
              <w:tr2bl w:val="nil"/>
            </w:tcBorders>
            <w:shd w:val="clear" w:color="auto" w:fill="auto"/>
            <w:noWrap/>
            <w:vAlign w:val="center"/>
          </w:tcPr>
          <w:p w14:paraId="373C191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448.3774</w:t>
            </w:r>
          </w:p>
        </w:tc>
        <w:tc>
          <w:tcPr>
            <w:tcW w:w="0" w:type="auto"/>
            <w:tcBorders>
              <w:tl2br w:val="nil"/>
              <w:tr2bl w:val="nil"/>
            </w:tcBorders>
            <w:shd w:val="clear" w:color="auto" w:fill="auto"/>
            <w:noWrap/>
            <w:vAlign w:val="center"/>
          </w:tcPr>
          <w:p w14:paraId="1ABC074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447.0933</w:t>
            </w:r>
          </w:p>
        </w:tc>
        <w:tc>
          <w:tcPr>
            <w:tcW w:w="682" w:type="dxa"/>
            <w:tcBorders>
              <w:tl2br w:val="nil"/>
              <w:tr2bl w:val="nil"/>
            </w:tcBorders>
            <w:shd w:val="clear" w:color="auto" w:fill="auto"/>
            <w:vAlign w:val="center"/>
          </w:tcPr>
          <w:p w14:paraId="3A8FF37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-0.35</w:t>
            </w:r>
          </w:p>
        </w:tc>
        <w:tc>
          <w:tcPr>
            <w:tcW w:w="0" w:type="auto"/>
            <w:tcBorders>
              <w:tl2br w:val="nil"/>
              <w:tr2bl w:val="nil"/>
            </w:tcBorders>
            <w:shd w:val="clear" w:color="auto" w:fill="auto"/>
            <w:noWrap/>
            <w:vAlign w:val="center"/>
          </w:tcPr>
          <w:p w14:paraId="34C9591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5BA55F7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449.02, 287.17, 286.93</w:t>
            </w:r>
          </w:p>
        </w:tc>
      </w:tr>
      <w:tr w14:paraId="183E0A1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4204D66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48</w:t>
            </w:r>
          </w:p>
        </w:tc>
        <w:tc>
          <w:tcPr>
            <w:tcW w:w="0" w:type="auto"/>
            <w:tcBorders>
              <w:tl2br w:val="nil"/>
              <w:tr2bl w:val="nil"/>
            </w:tcBorders>
            <w:shd w:val="clear" w:color="auto" w:fill="auto"/>
            <w:noWrap/>
            <w:vAlign w:val="center"/>
          </w:tcPr>
          <w:p w14:paraId="07941AE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17.72 </w:t>
            </w:r>
          </w:p>
        </w:tc>
        <w:tc>
          <w:tcPr>
            <w:tcW w:w="3499" w:type="dxa"/>
            <w:tcBorders>
              <w:tl2br w:val="nil"/>
              <w:tr2bl w:val="nil"/>
            </w:tcBorders>
            <w:shd w:val="clear" w:color="auto" w:fill="auto"/>
            <w:vAlign w:val="center"/>
          </w:tcPr>
          <w:p w14:paraId="648A441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Quercetin-3-rhamnoside</w:t>
            </w:r>
          </w:p>
        </w:tc>
        <w:tc>
          <w:tcPr>
            <w:tcW w:w="0" w:type="auto"/>
            <w:tcBorders>
              <w:tl2br w:val="nil"/>
              <w:tr2bl w:val="nil"/>
            </w:tcBorders>
            <w:shd w:val="clear" w:color="auto" w:fill="auto"/>
            <w:noWrap/>
            <w:vAlign w:val="center"/>
          </w:tcPr>
          <w:p w14:paraId="75444D9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l2br w:val="nil"/>
              <w:tr2bl w:val="nil"/>
            </w:tcBorders>
            <w:shd w:val="clear" w:color="auto" w:fill="auto"/>
            <w:noWrap/>
            <w:vAlign w:val="center"/>
          </w:tcPr>
          <w:p w14:paraId="3337BDC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448.3774</w:t>
            </w:r>
          </w:p>
        </w:tc>
        <w:tc>
          <w:tcPr>
            <w:tcW w:w="0" w:type="auto"/>
            <w:tcBorders>
              <w:tl2br w:val="nil"/>
              <w:tr2bl w:val="nil"/>
            </w:tcBorders>
            <w:shd w:val="clear" w:color="auto" w:fill="auto"/>
            <w:noWrap/>
            <w:vAlign w:val="center"/>
          </w:tcPr>
          <w:p w14:paraId="01099A5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447.0933</w:t>
            </w:r>
          </w:p>
        </w:tc>
        <w:tc>
          <w:tcPr>
            <w:tcW w:w="682" w:type="dxa"/>
            <w:tcBorders>
              <w:tl2br w:val="nil"/>
              <w:tr2bl w:val="nil"/>
            </w:tcBorders>
            <w:shd w:val="clear" w:color="auto" w:fill="auto"/>
            <w:vAlign w:val="center"/>
          </w:tcPr>
          <w:p w14:paraId="2612A05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-0.35</w:t>
            </w:r>
          </w:p>
        </w:tc>
        <w:tc>
          <w:tcPr>
            <w:tcW w:w="0" w:type="auto"/>
            <w:tcBorders>
              <w:tl2br w:val="nil"/>
              <w:tr2bl w:val="nil"/>
            </w:tcBorders>
            <w:shd w:val="clear" w:color="auto" w:fill="auto"/>
            <w:noWrap/>
            <w:vAlign w:val="center"/>
          </w:tcPr>
          <w:p w14:paraId="3F2F65E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141D5B3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447.06, 405.00</w:t>
            </w:r>
          </w:p>
        </w:tc>
      </w:tr>
      <w:tr w14:paraId="7EBB2A5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131DEC7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49</w:t>
            </w:r>
          </w:p>
        </w:tc>
        <w:tc>
          <w:tcPr>
            <w:tcW w:w="0" w:type="auto"/>
            <w:tcBorders>
              <w:tl2br w:val="nil"/>
              <w:tr2bl w:val="nil"/>
            </w:tcBorders>
            <w:shd w:val="clear" w:color="auto" w:fill="auto"/>
            <w:noWrap/>
            <w:vAlign w:val="center"/>
          </w:tcPr>
          <w:p w14:paraId="208EB5B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17.95 </w:t>
            </w:r>
          </w:p>
        </w:tc>
        <w:tc>
          <w:tcPr>
            <w:tcW w:w="3499" w:type="dxa"/>
            <w:tcBorders>
              <w:tl2br w:val="nil"/>
              <w:tr2bl w:val="nil"/>
            </w:tcBorders>
            <w:shd w:val="clear" w:color="auto" w:fill="auto"/>
            <w:vAlign w:val="center"/>
          </w:tcPr>
          <w:p w14:paraId="426F3DD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Isoquercetin</w:t>
            </w:r>
          </w:p>
        </w:tc>
        <w:tc>
          <w:tcPr>
            <w:tcW w:w="0" w:type="auto"/>
            <w:tcBorders>
              <w:tl2br w:val="nil"/>
              <w:tr2bl w:val="nil"/>
            </w:tcBorders>
            <w:shd w:val="clear" w:color="auto" w:fill="auto"/>
            <w:noWrap/>
            <w:vAlign w:val="center"/>
          </w:tcPr>
          <w:p w14:paraId="2B675D6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tl2br w:val="nil"/>
              <w:tr2bl w:val="nil"/>
            </w:tcBorders>
            <w:shd w:val="clear" w:color="auto" w:fill="auto"/>
            <w:noWrap/>
            <w:vAlign w:val="center"/>
          </w:tcPr>
          <w:p w14:paraId="1A54DAB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464.3763</w:t>
            </w:r>
          </w:p>
        </w:tc>
        <w:tc>
          <w:tcPr>
            <w:tcW w:w="0" w:type="auto"/>
            <w:tcBorders>
              <w:tl2br w:val="nil"/>
              <w:tr2bl w:val="nil"/>
            </w:tcBorders>
            <w:shd w:val="clear" w:color="auto" w:fill="auto"/>
            <w:noWrap/>
            <w:vAlign w:val="center"/>
          </w:tcPr>
          <w:p w14:paraId="1F4254A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463.0871</w:t>
            </w:r>
          </w:p>
        </w:tc>
        <w:tc>
          <w:tcPr>
            <w:tcW w:w="682" w:type="dxa"/>
            <w:tcBorders>
              <w:tl2br w:val="nil"/>
              <w:tr2bl w:val="nil"/>
            </w:tcBorders>
            <w:shd w:val="clear" w:color="auto" w:fill="auto"/>
            <w:vAlign w:val="center"/>
          </w:tcPr>
          <w:p w14:paraId="37CA4A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-0.84</w:t>
            </w:r>
          </w:p>
        </w:tc>
        <w:tc>
          <w:tcPr>
            <w:tcW w:w="0" w:type="auto"/>
            <w:tcBorders>
              <w:tl2br w:val="nil"/>
              <w:tr2bl w:val="nil"/>
            </w:tcBorders>
            <w:shd w:val="clear" w:color="auto" w:fill="auto"/>
            <w:noWrap/>
            <w:vAlign w:val="center"/>
          </w:tcPr>
          <w:p w14:paraId="50B14C8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6BECA4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463.12, 449.43, 352.14</w:t>
            </w:r>
          </w:p>
        </w:tc>
      </w:tr>
      <w:tr w14:paraId="3F8163B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6C0C821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50</w:t>
            </w:r>
          </w:p>
        </w:tc>
        <w:tc>
          <w:tcPr>
            <w:tcW w:w="0" w:type="auto"/>
            <w:tcBorders>
              <w:tl2br w:val="nil"/>
              <w:tr2bl w:val="nil"/>
            </w:tcBorders>
            <w:shd w:val="clear" w:color="auto" w:fill="auto"/>
            <w:noWrap/>
            <w:vAlign w:val="center"/>
          </w:tcPr>
          <w:p w14:paraId="73B3534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18.19 </w:t>
            </w:r>
          </w:p>
        </w:tc>
        <w:tc>
          <w:tcPr>
            <w:tcW w:w="3499" w:type="dxa"/>
            <w:tcBorders>
              <w:tl2br w:val="nil"/>
              <w:tr2bl w:val="nil"/>
            </w:tcBorders>
            <w:shd w:val="clear" w:color="auto" w:fill="auto"/>
            <w:vAlign w:val="center"/>
          </w:tcPr>
          <w:p w14:paraId="320C633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Isolindleyin</w:t>
            </w:r>
          </w:p>
        </w:tc>
        <w:tc>
          <w:tcPr>
            <w:tcW w:w="0" w:type="auto"/>
            <w:tcBorders>
              <w:tl2br w:val="nil"/>
              <w:tr2bl w:val="nil"/>
            </w:tcBorders>
            <w:shd w:val="clear" w:color="auto" w:fill="auto"/>
            <w:noWrap/>
            <w:vAlign w:val="center"/>
          </w:tcPr>
          <w:p w14:paraId="1D15542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23</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l2br w:val="nil"/>
              <w:tr2bl w:val="nil"/>
            </w:tcBorders>
            <w:shd w:val="clear" w:color="auto" w:fill="auto"/>
            <w:noWrap/>
            <w:vAlign w:val="center"/>
          </w:tcPr>
          <w:p w14:paraId="35C5EB0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478.4462</w:t>
            </w:r>
          </w:p>
        </w:tc>
        <w:tc>
          <w:tcPr>
            <w:tcW w:w="0" w:type="auto"/>
            <w:tcBorders>
              <w:tl2br w:val="nil"/>
              <w:tr2bl w:val="nil"/>
            </w:tcBorders>
            <w:shd w:val="clear" w:color="auto" w:fill="auto"/>
            <w:noWrap/>
            <w:vAlign w:val="center"/>
          </w:tcPr>
          <w:p w14:paraId="53B9D8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477.1402</w:t>
            </w:r>
          </w:p>
        </w:tc>
        <w:tc>
          <w:tcPr>
            <w:tcW w:w="682" w:type="dxa"/>
            <w:tcBorders>
              <w:tl2br w:val="nil"/>
              <w:tr2bl w:val="nil"/>
            </w:tcBorders>
            <w:shd w:val="clear" w:color="auto" w:fill="auto"/>
            <w:vAlign w:val="center"/>
          </w:tcPr>
          <w:p w14:paraId="31F6DB7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-0.51</w:t>
            </w:r>
          </w:p>
        </w:tc>
        <w:tc>
          <w:tcPr>
            <w:tcW w:w="0" w:type="auto"/>
            <w:tcBorders>
              <w:tl2br w:val="nil"/>
              <w:tr2bl w:val="nil"/>
            </w:tcBorders>
            <w:shd w:val="clear" w:color="auto" w:fill="auto"/>
            <w:noWrap/>
            <w:vAlign w:val="center"/>
          </w:tcPr>
          <w:p w14:paraId="4E65F8D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380021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313.05, 169.01, 125.02</w:t>
            </w:r>
          </w:p>
        </w:tc>
      </w:tr>
      <w:tr w14:paraId="6CBB7A0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4426A6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51</w:t>
            </w:r>
          </w:p>
        </w:tc>
        <w:tc>
          <w:tcPr>
            <w:tcW w:w="0" w:type="auto"/>
            <w:tcBorders>
              <w:tl2br w:val="nil"/>
              <w:tr2bl w:val="nil"/>
            </w:tcBorders>
            <w:shd w:val="clear" w:color="auto" w:fill="auto"/>
            <w:noWrap/>
            <w:vAlign w:val="center"/>
          </w:tcPr>
          <w:p w14:paraId="5CE23F1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18.44 </w:t>
            </w:r>
          </w:p>
        </w:tc>
        <w:tc>
          <w:tcPr>
            <w:tcW w:w="3499" w:type="dxa"/>
            <w:tcBorders>
              <w:tl2br w:val="nil"/>
              <w:tr2bl w:val="nil"/>
            </w:tcBorders>
            <w:shd w:val="clear" w:color="auto" w:fill="auto"/>
            <w:vAlign w:val="center"/>
          </w:tcPr>
          <w:p w14:paraId="1FAC0D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Plantamajoside</w:t>
            </w:r>
          </w:p>
        </w:tc>
        <w:tc>
          <w:tcPr>
            <w:tcW w:w="0" w:type="auto"/>
            <w:tcBorders>
              <w:tl2br w:val="nil"/>
              <w:tr2bl w:val="nil"/>
            </w:tcBorders>
            <w:shd w:val="clear" w:color="auto" w:fill="auto"/>
            <w:noWrap/>
            <w:vAlign w:val="center"/>
          </w:tcPr>
          <w:p w14:paraId="636C0BB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7"/>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29</w:t>
            </w:r>
            <w:r>
              <w:rPr>
                <w:rStyle w:val="17"/>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36</w:t>
            </w:r>
            <w:r>
              <w:rPr>
                <w:rStyle w:val="17"/>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p>
        </w:tc>
        <w:tc>
          <w:tcPr>
            <w:tcW w:w="0" w:type="auto"/>
            <w:tcBorders>
              <w:tl2br w:val="nil"/>
              <w:tr2bl w:val="nil"/>
            </w:tcBorders>
            <w:shd w:val="clear" w:color="auto" w:fill="auto"/>
            <w:noWrap/>
            <w:vAlign w:val="center"/>
          </w:tcPr>
          <w:p w14:paraId="0A752D4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640.5863</w:t>
            </w:r>
          </w:p>
        </w:tc>
        <w:tc>
          <w:tcPr>
            <w:tcW w:w="0" w:type="auto"/>
            <w:tcBorders>
              <w:tl2br w:val="nil"/>
              <w:tr2bl w:val="nil"/>
            </w:tcBorders>
            <w:shd w:val="clear" w:color="auto" w:fill="auto"/>
            <w:noWrap/>
            <w:vAlign w:val="center"/>
          </w:tcPr>
          <w:p w14:paraId="1308680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639.193</w:t>
            </w:r>
          </w:p>
        </w:tc>
        <w:tc>
          <w:tcPr>
            <w:tcW w:w="682" w:type="dxa"/>
            <w:tcBorders>
              <w:tl2br w:val="nil"/>
              <w:tr2bl w:val="nil"/>
            </w:tcBorders>
            <w:shd w:val="clear" w:color="auto" w:fill="auto"/>
            <w:vAlign w:val="center"/>
          </w:tcPr>
          <w:p w14:paraId="117A03A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0.48</w:t>
            </w:r>
          </w:p>
        </w:tc>
        <w:tc>
          <w:tcPr>
            <w:tcW w:w="0" w:type="auto"/>
            <w:tcBorders>
              <w:tl2br w:val="nil"/>
              <w:tr2bl w:val="nil"/>
            </w:tcBorders>
            <w:shd w:val="clear" w:color="auto" w:fill="auto"/>
            <w:noWrap/>
            <w:vAlign w:val="center"/>
          </w:tcPr>
          <w:p w14:paraId="24D9581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7"/>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7C05580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178.95, 160.92, 133.39</w:t>
            </w:r>
          </w:p>
        </w:tc>
      </w:tr>
      <w:tr w14:paraId="01D95A0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4C2A1CF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52</w:t>
            </w:r>
          </w:p>
        </w:tc>
        <w:tc>
          <w:tcPr>
            <w:tcW w:w="0" w:type="auto"/>
            <w:tcBorders>
              <w:tl2br w:val="nil"/>
              <w:tr2bl w:val="nil"/>
            </w:tcBorders>
            <w:shd w:val="clear" w:color="auto" w:fill="auto"/>
            <w:noWrap/>
            <w:vAlign w:val="center"/>
          </w:tcPr>
          <w:p w14:paraId="71133AD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19.03 </w:t>
            </w:r>
          </w:p>
        </w:tc>
        <w:tc>
          <w:tcPr>
            <w:tcW w:w="3499" w:type="dxa"/>
            <w:tcBorders>
              <w:tl2br w:val="nil"/>
              <w:tr2bl w:val="nil"/>
            </w:tcBorders>
            <w:shd w:val="clear" w:color="auto" w:fill="auto"/>
            <w:vAlign w:val="center"/>
          </w:tcPr>
          <w:p w14:paraId="72E167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Senkyunolide J/N</w:t>
            </w:r>
          </w:p>
        </w:tc>
        <w:tc>
          <w:tcPr>
            <w:tcW w:w="0" w:type="auto"/>
            <w:tcBorders>
              <w:tl2br w:val="nil"/>
              <w:tr2bl w:val="nil"/>
            </w:tcBorders>
            <w:shd w:val="clear" w:color="auto" w:fill="auto"/>
            <w:noWrap/>
            <w:vAlign w:val="center"/>
          </w:tcPr>
          <w:p w14:paraId="26E3CB5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l2br w:val="nil"/>
              <w:tr2bl w:val="nil"/>
            </w:tcBorders>
            <w:shd w:val="clear" w:color="auto" w:fill="auto"/>
            <w:noWrap/>
            <w:vAlign w:val="center"/>
          </w:tcPr>
          <w:p w14:paraId="25C4416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226.1283</w:t>
            </w:r>
          </w:p>
        </w:tc>
        <w:tc>
          <w:tcPr>
            <w:tcW w:w="0" w:type="auto"/>
            <w:tcBorders>
              <w:tl2br w:val="nil"/>
              <w:tr2bl w:val="nil"/>
            </w:tcBorders>
            <w:shd w:val="clear" w:color="auto" w:fill="auto"/>
            <w:noWrap/>
            <w:vAlign w:val="center"/>
          </w:tcPr>
          <w:p w14:paraId="50BF8B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227.1277</w:t>
            </w:r>
          </w:p>
        </w:tc>
        <w:tc>
          <w:tcPr>
            <w:tcW w:w="682" w:type="dxa"/>
            <w:tcBorders>
              <w:tl2br w:val="nil"/>
              <w:tr2bl w:val="nil"/>
            </w:tcBorders>
            <w:shd w:val="clear" w:color="auto" w:fill="auto"/>
            <w:vAlign w:val="center"/>
          </w:tcPr>
          <w:p w14:paraId="4D3336C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-0.49</w:t>
            </w:r>
          </w:p>
        </w:tc>
        <w:tc>
          <w:tcPr>
            <w:tcW w:w="0" w:type="auto"/>
            <w:tcBorders>
              <w:tl2br w:val="nil"/>
              <w:tr2bl w:val="nil"/>
            </w:tcBorders>
            <w:shd w:val="clear" w:color="auto" w:fill="auto"/>
            <w:noWrap/>
            <w:vAlign w:val="center"/>
          </w:tcPr>
          <w:p w14:paraId="279660D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123F19F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209.12, 158.96</w:t>
            </w:r>
          </w:p>
        </w:tc>
      </w:tr>
      <w:tr w14:paraId="7B186AF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l2br w:val="nil"/>
              <w:tr2bl w:val="nil"/>
            </w:tcBorders>
            <w:shd w:val="clear" w:color="auto" w:fill="auto"/>
            <w:noWrap/>
            <w:vAlign w:val="center"/>
          </w:tcPr>
          <w:p w14:paraId="5CF517A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53</w:t>
            </w:r>
          </w:p>
        </w:tc>
        <w:tc>
          <w:tcPr>
            <w:tcW w:w="0" w:type="auto"/>
            <w:tcBorders>
              <w:tl2br w:val="nil"/>
              <w:tr2bl w:val="nil"/>
            </w:tcBorders>
            <w:shd w:val="clear" w:color="auto" w:fill="auto"/>
            <w:noWrap/>
            <w:vAlign w:val="center"/>
          </w:tcPr>
          <w:p w14:paraId="5659665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19.32 </w:t>
            </w:r>
          </w:p>
        </w:tc>
        <w:tc>
          <w:tcPr>
            <w:tcW w:w="3499" w:type="dxa"/>
            <w:tcBorders>
              <w:tl2br w:val="nil"/>
              <w:tr2bl w:val="nil"/>
            </w:tcBorders>
            <w:shd w:val="clear" w:color="auto" w:fill="auto"/>
            <w:vAlign w:val="center"/>
          </w:tcPr>
          <w:p w14:paraId="546D663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Isochlorogenic acid A</w:t>
            </w:r>
          </w:p>
        </w:tc>
        <w:tc>
          <w:tcPr>
            <w:tcW w:w="0" w:type="auto"/>
            <w:tcBorders>
              <w:tl2br w:val="nil"/>
              <w:tr2bl w:val="nil"/>
            </w:tcBorders>
            <w:shd w:val="clear" w:color="auto" w:fill="auto"/>
            <w:noWrap/>
            <w:vAlign w:val="center"/>
          </w:tcPr>
          <w:p w14:paraId="39A6740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25</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tl2br w:val="nil"/>
              <w:tr2bl w:val="nil"/>
            </w:tcBorders>
            <w:shd w:val="clear" w:color="auto" w:fill="auto"/>
            <w:noWrap/>
            <w:vAlign w:val="center"/>
          </w:tcPr>
          <w:p w14:paraId="65D3F7F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516.12</w:t>
            </w:r>
          </w:p>
        </w:tc>
        <w:tc>
          <w:tcPr>
            <w:tcW w:w="0" w:type="auto"/>
            <w:tcBorders>
              <w:tl2br w:val="nil"/>
              <w:tr2bl w:val="nil"/>
            </w:tcBorders>
            <w:shd w:val="clear" w:color="auto" w:fill="auto"/>
            <w:noWrap/>
            <w:vAlign w:val="center"/>
          </w:tcPr>
          <w:p w14:paraId="46E1D20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515.1194</w:t>
            </w:r>
          </w:p>
        </w:tc>
        <w:tc>
          <w:tcPr>
            <w:tcW w:w="682" w:type="dxa"/>
            <w:tcBorders>
              <w:tl2br w:val="nil"/>
              <w:tr2bl w:val="nil"/>
            </w:tcBorders>
            <w:shd w:val="clear" w:color="auto" w:fill="auto"/>
            <w:vAlign w:val="center"/>
          </w:tcPr>
          <w:p w14:paraId="2EA35C8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-0.06</w:t>
            </w:r>
          </w:p>
        </w:tc>
        <w:tc>
          <w:tcPr>
            <w:tcW w:w="0" w:type="auto"/>
            <w:tcBorders>
              <w:tl2br w:val="nil"/>
              <w:tr2bl w:val="nil"/>
            </w:tcBorders>
            <w:shd w:val="clear" w:color="auto" w:fill="auto"/>
            <w:noWrap/>
            <w:vAlign w:val="center"/>
          </w:tcPr>
          <w:p w14:paraId="0516C15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l2br w:val="nil"/>
              <w:tr2bl w:val="nil"/>
            </w:tcBorders>
            <w:shd w:val="clear" w:color="auto" w:fill="auto"/>
            <w:vAlign w:val="center"/>
          </w:tcPr>
          <w:p w14:paraId="4316290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353.08, 191.05</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179.03</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173.04</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161.02</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135.04</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111.04</w:t>
            </w:r>
          </w:p>
        </w:tc>
      </w:tr>
      <w:tr w14:paraId="2988119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bottom w:val="single" w:color="000000" w:sz="8" w:space="0"/>
            </w:tcBorders>
            <w:shd w:val="clear" w:color="auto" w:fill="auto"/>
            <w:noWrap/>
            <w:vAlign w:val="center"/>
          </w:tcPr>
          <w:p w14:paraId="2E4A599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54</w:t>
            </w:r>
          </w:p>
        </w:tc>
        <w:tc>
          <w:tcPr>
            <w:tcW w:w="0" w:type="auto"/>
            <w:tcBorders>
              <w:bottom w:val="single" w:color="000000" w:sz="8" w:space="0"/>
            </w:tcBorders>
            <w:shd w:val="clear" w:color="auto" w:fill="auto"/>
            <w:noWrap/>
            <w:vAlign w:val="center"/>
          </w:tcPr>
          <w:p w14:paraId="5974633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19.58 </w:t>
            </w:r>
          </w:p>
        </w:tc>
        <w:tc>
          <w:tcPr>
            <w:tcW w:w="3499" w:type="dxa"/>
            <w:tcBorders>
              <w:bottom w:val="single" w:color="000000" w:sz="8" w:space="0"/>
            </w:tcBorders>
            <w:shd w:val="clear" w:color="auto" w:fill="auto"/>
            <w:vAlign w:val="center"/>
          </w:tcPr>
          <w:p w14:paraId="5009059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Salvianolic acid H</w:t>
            </w:r>
          </w:p>
        </w:tc>
        <w:tc>
          <w:tcPr>
            <w:tcW w:w="0" w:type="auto"/>
            <w:tcBorders>
              <w:bottom w:val="single" w:color="000000" w:sz="8" w:space="0"/>
            </w:tcBorders>
            <w:shd w:val="clear" w:color="auto" w:fill="auto"/>
            <w:noWrap/>
            <w:vAlign w:val="center"/>
          </w:tcPr>
          <w:p w14:paraId="7EBDB9F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27</w:t>
            </w:r>
            <w:r>
              <w:rPr>
                <w:rStyle w:val="16"/>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Style w:val="16"/>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bottom w:val="single" w:color="000000" w:sz="8" w:space="0"/>
            </w:tcBorders>
            <w:shd w:val="clear" w:color="auto" w:fill="auto"/>
            <w:noWrap/>
            <w:vAlign w:val="center"/>
          </w:tcPr>
          <w:p w14:paraId="43BB324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538.4564</w:t>
            </w:r>
          </w:p>
        </w:tc>
        <w:tc>
          <w:tcPr>
            <w:tcW w:w="0" w:type="auto"/>
            <w:tcBorders>
              <w:bottom w:val="single" w:color="000000" w:sz="8" w:space="0"/>
            </w:tcBorders>
            <w:shd w:val="clear" w:color="auto" w:fill="auto"/>
            <w:noWrap/>
            <w:vAlign w:val="center"/>
          </w:tcPr>
          <w:p w14:paraId="7135D9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537.1039</w:t>
            </w:r>
          </w:p>
        </w:tc>
        <w:tc>
          <w:tcPr>
            <w:tcW w:w="682" w:type="dxa"/>
            <w:tcBorders>
              <w:bottom w:val="single" w:color="000000" w:sz="8" w:space="0"/>
            </w:tcBorders>
            <w:shd w:val="clear" w:color="auto" w:fill="auto"/>
            <w:vAlign w:val="center"/>
          </w:tcPr>
          <w:p w14:paraId="545900E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-0.39</w:t>
            </w:r>
          </w:p>
        </w:tc>
        <w:tc>
          <w:tcPr>
            <w:tcW w:w="0" w:type="auto"/>
            <w:tcBorders>
              <w:bottom w:val="single" w:color="000000" w:sz="8" w:space="0"/>
            </w:tcBorders>
            <w:shd w:val="clear" w:color="auto" w:fill="auto"/>
            <w:noWrap/>
            <w:vAlign w:val="center"/>
          </w:tcPr>
          <w:p w14:paraId="37CAA90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6"/>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bottom w:val="single" w:color="000000" w:sz="8" w:space="0"/>
            </w:tcBorders>
            <w:shd w:val="clear" w:color="auto" w:fill="auto"/>
            <w:vAlign w:val="center"/>
          </w:tcPr>
          <w:p w14:paraId="7E2F166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 339.03, 295.06</w:t>
            </w:r>
          </w:p>
        </w:tc>
      </w:tr>
    </w:tbl>
    <w:p w14:paraId="2267C3E3">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r>
        <w:rPr>
          <w:rFonts w:hint="default"/>
          <w:lang w:eastAsia="zh-Hans"/>
        </w:rPr>
        <w:t>*</w:t>
      </w:r>
      <w:r>
        <w:rPr>
          <w:rFonts w:hint="default" w:ascii="Times New Roman Regular" w:hAnsi="Times New Roman Regular" w:cs="Times New Roman Regular"/>
          <w:sz w:val="16"/>
          <w:szCs w:val="16"/>
          <w:lang w:eastAsia="zh-Hans"/>
        </w:rPr>
        <w:t xml:space="preserve">Compared with reference compounds.                                                                                                                                               </w:t>
      </w:r>
    </w:p>
    <w:p w14:paraId="0FCD8B8C">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p>
    <w:p w14:paraId="7824A9C4">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p>
    <w:p w14:paraId="7318F7A7">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p>
    <w:p w14:paraId="0267FEC2">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p>
    <w:p w14:paraId="26DDE7EF">
      <w:pPr>
        <w:keepNext w:val="0"/>
        <w:keepLines w:val="0"/>
        <w:widowControl/>
        <w:suppressLineNumbers w:val="0"/>
        <w:jc w:val="center"/>
        <w:rPr>
          <w:rFonts w:hint="default" w:ascii="Times New Roman" w:hAnsi="Times New Roman" w:eastAsia="AdvOT1efcda3b . B" w:cs="Times New Roman"/>
          <w:color w:val="000000"/>
          <w:kern w:val="0"/>
          <w:sz w:val="21"/>
          <w:szCs w:val="21"/>
          <w:lang w:val="en-US" w:eastAsia="zh-CN" w:bidi="ar"/>
        </w:rPr>
      </w:pPr>
    </w:p>
    <w:p w14:paraId="4300F178">
      <w:pPr>
        <w:keepNext w:val="0"/>
        <w:keepLines w:val="0"/>
        <w:widowControl/>
        <w:suppressLineNumbers w:val="0"/>
        <w:jc w:val="center"/>
        <w:rPr>
          <w:rFonts w:hint="default" w:ascii="Times New Roman" w:hAnsi="Times New Roman" w:eastAsia="AdvOT1efcda3b . B" w:cs="Times New Roman"/>
          <w:color w:val="000000"/>
          <w:kern w:val="0"/>
          <w:sz w:val="21"/>
          <w:szCs w:val="21"/>
          <w:lang w:val="en-US" w:eastAsia="zh-CN" w:bidi="ar"/>
        </w:rPr>
      </w:pPr>
    </w:p>
    <w:p w14:paraId="4F7FEE95">
      <w:pPr>
        <w:keepNext w:val="0"/>
        <w:keepLines w:val="0"/>
        <w:widowControl/>
        <w:suppressLineNumbers w:val="0"/>
        <w:jc w:val="center"/>
        <w:rPr>
          <w:rFonts w:hint="default" w:ascii="Times New Roman" w:hAnsi="Times New Roman" w:eastAsia="AdvOT1efcda3b . B" w:cs="Times New Roman"/>
          <w:color w:val="000000"/>
          <w:kern w:val="0"/>
          <w:sz w:val="21"/>
          <w:szCs w:val="21"/>
          <w:lang w:val="en-US" w:eastAsia="zh-CN" w:bidi="ar"/>
        </w:rPr>
      </w:pPr>
    </w:p>
    <w:p w14:paraId="57D9BA8E">
      <w:pPr>
        <w:keepNext w:val="0"/>
        <w:keepLines w:val="0"/>
        <w:widowControl/>
        <w:suppressLineNumbers w:val="0"/>
        <w:jc w:val="center"/>
        <w:rPr>
          <w:rFonts w:hint="default" w:ascii="Times New Roman" w:hAnsi="Times New Roman" w:eastAsia="AdvOT596495f2" w:cs="Times New Roman"/>
          <w:color w:val="000000"/>
          <w:kern w:val="0"/>
          <w:sz w:val="20"/>
          <w:szCs w:val="20"/>
          <w:lang w:val="en-US" w:eastAsia="zh-CN" w:bidi="ar"/>
        </w:rPr>
      </w:pPr>
      <w:r>
        <w:rPr>
          <w:rFonts w:hint="default" w:ascii="Times New Roman" w:hAnsi="Times New Roman" w:eastAsia="AdvOT1efcda3b . B" w:cs="Times New Roman"/>
          <w:b/>
          <w:bCs/>
          <w:color w:val="000000"/>
          <w:kern w:val="0"/>
          <w:sz w:val="20"/>
          <w:szCs w:val="20"/>
          <w:lang w:val="en-US" w:eastAsia="zh-CN" w:bidi="ar"/>
        </w:rPr>
        <w:t xml:space="preserve">Table </w:t>
      </w:r>
      <w:r>
        <w:rPr>
          <w:rFonts w:hint="eastAsia" w:ascii="Times New Roman" w:hAnsi="Times New Roman" w:eastAsia="AdvOT1efcda3b . B" w:cs="Times New Roman"/>
          <w:b/>
          <w:bCs/>
          <w:color w:val="000000"/>
          <w:kern w:val="0"/>
          <w:sz w:val="20"/>
          <w:szCs w:val="20"/>
          <w:lang w:val="en-US" w:eastAsia="zh-CN" w:bidi="ar"/>
        </w:rPr>
        <w:t>S</w:t>
      </w:r>
      <w:r>
        <w:rPr>
          <w:rFonts w:hint="default" w:ascii="Times New Roman" w:hAnsi="Times New Roman" w:eastAsia="AdvOT1efcda3b . B" w:cs="Times New Roman"/>
          <w:b/>
          <w:bCs/>
          <w:color w:val="000000"/>
          <w:kern w:val="0"/>
          <w:sz w:val="20"/>
          <w:szCs w:val="20"/>
          <w:lang w:eastAsia="zh-CN" w:bidi="ar"/>
        </w:rPr>
        <w:t>1</w:t>
      </w:r>
      <w:r>
        <w:rPr>
          <w:rFonts w:hint="default" w:ascii="Times New Roman" w:hAnsi="Times New Roman" w:eastAsia="AdvOT1efcda3b . B" w:cs="Times New Roman"/>
          <w:color w:val="000000"/>
          <w:kern w:val="0"/>
          <w:sz w:val="20"/>
          <w:szCs w:val="20"/>
          <w:lang w:eastAsia="zh-CN" w:bidi="ar"/>
        </w:rPr>
        <w:t xml:space="preserve"> </w:t>
      </w:r>
      <w:r>
        <w:rPr>
          <w:rFonts w:hint="default" w:ascii="Times New Roman" w:hAnsi="Times New Roman" w:eastAsia="AdvOT596495f2" w:cs="Times New Roman"/>
          <w:color w:val="000000"/>
          <w:kern w:val="0"/>
          <w:sz w:val="20"/>
          <w:szCs w:val="20"/>
          <w:lang w:val="en-US" w:eastAsia="zh-CN" w:bidi="ar"/>
        </w:rPr>
        <w:t>(</w:t>
      </w:r>
      <w:r>
        <w:rPr>
          <w:rFonts w:hint="default" w:ascii="Times New Roman" w:hAnsi="Times New Roman" w:eastAsia="AdvOT7fb33346 . I" w:cs="Times New Roman"/>
          <w:color w:val="000000"/>
          <w:kern w:val="0"/>
          <w:sz w:val="20"/>
          <w:szCs w:val="20"/>
          <w:lang w:val="en-US" w:eastAsia="zh-CN" w:bidi="ar"/>
        </w:rPr>
        <w:t>continued</w:t>
      </w:r>
      <w:r>
        <w:rPr>
          <w:rFonts w:hint="default" w:ascii="Times New Roman" w:hAnsi="Times New Roman" w:eastAsia="AdvOT596495f2" w:cs="Times New Roman"/>
          <w:color w:val="000000"/>
          <w:kern w:val="0"/>
          <w:sz w:val="20"/>
          <w:szCs w:val="20"/>
          <w:lang w:val="en-US" w:eastAsia="zh-CN" w:bidi="ar"/>
        </w:rPr>
        <w:t>)</w:t>
      </w:r>
    </w:p>
    <w:tbl>
      <w:tblPr>
        <w:tblStyle w:val="2"/>
        <w:tblW w:w="16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3450"/>
        <w:gridCol w:w="1949"/>
        <w:gridCol w:w="1423"/>
        <w:gridCol w:w="1121"/>
        <w:gridCol w:w="945"/>
        <w:gridCol w:w="960"/>
        <w:gridCol w:w="4492"/>
      </w:tblGrid>
      <w:tr w14:paraId="5166E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960" w:type="dxa"/>
            <w:tcBorders>
              <w:top w:val="single" w:color="000000" w:sz="8" w:space="0"/>
              <w:left w:val="nil"/>
              <w:bottom w:val="single" w:color="000000" w:sz="8" w:space="0"/>
              <w:right w:val="nil"/>
            </w:tcBorders>
            <w:shd w:val="clear" w:color="auto" w:fill="auto"/>
            <w:noWrap/>
            <w:vAlign w:val="center"/>
          </w:tcPr>
          <w:p w14:paraId="52CE42DD">
            <w:pPr>
              <w:keepNext w:val="0"/>
              <w:keepLines w:val="0"/>
              <w:widowControl/>
              <w:suppressLineNumbers w:val="0"/>
              <w:jc w:val="center"/>
              <w:textAlignment w:val="center"/>
              <w:rPr>
                <w:rFonts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No.</w:t>
            </w:r>
          </w:p>
        </w:tc>
        <w:tc>
          <w:tcPr>
            <w:tcW w:w="960" w:type="dxa"/>
            <w:tcBorders>
              <w:top w:val="single" w:color="000000" w:sz="8" w:space="0"/>
              <w:left w:val="nil"/>
              <w:bottom w:val="single" w:color="000000" w:sz="8" w:space="0"/>
              <w:right w:val="nil"/>
            </w:tcBorders>
            <w:shd w:val="clear" w:color="auto" w:fill="auto"/>
            <w:noWrap/>
            <w:vAlign w:val="center"/>
          </w:tcPr>
          <w:p w14:paraId="1CF4E94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T</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R</w:t>
            </w:r>
            <w:r>
              <w:rPr>
                <w:rStyle w:val="18"/>
                <w:sz w:val="16"/>
                <w:szCs w:val="16"/>
                <w:lang w:val="en-US" w:eastAsia="zh-CN" w:bidi="ar"/>
              </w:rPr>
              <w:t>(min)</w:t>
            </w:r>
          </w:p>
        </w:tc>
        <w:tc>
          <w:tcPr>
            <w:tcW w:w="3499" w:type="dxa"/>
            <w:tcBorders>
              <w:top w:val="single" w:color="000000" w:sz="8" w:space="0"/>
              <w:left w:val="nil"/>
              <w:bottom w:val="single" w:color="000000" w:sz="8" w:space="0"/>
              <w:right w:val="nil"/>
            </w:tcBorders>
            <w:shd w:val="clear" w:color="auto" w:fill="auto"/>
            <w:vAlign w:val="center"/>
          </w:tcPr>
          <w:p w14:paraId="714F1DF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Identification</w:t>
            </w:r>
          </w:p>
        </w:tc>
        <w:tc>
          <w:tcPr>
            <w:tcW w:w="1949" w:type="dxa"/>
            <w:tcBorders>
              <w:top w:val="single" w:color="000000" w:sz="8" w:space="0"/>
              <w:left w:val="nil"/>
              <w:bottom w:val="single" w:color="000000" w:sz="8" w:space="0"/>
              <w:right w:val="nil"/>
            </w:tcBorders>
            <w:shd w:val="clear" w:color="auto" w:fill="auto"/>
            <w:noWrap/>
            <w:vAlign w:val="center"/>
          </w:tcPr>
          <w:p w14:paraId="54D34BF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Formula</w:t>
            </w:r>
          </w:p>
        </w:tc>
        <w:tc>
          <w:tcPr>
            <w:tcW w:w="1450" w:type="dxa"/>
            <w:tcBorders>
              <w:top w:val="single" w:color="000000" w:sz="8" w:space="0"/>
              <w:left w:val="nil"/>
              <w:bottom w:val="single" w:color="000000" w:sz="8" w:space="0"/>
              <w:right w:val="nil"/>
            </w:tcBorders>
            <w:shd w:val="clear" w:color="auto" w:fill="auto"/>
            <w:vAlign w:val="center"/>
          </w:tcPr>
          <w:p w14:paraId="1A6F455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Theoretical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1136" w:type="dxa"/>
            <w:tcBorders>
              <w:top w:val="single" w:color="000000" w:sz="8" w:space="0"/>
              <w:left w:val="nil"/>
              <w:bottom w:val="single" w:color="000000" w:sz="8" w:space="0"/>
              <w:right w:val="nil"/>
            </w:tcBorders>
            <w:shd w:val="clear" w:color="auto" w:fill="auto"/>
            <w:vAlign w:val="center"/>
          </w:tcPr>
          <w:p w14:paraId="4E070D7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Measured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682" w:type="dxa"/>
            <w:tcBorders>
              <w:top w:val="single" w:color="000000" w:sz="8" w:space="0"/>
              <w:left w:val="nil"/>
              <w:bottom w:val="single" w:color="000000" w:sz="8" w:space="0"/>
              <w:right w:val="nil"/>
            </w:tcBorders>
            <w:shd w:val="clear" w:color="auto" w:fill="auto"/>
            <w:vAlign w:val="center"/>
          </w:tcPr>
          <w:p w14:paraId="14FD931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Error(ppm)</w:t>
            </w:r>
          </w:p>
        </w:tc>
        <w:tc>
          <w:tcPr>
            <w:tcW w:w="960" w:type="dxa"/>
            <w:tcBorders>
              <w:top w:val="single" w:color="000000" w:sz="8" w:space="0"/>
              <w:left w:val="nil"/>
              <w:bottom w:val="single" w:color="000000" w:sz="8" w:space="0"/>
              <w:right w:val="nil"/>
            </w:tcBorders>
            <w:shd w:val="clear" w:color="auto" w:fill="auto"/>
            <w:noWrap/>
            <w:vAlign w:val="center"/>
          </w:tcPr>
          <w:p w14:paraId="5204E4B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Ion mode</w:t>
            </w:r>
          </w:p>
        </w:tc>
        <w:tc>
          <w:tcPr>
            <w:tcW w:w="4683" w:type="dxa"/>
            <w:tcBorders>
              <w:top w:val="single" w:color="000000" w:sz="8" w:space="0"/>
              <w:left w:val="nil"/>
              <w:bottom w:val="single" w:color="000000" w:sz="8" w:space="0"/>
              <w:right w:val="nil"/>
            </w:tcBorders>
            <w:shd w:val="clear" w:color="auto" w:fill="auto"/>
            <w:vAlign w:val="center"/>
          </w:tcPr>
          <w:p w14:paraId="074C741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MS/MS(</w:t>
            </w:r>
            <w:r>
              <w:rPr>
                <w:rStyle w:val="18"/>
                <w:i/>
                <w:iCs/>
                <w:color w:val="FF0000"/>
                <w:sz w:val="16"/>
                <w:szCs w:val="16"/>
                <w:lang w:val="en-US" w:eastAsia="zh-CN" w:bidi="ar"/>
              </w:rPr>
              <w:t>m/z</w:t>
            </w:r>
            <w:r>
              <w:rPr>
                <w:rFonts w:hint="eastAsia" w:ascii="宋体" w:hAnsi="宋体" w:eastAsia="宋体" w:cs="宋体"/>
                <w:i w:val="0"/>
                <w:iCs w:val="0"/>
                <w:color w:val="000000"/>
                <w:kern w:val="0"/>
                <w:sz w:val="16"/>
                <w:szCs w:val="16"/>
                <w:u w:val="none"/>
                <w:lang w:val="en-US" w:eastAsia="zh-CN" w:bidi="ar"/>
              </w:rPr>
              <w:t>）</w:t>
            </w:r>
          </w:p>
        </w:tc>
      </w:tr>
      <w:tr w14:paraId="21395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8" w:space="0"/>
              <w:left w:val="nil"/>
              <w:bottom w:val="nil"/>
              <w:right w:val="nil"/>
            </w:tcBorders>
            <w:shd w:val="clear" w:color="auto" w:fill="auto"/>
            <w:noWrap/>
            <w:vAlign w:val="center"/>
          </w:tcPr>
          <w:p w14:paraId="330D00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55</w:t>
            </w:r>
          </w:p>
        </w:tc>
        <w:tc>
          <w:tcPr>
            <w:tcW w:w="0" w:type="auto"/>
            <w:tcBorders>
              <w:top w:val="single" w:color="000000" w:sz="8" w:space="0"/>
              <w:left w:val="nil"/>
              <w:bottom w:val="nil"/>
              <w:right w:val="nil"/>
            </w:tcBorders>
            <w:shd w:val="clear" w:color="auto" w:fill="auto"/>
            <w:noWrap/>
            <w:vAlign w:val="center"/>
          </w:tcPr>
          <w:p w14:paraId="5256214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19.90 </w:t>
            </w:r>
          </w:p>
        </w:tc>
        <w:tc>
          <w:tcPr>
            <w:tcW w:w="3499" w:type="dxa"/>
            <w:tcBorders>
              <w:top w:val="single" w:color="000000" w:sz="8" w:space="0"/>
              <w:left w:val="nil"/>
              <w:bottom w:val="nil"/>
              <w:right w:val="nil"/>
            </w:tcBorders>
            <w:shd w:val="clear" w:color="auto" w:fill="auto"/>
            <w:vAlign w:val="center"/>
          </w:tcPr>
          <w:p w14:paraId="479803A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Salvianolic acid D</w:t>
            </w:r>
          </w:p>
        </w:tc>
        <w:tc>
          <w:tcPr>
            <w:tcW w:w="0" w:type="auto"/>
            <w:tcBorders>
              <w:top w:val="single" w:color="000000" w:sz="8" w:space="0"/>
              <w:left w:val="nil"/>
              <w:bottom w:val="nil"/>
              <w:right w:val="nil"/>
            </w:tcBorders>
            <w:shd w:val="clear" w:color="auto" w:fill="auto"/>
            <w:noWrap/>
            <w:vAlign w:val="center"/>
          </w:tcPr>
          <w:p w14:paraId="29D16C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single" w:color="000000" w:sz="8" w:space="0"/>
              <w:left w:val="nil"/>
              <w:bottom w:val="nil"/>
              <w:right w:val="nil"/>
            </w:tcBorders>
            <w:shd w:val="clear" w:color="auto" w:fill="auto"/>
            <w:noWrap/>
            <w:vAlign w:val="center"/>
          </w:tcPr>
          <w:p w14:paraId="4513389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418.3509</w:t>
            </w:r>
          </w:p>
        </w:tc>
        <w:tc>
          <w:tcPr>
            <w:tcW w:w="0" w:type="auto"/>
            <w:tcBorders>
              <w:top w:val="single" w:color="000000" w:sz="8" w:space="0"/>
              <w:left w:val="nil"/>
              <w:bottom w:val="nil"/>
              <w:right w:val="nil"/>
            </w:tcBorders>
            <w:shd w:val="clear" w:color="auto" w:fill="auto"/>
            <w:noWrap/>
            <w:vAlign w:val="center"/>
          </w:tcPr>
          <w:p w14:paraId="6D80985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417.0827</w:t>
            </w:r>
          </w:p>
        </w:tc>
        <w:tc>
          <w:tcPr>
            <w:tcW w:w="682" w:type="dxa"/>
            <w:tcBorders>
              <w:top w:val="single" w:color="000000" w:sz="8" w:space="0"/>
              <w:left w:val="nil"/>
              <w:bottom w:val="nil"/>
              <w:right w:val="nil"/>
            </w:tcBorders>
            <w:shd w:val="clear" w:color="auto" w:fill="auto"/>
            <w:vAlign w:val="center"/>
          </w:tcPr>
          <w:p w14:paraId="4F57FDF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-0.15</w:t>
            </w:r>
          </w:p>
        </w:tc>
        <w:tc>
          <w:tcPr>
            <w:tcW w:w="0" w:type="auto"/>
            <w:tcBorders>
              <w:top w:val="single" w:color="000000" w:sz="8" w:space="0"/>
              <w:left w:val="nil"/>
              <w:bottom w:val="nil"/>
              <w:right w:val="nil"/>
            </w:tcBorders>
            <w:shd w:val="clear" w:color="auto" w:fill="auto"/>
            <w:noWrap/>
            <w:vAlign w:val="center"/>
          </w:tcPr>
          <w:p w14:paraId="30E2F27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single" w:color="000000" w:sz="8" w:space="0"/>
              <w:left w:val="nil"/>
              <w:bottom w:val="nil"/>
              <w:right w:val="nil"/>
            </w:tcBorders>
            <w:shd w:val="clear" w:color="auto" w:fill="auto"/>
            <w:vAlign w:val="center"/>
          </w:tcPr>
          <w:p w14:paraId="7A4F7B9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197.04</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193.05</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179.03</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175.04</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135.04</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72.99</w:t>
            </w:r>
          </w:p>
        </w:tc>
      </w:tr>
      <w:tr w14:paraId="4FDF3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CC1397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56</w:t>
            </w:r>
          </w:p>
        </w:tc>
        <w:tc>
          <w:tcPr>
            <w:tcW w:w="0" w:type="auto"/>
            <w:tcBorders>
              <w:top w:val="nil"/>
              <w:left w:val="nil"/>
              <w:bottom w:val="nil"/>
              <w:right w:val="nil"/>
            </w:tcBorders>
            <w:shd w:val="clear" w:color="auto" w:fill="auto"/>
            <w:noWrap/>
            <w:vAlign w:val="center"/>
          </w:tcPr>
          <w:p w14:paraId="5A9CEDA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20.12 </w:t>
            </w:r>
          </w:p>
        </w:tc>
        <w:tc>
          <w:tcPr>
            <w:tcW w:w="3499" w:type="dxa"/>
            <w:tcBorders>
              <w:top w:val="nil"/>
              <w:left w:val="nil"/>
              <w:bottom w:val="nil"/>
              <w:right w:val="nil"/>
            </w:tcBorders>
            <w:shd w:val="clear" w:color="auto" w:fill="auto"/>
            <w:vAlign w:val="center"/>
          </w:tcPr>
          <w:p w14:paraId="142CA83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Hydroxygenkwanin</w:t>
            </w:r>
          </w:p>
        </w:tc>
        <w:tc>
          <w:tcPr>
            <w:tcW w:w="0" w:type="auto"/>
            <w:tcBorders>
              <w:top w:val="nil"/>
              <w:left w:val="nil"/>
              <w:bottom w:val="nil"/>
              <w:right w:val="nil"/>
            </w:tcBorders>
            <w:shd w:val="clear" w:color="auto" w:fill="auto"/>
            <w:noWrap/>
            <w:vAlign w:val="center"/>
          </w:tcPr>
          <w:p w14:paraId="01C2508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4EAC9A9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300.2637</w:t>
            </w:r>
          </w:p>
        </w:tc>
        <w:tc>
          <w:tcPr>
            <w:tcW w:w="0" w:type="auto"/>
            <w:tcBorders>
              <w:top w:val="nil"/>
              <w:left w:val="nil"/>
              <w:bottom w:val="nil"/>
              <w:right w:val="nil"/>
            </w:tcBorders>
            <w:shd w:val="clear" w:color="auto" w:fill="auto"/>
            <w:noWrap/>
            <w:vAlign w:val="center"/>
          </w:tcPr>
          <w:p w14:paraId="15A60CE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299.0561</w:t>
            </w:r>
          </w:p>
        </w:tc>
        <w:tc>
          <w:tcPr>
            <w:tcW w:w="682" w:type="dxa"/>
            <w:tcBorders>
              <w:top w:val="nil"/>
              <w:left w:val="nil"/>
              <w:bottom w:val="nil"/>
              <w:right w:val="nil"/>
            </w:tcBorders>
            <w:shd w:val="clear" w:color="auto" w:fill="auto"/>
            <w:vAlign w:val="center"/>
          </w:tcPr>
          <w:p w14:paraId="4F3893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-0.15</w:t>
            </w:r>
          </w:p>
        </w:tc>
        <w:tc>
          <w:tcPr>
            <w:tcW w:w="0" w:type="auto"/>
            <w:tcBorders>
              <w:top w:val="nil"/>
              <w:left w:val="nil"/>
              <w:bottom w:val="nil"/>
              <w:right w:val="nil"/>
            </w:tcBorders>
            <w:shd w:val="clear" w:color="auto" w:fill="auto"/>
            <w:noWrap/>
            <w:vAlign w:val="center"/>
          </w:tcPr>
          <w:p w14:paraId="6B8D1EB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40D0C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299.10, 284.04, 256.23</w:t>
            </w:r>
          </w:p>
        </w:tc>
      </w:tr>
      <w:tr w14:paraId="76B05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DF684F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57</w:t>
            </w:r>
          </w:p>
        </w:tc>
        <w:tc>
          <w:tcPr>
            <w:tcW w:w="0" w:type="auto"/>
            <w:tcBorders>
              <w:top w:val="nil"/>
              <w:left w:val="nil"/>
              <w:bottom w:val="nil"/>
              <w:right w:val="nil"/>
            </w:tcBorders>
            <w:shd w:val="clear" w:color="auto" w:fill="auto"/>
            <w:noWrap/>
            <w:vAlign w:val="center"/>
          </w:tcPr>
          <w:p w14:paraId="42D3E7B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20.36 </w:t>
            </w:r>
          </w:p>
        </w:tc>
        <w:tc>
          <w:tcPr>
            <w:tcW w:w="3499" w:type="dxa"/>
            <w:tcBorders>
              <w:top w:val="nil"/>
              <w:left w:val="nil"/>
              <w:bottom w:val="nil"/>
              <w:right w:val="nil"/>
            </w:tcBorders>
            <w:shd w:val="clear" w:color="auto" w:fill="auto"/>
            <w:vAlign w:val="center"/>
          </w:tcPr>
          <w:p w14:paraId="53E3FD4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Galloylpaeoniflorin</w:t>
            </w:r>
          </w:p>
        </w:tc>
        <w:tc>
          <w:tcPr>
            <w:tcW w:w="0" w:type="auto"/>
            <w:tcBorders>
              <w:top w:val="nil"/>
              <w:left w:val="nil"/>
              <w:bottom w:val="nil"/>
              <w:right w:val="nil"/>
            </w:tcBorders>
            <w:shd w:val="clear" w:color="auto" w:fill="auto"/>
            <w:noWrap/>
            <w:vAlign w:val="center"/>
          </w:tcPr>
          <w:p w14:paraId="04950D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p>
        </w:tc>
        <w:tc>
          <w:tcPr>
            <w:tcW w:w="0" w:type="auto"/>
            <w:tcBorders>
              <w:top w:val="nil"/>
              <w:left w:val="nil"/>
              <w:bottom w:val="nil"/>
              <w:right w:val="nil"/>
            </w:tcBorders>
            <w:shd w:val="clear" w:color="auto" w:fill="auto"/>
            <w:noWrap/>
            <w:vAlign w:val="center"/>
          </w:tcPr>
          <w:p w14:paraId="18DBF5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632.5661</w:t>
            </w:r>
          </w:p>
        </w:tc>
        <w:tc>
          <w:tcPr>
            <w:tcW w:w="0" w:type="auto"/>
            <w:tcBorders>
              <w:top w:val="nil"/>
              <w:left w:val="nil"/>
              <w:bottom w:val="nil"/>
              <w:right w:val="nil"/>
            </w:tcBorders>
            <w:shd w:val="clear" w:color="auto" w:fill="auto"/>
            <w:noWrap/>
            <w:vAlign w:val="center"/>
          </w:tcPr>
          <w:p w14:paraId="64DC6F9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631.1668</w:t>
            </w:r>
          </w:p>
        </w:tc>
        <w:tc>
          <w:tcPr>
            <w:tcW w:w="682" w:type="dxa"/>
            <w:tcBorders>
              <w:top w:val="nil"/>
              <w:left w:val="nil"/>
              <w:bottom w:val="nil"/>
              <w:right w:val="nil"/>
            </w:tcBorders>
            <w:shd w:val="clear" w:color="auto" w:fill="auto"/>
            <w:vAlign w:val="center"/>
          </w:tcPr>
          <w:p w14:paraId="466A31A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-0.68</w:t>
            </w:r>
          </w:p>
        </w:tc>
        <w:tc>
          <w:tcPr>
            <w:tcW w:w="0" w:type="auto"/>
            <w:tcBorders>
              <w:top w:val="nil"/>
              <w:left w:val="nil"/>
              <w:bottom w:val="nil"/>
              <w:right w:val="nil"/>
            </w:tcBorders>
            <w:shd w:val="clear" w:color="auto" w:fill="auto"/>
            <w:noWrap/>
            <w:vAlign w:val="center"/>
          </w:tcPr>
          <w:p w14:paraId="64C65C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7E3E753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631.16, 491.12, 271.04, 169.01</w:t>
            </w:r>
          </w:p>
        </w:tc>
      </w:tr>
      <w:tr w14:paraId="7B45F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5DDF98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58</w:t>
            </w:r>
          </w:p>
        </w:tc>
        <w:tc>
          <w:tcPr>
            <w:tcW w:w="0" w:type="auto"/>
            <w:tcBorders>
              <w:top w:val="nil"/>
              <w:left w:val="nil"/>
              <w:bottom w:val="nil"/>
              <w:right w:val="nil"/>
            </w:tcBorders>
            <w:shd w:val="clear" w:color="auto" w:fill="auto"/>
            <w:noWrap/>
            <w:vAlign w:val="center"/>
          </w:tcPr>
          <w:p w14:paraId="0A9F797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20.99 </w:t>
            </w:r>
          </w:p>
        </w:tc>
        <w:tc>
          <w:tcPr>
            <w:tcW w:w="3499" w:type="dxa"/>
            <w:tcBorders>
              <w:top w:val="nil"/>
              <w:left w:val="nil"/>
              <w:bottom w:val="nil"/>
              <w:right w:val="nil"/>
            </w:tcBorders>
            <w:shd w:val="clear" w:color="auto" w:fill="auto"/>
            <w:vAlign w:val="center"/>
          </w:tcPr>
          <w:p w14:paraId="78F4AFC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Kaempferol-7-O-α-L-rhamnoside</w:t>
            </w:r>
          </w:p>
        </w:tc>
        <w:tc>
          <w:tcPr>
            <w:tcW w:w="0" w:type="auto"/>
            <w:tcBorders>
              <w:top w:val="nil"/>
              <w:left w:val="nil"/>
              <w:bottom w:val="nil"/>
              <w:right w:val="nil"/>
            </w:tcBorders>
            <w:shd w:val="clear" w:color="auto" w:fill="auto"/>
            <w:noWrap/>
            <w:vAlign w:val="center"/>
          </w:tcPr>
          <w:p w14:paraId="5D10866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nil"/>
              <w:left w:val="nil"/>
              <w:bottom w:val="nil"/>
              <w:right w:val="nil"/>
            </w:tcBorders>
            <w:shd w:val="clear" w:color="auto" w:fill="auto"/>
            <w:noWrap/>
            <w:vAlign w:val="center"/>
          </w:tcPr>
          <w:p w14:paraId="0214530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432.3841</w:t>
            </w:r>
          </w:p>
        </w:tc>
        <w:tc>
          <w:tcPr>
            <w:tcW w:w="0" w:type="auto"/>
            <w:tcBorders>
              <w:top w:val="nil"/>
              <w:left w:val="nil"/>
              <w:bottom w:val="nil"/>
              <w:right w:val="nil"/>
            </w:tcBorders>
            <w:shd w:val="clear" w:color="auto" w:fill="auto"/>
            <w:noWrap/>
            <w:vAlign w:val="center"/>
          </w:tcPr>
          <w:p w14:paraId="23C4442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433.1129</w:t>
            </w:r>
          </w:p>
        </w:tc>
        <w:tc>
          <w:tcPr>
            <w:tcW w:w="682" w:type="dxa"/>
            <w:tcBorders>
              <w:top w:val="nil"/>
              <w:left w:val="nil"/>
              <w:bottom w:val="nil"/>
              <w:right w:val="nil"/>
            </w:tcBorders>
            <w:shd w:val="clear" w:color="auto" w:fill="auto"/>
            <w:vAlign w:val="center"/>
          </w:tcPr>
          <w:p w14:paraId="79A7D55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-0.78</w:t>
            </w:r>
          </w:p>
        </w:tc>
        <w:tc>
          <w:tcPr>
            <w:tcW w:w="0" w:type="auto"/>
            <w:tcBorders>
              <w:top w:val="nil"/>
              <w:left w:val="nil"/>
              <w:bottom w:val="nil"/>
              <w:right w:val="nil"/>
            </w:tcBorders>
            <w:shd w:val="clear" w:color="auto" w:fill="auto"/>
            <w:noWrap/>
            <w:vAlign w:val="center"/>
          </w:tcPr>
          <w:p w14:paraId="1AFC063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932390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473.43, 447.32, 429.45, 284.78</w:t>
            </w:r>
          </w:p>
        </w:tc>
      </w:tr>
      <w:tr w14:paraId="6DB15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496498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59</w:t>
            </w:r>
          </w:p>
        </w:tc>
        <w:tc>
          <w:tcPr>
            <w:tcW w:w="0" w:type="auto"/>
            <w:tcBorders>
              <w:top w:val="nil"/>
              <w:left w:val="nil"/>
              <w:bottom w:val="nil"/>
              <w:right w:val="nil"/>
            </w:tcBorders>
            <w:shd w:val="clear" w:color="auto" w:fill="auto"/>
            <w:noWrap/>
            <w:vAlign w:val="center"/>
          </w:tcPr>
          <w:p w14:paraId="33DCD47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21.03 </w:t>
            </w:r>
          </w:p>
        </w:tc>
        <w:tc>
          <w:tcPr>
            <w:tcW w:w="3499" w:type="dxa"/>
            <w:tcBorders>
              <w:top w:val="nil"/>
              <w:left w:val="nil"/>
              <w:bottom w:val="nil"/>
              <w:right w:val="nil"/>
            </w:tcBorders>
            <w:shd w:val="clear" w:color="auto" w:fill="auto"/>
            <w:vAlign w:val="center"/>
          </w:tcPr>
          <w:p w14:paraId="27791D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Sennoside B</w:t>
            </w:r>
          </w:p>
        </w:tc>
        <w:tc>
          <w:tcPr>
            <w:tcW w:w="0" w:type="auto"/>
            <w:tcBorders>
              <w:top w:val="nil"/>
              <w:left w:val="nil"/>
              <w:bottom w:val="nil"/>
              <w:right w:val="nil"/>
            </w:tcBorders>
            <w:shd w:val="clear" w:color="auto" w:fill="auto"/>
            <w:noWrap/>
            <w:vAlign w:val="center"/>
          </w:tcPr>
          <w:p w14:paraId="28CD17A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42</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38</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p>
        </w:tc>
        <w:tc>
          <w:tcPr>
            <w:tcW w:w="0" w:type="auto"/>
            <w:tcBorders>
              <w:top w:val="nil"/>
              <w:left w:val="nil"/>
              <w:bottom w:val="nil"/>
              <w:right w:val="nil"/>
            </w:tcBorders>
            <w:shd w:val="clear" w:color="auto" w:fill="auto"/>
            <w:noWrap/>
            <w:vAlign w:val="center"/>
          </w:tcPr>
          <w:p w14:paraId="42E755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863.7394</w:t>
            </w:r>
          </w:p>
        </w:tc>
        <w:tc>
          <w:tcPr>
            <w:tcW w:w="0" w:type="auto"/>
            <w:tcBorders>
              <w:top w:val="nil"/>
              <w:left w:val="nil"/>
              <w:bottom w:val="nil"/>
              <w:right w:val="nil"/>
            </w:tcBorders>
            <w:shd w:val="clear" w:color="auto" w:fill="auto"/>
            <w:noWrap/>
            <w:vAlign w:val="center"/>
          </w:tcPr>
          <w:p w14:paraId="3AFB213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862.2041</w:t>
            </w:r>
          </w:p>
        </w:tc>
        <w:tc>
          <w:tcPr>
            <w:tcW w:w="682" w:type="dxa"/>
            <w:tcBorders>
              <w:top w:val="nil"/>
              <w:left w:val="nil"/>
              <w:bottom w:val="nil"/>
              <w:right w:val="nil"/>
            </w:tcBorders>
            <w:shd w:val="clear" w:color="auto" w:fill="auto"/>
            <w:vAlign w:val="center"/>
          </w:tcPr>
          <w:p w14:paraId="4444AF1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0.12</w:t>
            </w:r>
          </w:p>
        </w:tc>
        <w:tc>
          <w:tcPr>
            <w:tcW w:w="0" w:type="auto"/>
            <w:tcBorders>
              <w:top w:val="nil"/>
              <w:left w:val="nil"/>
              <w:bottom w:val="nil"/>
              <w:right w:val="nil"/>
            </w:tcBorders>
            <w:shd w:val="clear" w:color="auto" w:fill="auto"/>
            <w:noWrap/>
            <w:vAlign w:val="center"/>
          </w:tcPr>
          <w:p w14:paraId="70AB2EE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808C27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699.13, 537.08, 389.08, 265.04</w:t>
            </w:r>
          </w:p>
        </w:tc>
      </w:tr>
      <w:tr w14:paraId="33B40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5C2CC4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60</w:t>
            </w:r>
          </w:p>
        </w:tc>
        <w:tc>
          <w:tcPr>
            <w:tcW w:w="0" w:type="auto"/>
            <w:tcBorders>
              <w:top w:val="nil"/>
              <w:left w:val="nil"/>
              <w:bottom w:val="nil"/>
              <w:right w:val="nil"/>
            </w:tcBorders>
            <w:shd w:val="clear" w:color="auto" w:fill="auto"/>
            <w:noWrap/>
            <w:vAlign w:val="center"/>
          </w:tcPr>
          <w:p w14:paraId="4064BF0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21.22 </w:t>
            </w:r>
          </w:p>
        </w:tc>
        <w:tc>
          <w:tcPr>
            <w:tcW w:w="3499" w:type="dxa"/>
            <w:tcBorders>
              <w:top w:val="nil"/>
              <w:left w:val="nil"/>
              <w:bottom w:val="nil"/>
              <w:right w:val="nil"/>
            </w:tcBorders>
            <w:shd w:val="clear" w:color="auto" w:fill="auto"/>
            <w:vAlign w:val="center"/>
          </w:tcPr>
          <w:p w14:paraId="6A3D0CF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Azelaic acid</w:t>
            </w:r>
          </w:p>
        </w:tc>
        <w:tc>
          <w:tcPr>
            <w:tcW w:w="0" w:type="auto"/>
            <w:tcBorders>
              <w:top w:val="nil"/>
              <w:left w:val="nil"/>
              <w:bottom w:val="nil"/>
              <w:right w:val="nil"/>
            </w:tcBorders>
            <w:shd w:val="clear" w:color="auto" w:fill="auto"/>
            <w:noWrap/>
            <w:vAlign w:val="center"/>
          </w:tcPr>
          <w:p w14:paraId="1993C2B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015F51E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188.2213</w:t>
            </w:r>
          </w:p>
        </w:tc>
        <w:tc>
          <w:tcPr>
            <w:tcW w:w="0" w:type="auto"/>
            <w:tcBorders>
              <w:top w:val="nil"/>
              <w:left w:val="nil"/>
              <w:bottom w:val="nil"/>
              <w:right w:val="nil"/>
            </w:tcBorders>
            <w:shd w:val="clear" w:color="auto" w:fill="auto"/>
            <w:noWrap/>
            <w:vAlign w:val="center"/>
          </w:tcPr>
          <w:p w14:paraId="28C4AE6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187.0976</w:t>
            </w:r>
          </w:p>
        </w:tc>
        <w:tc>
          <w:tcPr>
            <w:tcW w:w="682" w:type="dxa"/>
            <w:tcBorders>
              <w:top w:val="nil"/>
              <w:left w:val="nil"/>
              <w:bottom w:val="nil"/>
              <w:right w:val="nil"/>
            </w:tcBorders>
            <w:shd w:val="clear" w:color="auto" w:fill="auto"/>
            <w:vAlign w:val="center"/>
          </w:tcPr>
          <w:p w14:paraId="0E3092C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0.05</w:t>
            </w:r>
          </w:p>
        </w:tc>
        <w:tc>
          <w:tcPr>
            <w:tcW w:w="0" w:type="auto"/>
            <w:tcBorders>
              <w:top w:val="nil"/>
              <w:left w:val="nil"/>
              <w:bottom w:val="nil"/>
              <w:right w:val="nil"/>
            </w:tcBorders>
            <w:shd w:val="clear" w:color="auto" w:fill="auto"/>
            <w:noWrap/>
            <w:vAlign w:val="center"/>
          </w:tcPr>
          <w:p w14:paraId="4E0F238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4F0019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 171.10, 153.09, 125.09</w:t>
            </w:r>
          </w:p>
        </w:tc>
      </w:tr>
      <w:tr w14:paraId="42662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0DBFEE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61</w:t>
            </w:r>
          </w:p>
        </w:tc>
        <w:tc>
          <w:tcPr>
            <w:tcW w:w="0" w:type="auto"/>
            <w:tcBorders>
              <w:top w:val="nil"/>
              <w:left w:val="nil"/>
              <w:bottom w:val="nil"/>
              <w:right w:val="nil"/>
            </w:tcBorders>
            <w:shd w:val="clear" w:color="auto" w:fill="auto"/>
            <w:noWrap/>
            <w:vAlign w:val="center"/>
          </w:tcPr>
          <w:p w14:paraId="61F602A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21.25 </w:t>
            </w:r>
          </w:p>
        </w:tc>
        <w:tc>
          <w:tcPr>
            <w:tcW w:w="3499" w:type="dxa"/>
            <w:tcBorders>
              <w:top w:val="nil"/>
              <w:left w:val="nil"/>
              <w:bottom w:val="nil"/>
              <w:right w:val="nil"/>
            </w:tcBorders>
            <w:shd w:val="clear" w:color="auto" w:fill="auto"/>
            <w:vAlign w:val="center"/>
          </w:tcPr>
          <w:p w14:paraId="5CEED53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Physciondiglucoside</w:t>
            </w:r>
          </w:p>
        </w:tc>
        <w:tc>
          <w:tcPr>
            <w:tcW w:w="0" w:type="auto"/>
            <w:tcBorders>
              <w:top w:val="nil"/>
              <w:left w:val="nil"/>
              <w:bottom w:val="nil"/>
              <w:right w:val="nil"/>
            </w:tcBorders>
            <w:shd w:val="clear" w:color="auto" w:fill="auto"/>
            <w:noWrap/>
            <w:vAlign w:val="center"/>
          </w:tcPr>
          <w:p w14:paraId="18A7C36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28</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32</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p>
        </w:tc>
        <w:tc>
          <w:tcPr>
            <w:tcW w:w="0" w:type="auto"/>
            <w:tcBorders>
              <w:top w:val="nil"/>
              <w:left w:val="nil"/>
              <w:bottom w:val="nil"/>
              <w:right w:val="nil"/>
            </w:tcBorders>
            <w:shd w:val="clear" w:color="auto" w:fill="auto"/>
            <w:noWrap/>
            <w:vAlign w:val="center"/>
          </w:tcPr>
          <w:p w14:paraId="6EEFE07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608.5453</w:t>
            </w:r>
          </w:p>
        </w:tc>
        <w:tc>
          <w:tcPr>
            <w:tcW w:w="0" w:type="auto"/>
            <w:tcBorders>
              <w:top w:val="nil"/>
              <w:left w:val="nil"/>
              <w:bottom w:val="nil"/>
              <w:right w:val="nil"/>
            </w:tcBorders>
            <w:shd w:val="clear" w:color="auto" w:fill="auto"/>
            <w:noWrap/>
            <w:vAlign w:val="center"/>
          </w:tcPr>
          <w:p w14:paraId="7927974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609.1814</w:t>
            </w:r>
          </w:p>
        </w:tc>
        <w:tc>
          <w:tcPr>
            <w:tcW w:w="682" w:type="dxa"/>
            <w:tcBorders>
              <w:top w:val="nil"/>
              <w:left w:val="nil"/>
              <w:bottom w:val="nil"/>
              <w:right w:val="nil"/>
            </w:tcBorders>
            <w:shd w:val="clear" w:color="auto" w:fill="auto"/>
            <w:vAlign w:val="center"/>
          </w:tcPr>
          <w:p w14:paraId="38B6EB2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-0.87</w:t>
            </w:r>
          </w:p>
        </w:tc>
        <w:tc>
          <w:tcPr>
            <w:tcW w:w="0" w:type="auto"/>
            <w:tcBorders>
              <w:top w:val="nil"/>
              <w:left w:val="nil"/>
              <w:bottom w:val="nil"/>
              <w:right w:val="nil"/>
            </w:tcBorders>
            <w:shd w:val="clear" w:color="auto" w:fill="auto"/>
            <w:noWrap/>
            <w:vAlign w:val="center"/>
          </w:tcPr>
          <w:p w14:paraId="1976DEC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9B5A37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55442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56E85C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62</w:t>
            </w:r>
          </w:p>
        </w:tc>
        <w:tc>
          <w:tcPr>
            <w:tcW w:w="0" w:type="auto"/>
            <w:tcBorders>
              <w:top w:val="nil"/>
              <w:left w:val="nil"/>
              <w:bottom w:val="nil"/>
              <w:right w:val="nil"/>
            </w:tcBorders>
            <w:shd w:val="clear" w:color="auto" w:fill="auto"/>
            <w:noWrap/>
            <w:vAlign w:val="center"/>
          </w:tcPr>
          <w:p w14:paraId="4698F4F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21.72 </w:t>
            </w:r>
          </w:p>
        </w:tc>
        <w:tc>
          <w:tcPr>
            <w:tcW w:w="3499" w:type="dxa"/>
            <w:tcBorders>
              <w:top w:val="nil"/>
              <w:left w:val="nil"/>
              <w:bottom w:val="nil"/>
              <w:right w:val="nil"/>
            </w:tcBorders>
            <w:shd w:val="clear" w:color="auto" w:fill="auto"/>
            <w:vAlign w:val="center"/>
          </w:tcPr>
          <w:p w14:paraId="5AED890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Baicalin</w:t>
            </w:r>
          </w:p>
        </w:tc>
        <w:tc>
          <w:tcPr>
            <w:tcW w:w="0" w:type="auto"/>
            <w:tcBorders>
              <w:top w:val="nil"/>
              <w:left w:val="nil"/>
              <w:bottom w:val="nil"/>
              <w:right w:val="nil"/>
            </w:tcBorders>
            <w:shd w:val="clear" w:color="auto" w:fill="auto"/>
            <w:noWrap/>
            <w:vAlign w:val="center"/>
          </w:tcPr>
          <w:p w14:paraId="4F76020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op w:val="nil"/>
              <w:left w:val="nil"/>
              <w:bottom w:val="nil"/>
              <w:right w:val="nil"/>
            </w:tcBorders>
            <w:shd w:val="clear" w:color="auto" w:fill="auto"/>
            <w:noWrap/>
            <w:vAlign w:val="center"/>
          </w:tcPr>
          <w:p w14:paraId="018BBF1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446.3613</w:t>
            </w:r>
          </w:p>
        </w:tc>
        <w:tc>
          <w:tcPr>
            <w:tcW w:w="0" w:type="auto"/>
            <w:tcBorders>
              <w:top w:val="nil"/>
              <w:left w:val="nil"/>
              <w:bottom w:val="nil"/>
              <w:right w:val="nil"/>
            </w:tcBorders>
            <w:shd w:val="clear" w:color="auto" w:fill="auto"/>
            <w:noWrap/>
            <w:vAlign w:val="center"/>
          </w:tcPr>
          <w:p w14:paraId="21AB23C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445.0776</w:t>
            </w:r>
          </w:p>
        </w:tc>
        <w:tc>
          <w:tcPr>
            <w:tcW w:w="682" w:type="dxa"/>
            <w:tcBorders>
              <w:top w:val="nil"/>
              <w:left w:val="nil"/>
              <w:bottom w:val="nil"/>
              <w:right w:val="nil"/>
            </w:tcBorders>
            <w:shd w:val="clear" w:color="auto" w:fill="auto"/>
            <w:vAlign w:val="center"/>
          </w:tcPr>
          <w:p w14:paraId="7FE1301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-0.57</w:t>
            </w:r>
          </w:p>
        </w:tc>
        <w:tc>
          <w:tcPr>
            <w:tcW w:w="0" w:type="auto"/>
            <w:tcBorders>
              <w:top w:val="nil"/>
              <w:left w:val="nil"/>
              <w:bottom w:val="nil"/>
              <w:right w:val="nil"/>
            </w:tcBorders>
            <w:shd w:val="clear" w:color="auto" w:fill="auto"/>
            <w:noWrap/>
            <w:vAlign w:val="center"/>
          </w:tcPr>
          <w:p w14:paraId="420726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4048BD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271.05 </w:t>
            </w:r>
          </w:p>
        </w:tc>
      </w:tr>
      <w:tr w14:paraId="16E32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BE7E65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63</w:t>
            </w:r>
          </w:p>
        </w:tc>
        <w:tc>
          <w:tcPr>
            <w:tcW w:w="0" w:type="auto"/>
            <w:tcBorders>
              <w:top w:val="nil"/>
              <w:left w:val="nil"/>
              <w:bottom w:val="nil"/>
              <w:right w:val="nil"/>
            </w:tcBorders>
            <w:shd w:val="clear" w:color="auto" w:fill="auto"/>
            <w:noWrap/>
            <w:vAlign w:val="center"/>
          </w:tcPr>
          <w:p w14:paraId="253BE4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21.94 </w:t>
            </w:r>
          </w:p>
        </w:tc>
        <w:tc>
          <w:tcPr>
            <w:tcW w:w="3499" w:type="dxa"/>
            <w:tcBorders>
              <w:top w:val="nil"/>
              <w:left w:val="nil"/>
              <w:bottom w:val="nil"/>
              <w:right w:val="nil"/>
            </w:tcBorders>
            <w:shd w:val="clear" w:color="auto" w:fill="auto"/>
            <w:vAlign w:val="center"/>
          </w:tcPr>
          <w:p w14:paraId="521F9AB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3,5-O-Dicaffeoylquinic acid</w:t>
            </w:r>
          </w:p>
        </w:tc>
        <w:tc>
          <w:tcPr>
            <w:tcW w:w="0" w:type="auto"/>
            <w:tcBorders>
              <w:top w:val="nil"/>
              <w:left w:val="nil"/>
              <w:bottom w:val="nil"/>
              <w:right w:val="nil"/>
            </w:tcBorders>
            <w:shd w:val="clear" w:color="auto" w:fill="auto"/>
            <w:noWrap/>
            <w:vAlign w:val="center"/>
          </w:tcPr>
          <w:p w14:paraId="4591C7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25</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top w:val="nil"/>
              <w:left w:val="nil"/>
              <w:bottom w:val="nil"/>
              <w:right w:val="nil"/>
            </w:tcBorders>
            <w:shd w:val="clear" w:color="auto" w:fill="auto"/>
            <w:noWrap/>
            <w:vAlign w:val="center"/>
          </w:tcPr>
          <w:p w14:paraId="38B1159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516.4628</w:t>
            </w:r>
          </w:p>
        </w:tc>
        <w:tc>
          <w:tcPr>
            <w:tcW w:w="0" w:type="auto"/>
            <w:tcBorders>
              <w:top w:val="nil"/>
              <w:left w:val="nil"/>
              <w:bottom w:val="nil"/>
              <w:right w:val="nil"/>
            </w:tcBorders>
            <w:shd w:val="clear" w:color="auto" w:fill="auto"/>
            <w:noWrap/>
            <w:vAlign w:val="center"/>
          </w:tcPr>
          <w:p w14:paraId="603F17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515.1195</w:t>
            </w:r>
          </w:p>
        </w:tc>
        <w:tc>
          <w:tcPr>
            <w:tcW w:w="682" w:type="dxa"/>
            <w:tcBorders>
              <w:top w:val="nil"/>
              <w:left w:val="nil"/>
              <w:bottom w:val="nil"/>
              <w:right w:val="nil"/>
            </w:tcBorders>
            <w:shd w:val="clear" w:color="auto" w:fill="auto"/>
            <w:vAlign w:val="center"/>
          </w:tcPr>
          <w:p w14:paraId="4F0AEB1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0.07</w:t>
            </w:r>
          </w:p>
        </w:tc>
        <w:tc>
          <w:tcPr>
            <w:tcW w:w="0" w:type="auto"/>
            <w:tcBorders>
              <w:top w:val="nil"/>
              <w:left w:val="nil"/>
              <w:bottom w:val="nil"/>
              <w:right w:val="nil"/>
            </w:tcBorders>
            <w:shd w:val="clear" w:color="auto" w:fill="auto"/>
            <w:noWrap/>
            <w:vAlign w:val="center"/>
          </w:tcPr>
          <w:p w14:paraId="697295E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10E792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353.29, 191.15, 179.21, 135.41</w:t>
            </w:r>
          </w:p>
        </w:tc>
      </w:tr>
      <w:tr w14:paraId="41A98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50EEA16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64</w:t>
            </w:r>
          </w:p>
        </w:tc>
        <w:tc>
          <w:tcPr>
            <w:tcW w:w="0" w:type="auto"/>
            <w:tcBorders>
              <w:top w:val="nil"/>
              <w:left w:val="nil"/>
              <w:bottom w:val="nil"/>
              <w:right w:val="nil"/>
            </w:tcBorders>
            <w:shd w:val="clear" w:color="auto" w:fill="auto"/>
            <w:noWrap/>
            <w:vAlign w:val="center"/>
          </w:tcPr>
          <w:p w14:paraId="3F5DB56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22.40 </w:t>
            </w:r>
          </w:p>
        </w:tc>
        <w:tc>
          <w:tcPr>
            <w:tcW w:w="3499" w:type="dxa"/>
            <w:tcBorders>
              <w:top w:val="nil"/>
              <w:left w:val="nil"/>
              <w:bottom w:val="nil"/>
              <w:right w:val="nil"/>
            </w:tcBorders>
            <w:shd w:val="clear" w:color="auto" w:fill="auto"/>
            <w:vAlign w:val="center"/>
          </w:tcPr>
          <w:p w14:paraId="3665909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Rosmarinic acid</w:t>
            </w:r>
          </w:p>
        </w:tc>
        <w:tc>
          <w:tcPr>
            <w:tcW w:w="0" w:type="auto"/>
            <w:tcBorders>
              <w:top w:val="nil"/>
              <w:left w:val="nil"/>
              <w:bottom w:val="nil"/>
              <w:right w:val="nil"/>
            </w:tcBorders>
            <w:shd w:val="clear" w:color="auto" w:fill="auto"/>
            <w:noWrap/>
            <w:vAlign w:val="center"/>
          </w:tcPr>
          <w:p w14:paraId="1F3FFF1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8</w:t>
            </w:r>
          </w:p>
        </w:tc>
        <w:tc>
          <w:tcPr>
            <w:tcW w:w="0" w:type="auto"/>
            <w:tcBorders>
              <w:top w:val="nil"/>
              <w:left w:val="nil"/>
              <w:bottom w:val="nil"/>
              <w:right w:val="nil"/>
            </w:tcBorders>
            <w:shd w:val="clear" w:color="auto" w:fill="auto"/>
            <w:noWrap/>
            <w:vAlign w:val="center"/>
          </w:tcPr>
          <w:p w14:paraId="369EF49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360.3148</w:t>
            </w:r>
          </w:p>
        </w:tc>
        <w:tc>
          <w:tcPr>
            <w:tcW w:w="0" w:type="auto"/>
            <w:tcBorders>
              <w:top w:val="nil"/>
              <w:left w:val="nil"/>
              <w:bottom w:val="nil"/>
              <w:right w:val="nil"/>
            </w:tcBorders>
            <w:shd w:val="clear" w:color="auto" w:fill="auto"/>
            <w:noWrap/>
            <w:vAlign w:val="center"/>
          </w:tcPr>
          <w:p w14:paraId="11ECD02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359.0772</w:t>
            </w:r>
          </w:p>
        </w:tc>
        <w:tc>
          <w:tcPr>
            <w:tcW w:w="682" w:type="dxa"/>
            <w:tcBorders>
              <w:top w:val="nil"/>
              <w:left w:val="nil"/>
              <w:bottom w:val="nil"/>
              <w:right w:val="nil"/>
            </w:tcBorders>
            <w:shd w:val="clear" w:color="auto" w:fill="auto"/>
            <w:vAlign w:val="center"/>
          </w:tcPr>
          <w:p w14:paraId="21A03AD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-0.15</w:t>
            </w:r>
          </w:p>
        </w:tc>
        <w:tc>
          <w:tcPr>
            <w:tcW w:w="0" w:type="auto"/>
            <w:tcBorders>
              <w:top w:val="nil"/>
              <w:left w:val="nil"/>
              <w:bottom w:val="nil"/>
              <w:right w:val="nil"/>
            </w:tcBorders>
            <w:shd w:val="clear" w:color="auto" w:fill="auto"/>
            <w:noWrap/>
            <w:vAlign w:val="center"/>
          </w:tcPr>
          <w:p w14:paraId="2D754AA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82290E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197.04, 179.03, 161.02, 135.04, 133.02, 72.99</w:t>
            </w:r>
          </w:p>
        </w:tc>
      </w:tr>
      <w:tr w14:paraId="6EB1D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1483C3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65</w:t>
            </w:r>
          </w:p>
        </w:tc>
        <w:tc>
          <w:tcPr>
            <w:tcW w:w="0" w:type="auto"/>
            <w:tcBorders>
              <w:top w:val="nil"/>
              <w:left w:val="nil"/>
              <w:bottom w:val="nil"/>
              <w:right w:val="nil"/>
            </w:tcBorders>
            <w:shd w:val="clear" w:color="auto" w:fill="auto"/>
            <w:noWrap/>
            <w:vAlign w:val="center"/>
          </w:tcPr>
          <w:p w14:paraId="6309E3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22.42 </w:t>
            </w:r>
          </w:p>
        </w:tc>
        <w:tc>
          <w:tcPr>
            <w:tcW w:w="3499" w:type="dxa"/>
            <w:tcBorders>
              <w:top w:val="nil"/>
              <w:left w:val="nil"/>
              <w:bottom w:val="nil"/>
              <w:right w:val="nil"/>
            </w:tcBorders>
            <w:shd w:val="clear" w:color="auto" w:fill="auto"/>
            <w:vAlign w:val="center"/>
          </w:tcPr>
          <w:p w14:paraId="5D6B457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Eupatin</w:t>
            </w:r>
          </w:p>
        </w:tc>
        <w:tc>
          <w:tcPr>
            <w:tcW w:w="0" w:type="auto"/>
            <w:tcBorders>
              <w:top w:val="nil"/>
              <w:left w:val="nil"/>
              <w:bottom w:val="nil"/>
              <w:right w:val="nil"/>
            </w:tcBorders>
            <w:shd w:val="clear" w:color="auto" w:fill="auto"/>
            <w:noWrap/>
            <w:vAlign w:val="center"/>
          </w:tcPr>
          <w:p w14:paraId="7458C3F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8</w:t>
            </w:r>
          </w:p>
        </w:tc>
        <w:tc>
          <w:tcPr>
            <w:tcW w:w="0" w:type="auto"/>
            <w:tcBorders>
              <w:top w:val="nil"/>
              <w:left w:val="nil"/>
              <w:bottom w:val="nil"/>
              <w:right w:val="nil"/>
            </w:tcBorders>
            <w:shd w:val="clear" w:color="auto" w:fill="auto"/>
            <w:noWrap/>
            <w:vAlign w:val="center"/>
          </w:tcPr>
          <w:p w14:paraId="05FE5E7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360.3148</w:t>
            </w:r>
          </w:p>
        </w:tc>
        <w:tc>
          <w:tcPr>
            <w:tcW w:w="0" w:type="auto"/>
            <w:tcBorders>
              <w:top w:val="nil"/>
              <w:left w:val="nil"/>
              <w:bottom w:val="nil"/>
              <w:right w:val="nil"/>
            </w:tcBorders>
            <w:shd w:val="clear" w:color="auto" w:fill="auto"/>
            <w:noWrap/>
            <w:vAlign w:val="center"/>
          </w:tcPr>
          <w:p w14:paraId="5D18F7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361.0772</w:t>
            </w:r>
          </w:p>
        </w:tc>
        <w:tc>
          <w:tcPr>
            <w:tcW w:w="682" w:type="dxa"/>
            <w:tcBorders>
              <w:top w:val="nil"/>
              <w:left w:val="nil"/>
              <w:bottom w:val="nil"/>
              <w:right w:val="nil"/>
            </w:tcBorders>
            <w:shd w:val="clear" w:color="auto" w:fill="auto"/>
            <w:vAlign w:val="center"/>
          </w:tcPr>
          <w:p w14:paraId="1599791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-0.14</w:t>
            </w:r>
          </w:p>
        </w:tc>
        <w:tc>
          <w:tcPr>
            <w:tcW w:w="0" w:type="auto"/>
            <w:tcBorders>
              <w:top w:val="nil"/>
              <w:left w:val="nil"/>
              <w:bottom w:val="nil"/>
              <w:right w:val="nil"/>
            </w:tcBorders>
            <w:shd w:val="clear" w:color="auto" w:fill="auto"/>
            <w:noWrap/>
            <w:vAlign w:val="center"/>
          </w:tcPr>
          <w:p w14:paraId="737E5BD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997BB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208.03 </w:t>
            </w:r>
          </w:p>
        </w:tc>
      </w:tr>
      <w:tr w14:paraId="4AA58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978F6E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66</w:t>
            </w:r>
          </w:p>
        </w:tc>
        <w:tc>
          <w:tcPr>
            <w:tcW w:w="0" w:type="auto"/>
            <w:tcBorders>
              <w:top w:val="nil"/>
              <w:left w:val="nil"/>
              <w:bottom w:val="nil"/>
              <w:right w:val="nil"/>
            </w:tcBorders>
            <w:shd w:val="clear" w:color="auto" w:fill="auto"/>
            <w:noWrap/>
            <w:vAlign w:val="center"/>
          </w:tcPr>
          <w:p w14:paraId="235930E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22.51 </w:t>
            </w:r>
          </w:p>
        </w:tc>
        <w:tc>
          <w:tcPr>
            <w:tcW w:w="3499" w:type="dxa"/>
            <w:tcBorders>
              <w:top w:val="nil"/>
              <w:left w:val="nil"/>
              <w:bottom w:val="nil"/>
              <w:right w:val="nil"/>
            </w:tcBorders>
            <w:shd w:val="clear" w:color="auto" w:fill="auto"/>
            <w:vAlign w:val="center"/>
          </w:tcPr>
          <w:p w14:paraId="2EDA9B6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Kushenol O</w:t>
            </w:r>
          </w:p>
        </w:tc>
        <w:tc>
          <w:tcPr>
            <w:tcW w:w="0" w:type="auto"/>
            <w:tcBorders>
              <w:top w:val="nil"/>
              <w:left w:val="nil"/>
              <w:bottom w:val="nil"/>
              <w:right w:val="nil"/>
            </w:tcBorders>
            <w:shd w:val="clear" w:color="auto" w:fill="auto"/>
            <w:noWrap/>
            <w:vAlign w:val="center"/>
          </w:tcPr>
          <w:p w14:paraId="245776C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27</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13</w:t>
            </w:r>
          </w:p>
        </w:tc>
        <w:tc>
          <w:tcPr>
            <w:tcW w:w="0" w:type="auto"/>
            <w:tcBorders>
              <w:top w:val="nil"/>
              <w:left w:val="nil"/>
              <w:bottom w:val="nil"/>
              <w:right w:val="nil"/>
            </w:tcBorders>
            <w:shd w:val="clear" w:color="auto" w:fill="auto"/>
            <w:noWrap/>
            <w:vAlign w:val="center"/>
          </w:tcPr>
          <w:p w14:paraId="3D32A06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562.5193</w:t>
            </w:r>
          </w:p>
        </w:tc>
        <w:tc>
          <w:tcPr>
            <w:tcW w:w="0" w:type="auto"/>
            <w:tcBorders>
              <w:top w:val="nil"/>
              <w:left w:val="nil"/>
              <w:bottom w:val="nil"/>
              <w:right w:val="nil"/>
            </w:tcBorders>
            <w:shd w:val="clear" w:color="auto" w:fill="auto"/>
            <w:noWrap/>
            <w:vAlign w:val="center"/>
          </w:tcPr>
          <w:p w14:paraId="4D2297B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563.1759</w:t>
            </w:r>
          </w:p>
        </w:tc>
        <w:tc>
          <w:tcPr>
            <w:tcW w:w="682" w:type="dxa"/>
            <w:tcBorders>
              <w:top w:val="nil"/>
              <w:left w:val="nil"/>
              <w:bottom w:val="nil"/>
              <w:right w:val="nil"/>
            </w:tcBorders>
            <w:shd w:val="clear" w:color="auto" w:fill="auto"/>
            <w:vAlign w:val="center"/>
          </w:tcPr>
          <w:p w14:paraId="6D53287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-1.27</w:t>
            </w:r>
          </w:p>
        </w:tc>
        <w:tc>
          <w:tcPr>
            <w:tcW w:w="0" w:type="auto"/>
            <w:tcBorders>
              <w:top w:val="nil"/>
              <w:left w:val="nil"/>
              <w:bottom w:val="nil"/>
              <w:right w:val="nil"/>
            </w:tcBorders>
            <w:shd w:val="clear" w:color="auto" w:fill="auto"/>
            <w:noWrap/>
            <w:vAlign w:val="center"/>
          </w:tcPr>
          <w:p w14:paraId="51A910D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F6E0D0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eastAsia="zh-CN" w:bidi="ar"/>
              </w:rPr>
              <w:t>269.13</w:t>
            </w:r>
          </w:p>
        </w:tc>
      </w:tr>
      <w:tr w14:paraId="12C6B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AD315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67</w:t>
            </w:r>
          </w:p>
        </w:tc>
        <w:tc>
          <w:tcPr>
            <w:tcW w:w="0" w:type="auto"/>
            <w:tcBorders>
              <w:top w:val="nil"/>
              <w:left w:val="nil"/>
              <w:bottom w:val="nil"/>
              <w:right w:val="nil"/>
            </w:tcBorders>
            <w:shd w:val="clear" w:color="auto" w:fill="auto"/>
            <w:noWrap/>
            <w:vAlign w:val="center"/>
          </w:tcPr>
          <w:p w14:paraId="427C35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22.74 </w:t>
            </w:r>
          </w:p>
        </w:tc>
        <w:tc>
          <w:tcPr>
            <w:tcW w:w="3499" w:type="dxa"/>
            <w:tcBorders>
              <w:top w:val="nil"/>
              <w:left w:val="nil"/>
              <w:bottom w:val="nil"/>
              <w:right w:val="nil"/>
            </w:tcBorders>
            <w:shd w:val="clear" w:color="auto" w:fill="auto"/>
            <w:vAlign w:val="center"/>
          </w:tcPr>
          <w:p w14:paraId="185CDA5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Homoplantaginin</w:t>
            </w:r>
          </w:p>
        </w:tc>
        <w:tc>
          <w:tcPr>
            <w:tcW w:w="0" w:type="auto"/>
            <w:tcBorders>
              <w:top w:val="nil"/>
              <w:left w:val="nil"/>
              <w:bottom w:val="nil"/>
              <w:right w:val="nil"/>
            </w:tcBorders>
            <w:shd w:val="clear" w:color="auto" w:fill="auto"/>
            <w:noWrap/>
            <w:vAlign w:val="center"/>
          </w:tcPr>
          <w:p w14:paraId="1D55F0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op w:val="nil"/>
              <w:left w:val="nil"/>
              <w:bottom w:val="nil"/>
              <w:right w:val="nil"/>
            </w:tcBorders>
            <w:shd w:val="clear" w:color="auto" w:fill="auto"/>
            <w:noWrap/>
            <w:vAlign w:val="center"/>
          </w:tcPr>
          <w:p w14:paraId="4432EE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462.4042</w:t>
            </w:r>
          </w:p>
        </w:tc>
        <w:tc>
          <w:tcPr>
            <w:tcW w:w="0" w:type="auto"/>
            <w:tcBorders>
              <w:top w:val="nil"/>
              <w:left w:val="nil"/>
              <w:bottom w:val="nil"/>
              <w:right w:val="nil"/>
            </w:tcBorders>
            <w:shd w:val="clear" w:color="auto" w:fill="auto"/>
            <w:noWrap/>
            <w:vAlign w:val="center"/>
          </w:tcPr>
          <w:p w14:paraId="3BD7D53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463.1235</w:t>
            </w:r>
          </w:p>
        </w:tc>
        <w:tc>
          <w:tcPr>
            <w:tcW w:w="682" w:type="dxa"/>
            <w:tcBorders>
              <w:top w:val="nil"/>
              <w:left w:val="nil"/>
              <w:bottom w:val="nil"/>
              <w:right w:val="nil"/>
            </w:tcBorders>
            <w:shd w:val="clear" w:color="auto" w:fill="auto"/>
            <w:vAlign w:val="center"/>
          </w:tcPr>
          <w:p w14:paraId="60F6A57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-0.88</w:t>
            </w:r>
          </w:p>
        </w:tc>
        <w:tc>
          <w:tcPr>
            <w:tcW w:w="0" w:type="auto"/>
            <w:tcBorders>
              <w:top w:val="nil"/>
              <w:left w:val="nil"/>
              <w:bottom w:val="nil"/>
              <w:right w:val="nil"/>
            </w:tcBorders>
            <w:shd w:val="clear" w:color="auto" w:fill="auto"/>
            <w:noWrap/>
            <w:vAlign w:val="center"/>
          </w:tcPr>
          <w:p w14:paraId="46B90FD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66D7A4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446.06, 299.05, 284.03</w:t>
            </w:r>
          </w:p>
        </w:tc>
      </w:tr>
      <w:tr w14:paraId="3D9ED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02ABC1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68</w:t>
            </w:r>
          </w:p>
        </w:tc>
        <w:tc>
          <w:tcPr>
            <w:tcW w:w="0" w:type="auto"/>
            <w:tcBorders>
              <w:top w:val="nil"/>
              <w:left w:val="nil"/>
              <w:bottom w:val="nil"/>
              <w:right w:val="nil"/>
            </w:tcBorders>
            <w:shd w:val="clear" w:color="auto" w:fill="auto"/>
            <w:noWrap/>
            <w:vAlign w:val="center"/>
          </w:tcPr>
          <w:p w14:paraId="5E334B2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23.00 </w:t>
            </w:r>
          </w:p>
        </w:tc>
        <w:tc>
          <w:tcPr>
            <w:tcW w:w="3499" w:type="dxa"/>
            <w:tcBorders>
              <w:top w:val="nil"/>
              <w:left w:val="nil"/>
              <w:bottom w:val="nil"/>
              <w:right w:val="nil"/>
            </w:tcBorders>
            <w:shd w:val="clear" w:color="auto" w:fill="auto"/>
            <w:vAlign w:val="center"/>
          </w:tcPr>
          <w:p w14:paraId="78BE1D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Senkyunolide I</w:t>
            </w:r>
          </w:p>
        </w:tc>
        <w:tc>
          <w:tcPr>
            <w:tcW w:w="0" w:type="auto"/>
            <w:tcBorders>
              <w:top w:val="nil"/>
              <w:left w:val="nil"/>
              <w:bottom w:val="nil"/>
              <w:right w:val="nil"/>
            </w:tcBorders>
            <w:shd w:val="clear" w:color="auto" w:fill="auto"/>
            <w:noWrap/>
            <w:vAlign w:val="center"/>
          </w:tcPr>
          <w:p w14:paraId="121037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53FC24B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224.2532</w:t>
            </w:r>
          </w:p>
        </w:tc>
        <w:tc>
          <w:tcPr>
            <w:tcW w:w="0" w:type="auto"/>
            <w:tcBorders>
              <w:top w:val="nil"/>
              <w:left w:val="nil"/>
              <w:bottom w:val="nil"/>
              <w:right w:val="nil"/>
            </w:tcBorders>
            <w:shd w:val="clear" w:color="auto" w:fill="auto"/>
            <w:noWrap/>
            <w:vAlign w:val="center"/>
          </w:tcPr>
          <w:p w14:paraId="1605449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225.1121</w:t>
            </w:r>
          </w:p>
        </w:tc>
        <w:tc>
          <w:tcPr>
            <w:tcW w:w="682" w:type="dxa"/>
            <w:tcBorders>
              <w:top w:val="nil"/>
              <w:left w:val="nil"/>
              <w:bottom w:val="nil"/>
              <w:right w:val="nil"/>
            </w:tcBorders>
            <w:shd w:val="clear" w:color="auto" w:fill="auto"/>
            <w:vAlign w:val="center"/>
          </w:tcPr>
          <w:p w14:paraId="5DF2BDF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0.15</w:t>
            </w:r>
          </w:p>
        </w:tc>
        <w:tc>
          <w:tcPr>
            <w:tcW w:w="0" w:type="auto"/>
            <w:tcBorders>
              <w:top w:val="nil"/>
              <w:left w:val="nil"/>
              <w:bottom w:val="nil"/>
              <w:right w:val="nil"/>
            </w:tcBorders>
            <w:shd w:val="clear" w:color="auto" w:fill="auto"/>
            <w:noWrap/>
            <w:vAlign w:val="center"/>
          </w:tcPr>
          <w:p w14:paraId="00D1E90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F6644A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4E4D1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023F10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69</w:t>
            </w:r>
          </w:p>
        </w:tc>
        <w:tc>
          <w:tcPr>
            <w:tcW w:w="0" w:type="auto"/>
            <w:tcBorders>
              <w:top w:val="nil"/>
              <w:left w:val="nil"/>
              <w:bottom w:val="nil"/>
              <w:right w:val="nil"/>
            </w:tcBorders>
            <w:shd w:val="clear" w:color="auto" w:fill="auto"/>
            <w:noWrap/>
            <w:vAlign w:val="center"/>
          </w:tcPr>
          <w:p w14:paraId="5DF461C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23.40 </w:t>
            </w:r>
          </w:p>
        </w:tc>
        <w:tc>
          <w:tcPr>
            <w:tcW w:w="3499" w:type="dxa"/>
            <w:tcBorders>
              <w:top w:val="nil"/>
              <w:left w:val="nil"/>
              <w:bottom w:val="nil"/>
              <w:right w:val="nil"/>
            </w:tcBorders>
            <w:shd w:val="clear" w:color="auto" w:fill="auto"/>
            <w:vAlign w:val="center"/>
          </w:tcPr>
          <w:p w14:paraId="2F1890E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Salvianolic acid C</w:t>
            </w:r>
          </w:p>
        </w:tc>
        <w:tc>
          <w:tcPr>
            <w:tcW w:w="0" w:type="auto"/>
            <w:tcBorders>
              <w:top w:val="nil"/>
              <w:left w:val="nil"/>
              <w:bottom w:val="nil"/>
              <w:right w:val="nil"/>
            </w:tcBorders>
            <w:shd w:val="clear" w:color="auto" w:fill="auto"/>
            <w:noWrap/>
            <w:vAlign w:val="center"/>
          </w:tcPr>
          <w:p w14:paraId="1928106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nil"/>
              <w:left w:val="nil"/>
              <w:bottom w:val="nil"/>
              <w:right w:val="nil"/>
            </w:tcBorders>
            <w:shd w:val="clear" w:color="auto" w:fill="auto"/>
            <w:noWrap/>
            <w:vAlign w:val="center"/>
          </w:tcPr>
          <w:p w14:paraId="03D43E1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492.4312</w:t>
            </w:r>
          </w:p>
        </w:tc>
        <w:tc>
          <w:tcPr>
            <w:tcW w:w="0" w:type="auto"/>
            <w:tcBorders>
              <w:top w:val="nil"/>
              <w:left w:val="nil"/>
              <w:bottom w:val="nil"/>
              <w:right w:val="nil"/>
            </w:tcBorders>
            <w:shd w:val="clear" w:color="auto" w:fill="auto"/>
            <w:noWrap/>
            <w:vAlign w:val="center"/>
          </w:tcPr>
          <w:p w14:paraId="51307CB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493.1144</w:t>
            </w:r>
          </w:p>
        </w:tc>
        <w:tc>
          <w:tcPr>
            <w:tcW w:w="682" w:type="dxa"/>
            <w:tcBorders>
              <w:top w:val="nil"/>
              <w:left w:val="nil"/>
              <w:bottom w:val="nil"/>
              <w:right w:val="nil"/>
            </w:tcBorders>
            <w:shd w:val="clear" w:color="auto" w:fill="auto"/>
            <w:vAlign w:val="center"/>
          </w:tcPr>
          <w:p w14:paraId="57D50C8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-0.01</w:t>
            </w:r>
          </w:p>
        </w:tc>
        <w:tc>
          <w:tcPr>
            <w:tcW w:w="0" w:type="auto"/>
            <w:tcBorders>
              <w:top w:val="nil"/>
              <w:left w:val="nil"/>
              <w:bottom w:val="nil"/>
              <w:right w:val="nil"/>
            </w:tcBorders>
            <w:shd w:val="clear" w:color="auto" w:fill="auto"/>
            <w:noWrap/>
            <w:vAlign w:val="center"/>
          </w:tcPr>
          <w:p w14:paraId="37632FB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7A5B5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295.05, 197.04, 185.02, 179.03, 135.04, 102.02</w:t>
            </w:r>
          </w:p>
        </w:tc>
      </w:tr>
      <w:tr w14:paraId="03B2A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0395F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70</w:t>
            </w:r>
          </w:p>
        </w:tc>
        <w:tc>
          <w:tcPr>
            <w:tcW w:w="0" w:type="auto"/>
            <w:tcBorders>
              <w:top w:val="nil"/>
              <w:left w:val="nil"/>
              <w:bottom w:val="nil"/>
              <w:right w:val="nil"/>
            </w:tcBorders>
            <w:shd w:val="clear" w:color="auto" w:fill="auto"/>
            <w:noWrap/>
            <w:vAlign w:val="center"/>
          </w:tcPr>
          <w:p w14:paraId="7689AD5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25.02 </w:t>
            </w:r>
          </w:p>
        </w:tc>
        <w:tc>
          <w:tcPr>
            <w:tcW w:w="3499" w:type="dxa"/>
            <w:tcBorders>
              <w:top w:val="nil"/>
              <w:left w:val="nil"/>
              <w:bottom w:val="nil"/>
              <w:right w:val="nil"/>
            </w:tcBorders>
            <w:shd w:val="clear" w:color="auto" w:fill="auto"/>
            <w:vAlign w:val="center"/>
          </w:tcPr>
          <w:p w14:paraId="57A933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4</w:t>
            </w:r>
            <w:r>
              <w:rPr>
                <w:rFonts w:hint="eastAsia" w:ascii="宋体" w:hAnsi="宋体" w:eastAsia="宋体" w:cs="宋体"/>
                <w:i w:val="0"/>
                <w:iCs w:val="0"/>
                <w:color w:val="000000"/>
                <w:kern w:val="0"/>
                <w:sz w:val="16"/>
                <w:szCs w:val="16"/>
                <w:u w:val="none"/>
                <w:lang w:val="en-US" w:eastAsia="zh-CN" w:bidi="ar"/>
              </w:rPr>
              <w:t>，</w:t>
            </w:r>
            <w:r>
              <w:rPr>
                <w:rStyle w:val="18"/>
                <w:sz w:val="16"/>
                <w:szCs w:val="16"/>
                <w:lang w:val="en-US" w:eastAsia="zh-CN" w:bidi="ar"/>
              </w:rPr>
              <w:t>7-dihydroxy-2-phenylchromen-4-one</w:t>
            </w:r>
          </w:p>
        </w:tc>
        <w:tc>
          <w:tcPr>
            <w:tcW w:w="0" w:type="auto"/>
            <w:tcBorders>
              <w:top w:val="nil"/>
              <w:left w:val="nil"/>
              <w:bottom w:val="nil"/>
              <w:right w:val="nil"/>
            </w:tcBorders>
            <w:shd w:val="clear" w:color="auto" w:fill="auto"/>
            <w:noWrap/>
            <w:vAlign w:val="center"/>
          </w:tcPr>
          <w:p w14:paraId="13CE81A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6764114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254.0495</w:t>
            </w:r>
          </w:p>
        </w:tc>
        <w:tc>
          <w:tcPr>
            <w:tcW w:w="0" w:type="auto"/>
            <w:tcBorders>
              <w:top w:val="nil"/>
              <w:left w:val="nil"/>
              <w:bottom w:val="nil"/>
              <w:right w:val="nil"/>
            </w:tcBorders>
            <w:shd w:val="clear" w:color="auto" w:fill="auto"/>
            <w:noWrap/>
            <w:vAlign w:val="center"/>
          </w:tcPr>
          <w:p w14:paraId="2AB64D9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253.0506</w:t>
            </w:r>
          </w:p>
        </w:tc>
        <w:tc>
          <w:tcPr>
            <w:tcW w:w="682" w:type="dxa"/>
            <w:tcBorders>
              <w:top w:val="nil"/>
              <w:left w:val="nil"/>
              <w:bottom w:val="nil"/>
              <w:right w:val="nil"/>
            </w:tcBorders>
            <w:shd w:val="clear" w:color="auto" w:fill="auto"/>
            <w:vAlign w:val="center"/>
          </w:tcPr>
          <w:p w14:paraId="56D358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w:t>
            </w:r>
          </w:p>
        </w:tc>
        <w:tc>
          <w:tcPr>
            <w:tcW w:w="0" w:type="auto"/>
            <w:tcBorders>
              <w:top w:val="nil"/>
              <w:left w:val="nil"/>
              <w:bottom w:val="nil"/>
              <w:right w:val="nil"/>
            </w:tcBorders>
            <w:shd w:val="clear" w:color="auto" w:fill="auto"/>
            <w:noWrap/>
            <w:vAlign w:val="center"/>
          </w:tcPr>
          <w:p w14:paraId="26BC918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18F03D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225.0548</w:t>
            </w:r>
            <w:r>
              <w:rPr>
                <w:rFonts w:hint="eastAsia" w:ascii="宋体" w:hAnsi="宋体" w:eastAsia="宋体" w:cs="宋体"/>
                <w:i w:val="0"/>
                <w:iCs w:val="0"/>
                <w:color w:val="000000"/>
                <w:kern w:val="0"/>
                <w:sz w:val="16"/>
                <w:szCs w:val="16"/>
                <w:u w:val="none"/>
                <w:lang w:val="en-US" w:eastAsia="zh-CN" w:bidi="ar"/>
              </w:rPr>
              <w:t>，</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209.0603</w:t>
            </w:r>
          </w:p>
        </w:tc>
      </w:tr>
      <w:tr w14:paraId="238EF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7121CD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71</w:t>
            </w:r>
          </w:p>
        </w:tc>
        <w:tc>
          <w:tcPr>
            <w:tcW w:w="0" w:type="auto"/>
            <w:tcBorders>
              <w:top w:val="nil"/>
              <w:left w:val="nil"/>
              <w:bottom w:val="nil"/>
              <w:right w:val="nil"/>
            </w:tcBorders>
            <w:shd w:val="clear" w:color="auto" w:fill="auto"/>
            <w:noWrap/>
            <w:vAlign w:val="center"/>
          </w:tcPr>
          <w:p w14:paraId="2BCBE0A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25.06 </w:t>
            </w:r>
          </w:p>
        </w:tc>
        <w:tc>
          <w:tcPr>
            <w:tcW w:w="3499" w:type="dxa"/>
            <w:tcBorders>
              <w:top w:val="nil"/>
              <w:left w:val="nil"/>
              <w:bottom w:val="nil"/>
              <w:right w:val="nil"/>
            </w:tcBorders>
            <w:shd w:val="clear" w:color="auto" w:fill="auto"/>
            <w:vAlign w:val="center"/>
          </w:tcPr>
          <w:p w14:paraId="360E106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Ononin</w:t>
            </w:r>
          </w:p>
        </w:tc>
        <w:tc>
          <w:tcPr>
            <w:tcW w:w="0" w:type="auto"/>
            <w:tcBorders>
              <w:top w:val="nil"/>
              <w:left w:val="nil"/>
              <w:bottom w:val="nil"/>
              <w:right w:val="nil"/>
            </w:tcBorders>
            <w:shd w:val="clear" w:color="auto" w:fill="auto"/>
            <w:noWrap/>
            <w:vAlign w:val="center"/>
          </w:tcPr>
          <w:p w14:paraId="7D1BD5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op w:val="nil"/>
              <w:left w:val="nil"/>
              <w:bottom w:val="nil"/>
              <w:right w:val="nil"/>
            </w:tcBorders>
            <w:shd w:val="clear" w:color="auto" w:fill="auto"/>
            <w:noWrap/>
            <w:vAlign w:val="center"/>
          </w:tcPr>
          <w:p w14:paraId="5241EF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430.4047</w:t>
            </w:r>
          </w:p>
        </w:tc>
        <w:tc>
          <w:tcPr>
            <w:tcW w:w="0" w:type="auto"/>
            <w:tcBorders>
              <w:top w:val="nil"/>
              <w:left w:val="nil"/>
              <w:bottom w:val="nil"/>
              <w:right w:val="nil"/>
            </w:tcBorders>
            <w:shd w:val="clear" w:color="auto" w:fill="auto"/>
            <w:noWrap/>
            <w:vAlign w:val="center"/>
          </w:tcPr>
          <w:p w14:paraId="2A1CD7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431.1337</w:t>
            </w:r>
          </w:p>
        </w:tc>
        <w:tc>
          <w:tcPr>
            <w:tcW w:w="682" w:type="dxa"/>
            <w:tcBorders>
              <w:top w:val="nil"/>
              <w:left w:val="nil"/>
              <w:bottom w:val="nil"/>
              <w:right w:val="nil"/>
            </w:tcBorders>
            <w:shd w:val="clear" w:color="auto" w:fill="auto"/>
            <w:vAlign w:val="center"/>
          </w:tcPr>
          <w:p w14:paraId="663145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-0.78</w:t>
            </w:r>
          </w:p>
        </w:tc>
        <w:tc>
          <w:tcPr>
            <w:tcW w:w="0" w:type="auto"/>
            <w:tcBorders>
              <w:top w:val="nil"/>
              <w:left w:val="nil"/>
              <w:bottom w:val="nil"/>
              <w:right w:val="nil"/>
            </w:tcBorders>
            <w:shd w:val="clear" w:color="auto" w:fill="auto"/>
            <w:noWrap/>
            <w:vAlign w:val="center"/>
          </w:tcPr>
          <w:p w14:paraId="4F0843B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8B748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269.08 </w:t>
            </w:r>
          </w:p>
        </w:tc>
      </w:tr>
      <w:tr w14:paraId="2EA92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5F3C52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72</w:t>
            </w:r>
          </w:p>
        </w:tc>
        <w:tc>
          <w:tcPr>
            <w:tcW w:w="0" w:type="auto"/>
            <w:tcBorders>
              <w:top w:val="nil"/>
              <w:left w:val="nil"/>
              <w:bottom w:val="nil"/>
              <w:right w:val="nil"/>
            </w:tcBorders>
            <w:shd w:val="clear" w:color="auto" w:fill="auto"/>
            <w:noWrap/>
            <w:vAlign w:val="center"/>
          </w:tcPr>
          <w:p w14:paraId="3B9EDAB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25.12 </w:t>
            </w:r>
          </w:p>
        </w:tc>
        <w:tc>
          <w:tcPr>
            <w:tcW w:w="3499" w:type="dxa"/>
            <w:tcBorders>
              <w:top w:val="nil"/>
              <w:left w:val="nil"/>
              <w:bottom w:val="nil"/>
              <w:right w:val="nil"/>
            </w:tcBorders>
            <w:shd w:val="clear" w:color="auto" w:fill="auto"/>
            <w:vAlign w:val="center"/>
          </w:tcPr>
          <w:p w14:paraId="523F7C9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Isoliquiritin</w:t>
            </w:r>
          </w:p>
        </w:tc>
        <w:tc>
          <w:tcPr>
            <w:tcW w:w="0" w:type="auto"/>
            <w:tcBorders>
              <w:top w:val="nil"/>
              <w:left w:val="nil"/>
              <w:bottom w:val="nil"/>
              <w:right w:val="nil"/>
            </w:tcBorders>
            <w:shd w:val="clear" w:color="auto" w:fill="auto"/>
            <w:noWrap/>
            <w:vAlign w:val="center"/>
          </w:tcPr>
          <w:p w14:paraId="2907D5A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op w:val="nil"/>
              <w:left w:val="nil"/>
              <w:bottom w:val="nil"/>
              <w:right w:val="nil"/>
            </w:tcBorders>
            <w:shd w:val="clear" w:color="auto" w:fill="auto"/>
            <w:noWrap/>
            <w:vAlign w:val="center"/>
          </w:tcPr>
          <w:p w14:paraId="6A0C0D1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418.3942</w:t>
            </w:r>
          </w:p>
        </w:tc>
        <w:tc>
          <w:tcPr>
            <w:tcW w:w="0" w:type="auto"/>
            <w:tcBorders>
              <w:top w:val="nil"/>
              <w:left w:val="nil"/>
              <w:bottom w:val="nil"/>
              <w:right w:val="nil"/>
            </w:tcBorders>
            <w:shd w:val="clear" w:color="auto" w:fill="auto"/>
            <w:noWrap/>
            <w:vAlign w:val="center"/>
          </w:tcPr>
          <w:p w14:paraId="792FB6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417.1191</w:t>
            </w:r>
          </w:p>
        </w:tc>
        <w:tc>
          <w:tcPr>
            <w:tcW w:w="682" w:type="dxa"/>
            <w:tcBorders>
              <w:top w:val="nil"/>
              <w:left w:val="nil"/>
              <w:bottom w:val="nil"/>
              <w:right w:val="nil"/>
            </w:tcBorders>
            <w:shd w:val="clear" w:color="auto" w:fill="auto"/>
            <w:vAlign w:val="center"/>
          </w:tcPr>
          <w:p w14:paraId="371267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-0.33</w:t>
            </w:r>
          </w:p>
        </w:tc>
        <w:tc>
          <w:tcPr>
            <w:tcW w:w="0" w:type="auto"/>
            <w:tcBorders>
              <w:top w:val="nil"/>
              <w:left w:val="nil"/>
              <w:bottom w:val="nil"/>
              <w:right w:val="nil"/>
            </w:tcBorders>
            <w:shd w:val="clear" w:color="auto" w:fill="auto"/>
            <w:noWrap/>
            <w:vAlign w:val="center"/>
          </w:tcPr>
          <w:p w14:paraId="15102F0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3C6E7A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255.06, 135.00, 119.08</w:t>
            </w:r>
          </w:p>
        </w:tc>
      </w:tr>
      <w:tr w14:paraId="40368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81201D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73</w:t>
            </w:r>
          </w:p>
        </w:tc>
        <w:tc>
          <w:tcPr>
            <w:tcW w:w="0" w:type="auto"/>
            <w:tcBorders>
              <w:top w:val="nil"/>
              <w:left w:val="nil"/>
              <w:bottom w:val="nil"/>
              <w:right w:val="nil"/>
            </w:tcBorders>
            <w:shd w:val="clear" w:color="auto" w:fill="auto"/>
            <w:noWrap/>
            <w:vAlign w:val="center"/>
          </w:tcPr>
          <w:p w14:paraId="6875974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25.70 </w:t>
            </w:r>
          </w:p>
        </w:tc>
        <w:tc>
          <w:tcPr>
            <w:tcW w:w="3499" w:type="dxa"/>
            <w:tcBorders>
              <w:top w:val="nil"/>
              <w:left w:val="nil"/>
              <w:bottom w:val="nil"/>
              <w:right w:val="nil"/>
            </w:tcBorders>
            <w:shd w:val="clear" w:color="auto" w:fill="auto"/>
            <w:vAlign w:val="center"/>
          </w:tcPr>
          <w:p w14:paraId="3E6EC88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Dihydromorin</w:t>
            </w:r>
          </w:p>
        </w:tc>
        <w:tc>
          <w:tcPr>
            <w:tcW w:w="0" w:type="auto"/>
            <w:tcBorders>
              <w:top w:val="nil"/>
              <w:left w:val="nil"/>
              <w:bottom w:val="nil"/>
              <w:right w:val="nil"/>
            </w:tcBorders>
            <w:shd w:val="clear" w:color="auto" w:fill="auto"/>
            <w:noWrap/>
            <w:vAlign w:val="center"/>
          </w:tcPr>
          <w:p w14:paraId="5B539B8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7</w:t>
            </w:r>
          </w:p>
        </w:tc>
        <w:tc>
          <w:tcPr>
            <w:tcW w:w="0" w:type="auto"/>
            <w:tcBorders>
              <w:top w:val="nil"/>
              <w:left w:val="nil"/>
              <w:bottom w:val="nil"/>
              <w:right w:val="nil"/>
            </w:tcBorders>
            <w:shd w:val="clear" w:color="auto" w:fill="auto"/>
            <w:noWrap/>
            <w:vAlign w:val="center"/>
          </w:tcPr>
          <w:p w14:paraId="3B147EF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304.2516</w:t>
            </w:r>
          </w:p>
        </w:tc>
        <w:tc>
          <w:tcPr>
            <w:tcW w:w="0" w:type="auto"/>
            <w:tcBorders>
              <w:top w:val="nil"/>
              <w:left w:val="nil"/>
              <w:bottom w:val="nil"/>
              <w:right w:val="nil"/>
            </w:tcBorders>
            <w:shd w:val="clear" w:color="auto" w:fill="auto"/>
            <w:noWrap/>
            <w:vAlign w:val="center"/>
          </w:tcPr>
          <w:p w14:paraId="059D8BD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303.0512</w:t>
            </w:r>
          </w:p>
        </w:tc>
        <w:tc>
          <w:tcPr>
            <w:tcW w:w="682" w:type="dxa"/>
            <w:tcBorders>
              <w:top w:val="nil"/>
              <w:left w:val="nil"/>
              <w:bottom w:val="nil"/>
              <w:right w:val="nil"/>
            </w:tcBorders>
            <w:shd w:val="clear" w:color="auto" w:fill="auto"/>
            <w:vAlign w:val="center"/>
          </w:tcPr>
          <w:p w14:paraId="0E576C4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w:t>
            </w:r>
          </w:p>
        </w:tc>
        <w:tc>
          <w:tcPr>
            <w:tcW w:w="0" w:type="auto"/>
            <w:tcBorders>
              <w:top w:val="nil"/>
              <w:left w:val="nil"/>
              <w:bottom w:val="nil"/>
              <w:right w:val="nil"/>
            </w:tcBorders>
            <w:shd w:val="clear" w:color="auto" w:fill="auto"/>
            <w:noWrap/>
            <w:vAlign w:val="center"/>
          </w:tcPr>
          <w:p w14:paraId="5EFA52D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489421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275.06, 176.79, 124.82</w:t>
            </w:r>
          </w:p>
        </w:tc>
      </w:tr>
      <w:tr w14:paraId="03128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0DAC929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74</w:t>
            </w:r>
          </w:p>
        </w:tc>
        <w:tc>
          <w:tcPr>
            <w:tcW w:w="0" w:type="auto"/>
            <w:tcBorders>
              <w:top w:val="nil"/>
              <w:left w:val="nil"/>
              <w:bottom w:val="nil"/>
              <w:right w:val="nil"/>
            </w:tcBorders>
            <w:shd w:val="clear" w:color="auto" w:fill="auto"/>
            <w:noWrap/>
            <w:vAlign w:val="center"/>
          </w:tcPr>
          <w:p w14:paraId="4DE55EE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26.21 </w:t>
            </w:r>
          </w:p>
        </w:tc>
        <w:tc>
          <w:tcPr>
            <w:tcW w:w="3499" w:type="dxa"/>
            <w:tcBorders>
              <w:top w:val="nil"/>
              <w:left w:val="nil"/>
              <w:bottom w:val="nil"/>
              <w:right w:val="nil"/>
            </w:tcBorders>
            <w:shd w:val="clear" w:color="auto" w:fill="auto"/>
            <w:vAlign w:val="center"/>
          </w:tcPr>
          <w:p w14:paraId="33DA78F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6,7-Dihydroxyflavone</w:t>
            </w:r>
          </w:p>
        </w:tc>
        <w:tc>
          <w:tcPr>
            <w:tcW w:w="0" w:type="auto"/>
            <w:tcBorders>
              <w:top w:val="nil"/>
              <w:left w:val="nil"/>
              <w:bottom w:val="nil"/>
              <w:right w:val="nil"/>
            </w:tcBorders>
            <w:shd w:val="clear" w:color="auto" w:fill="auto"/>
            <w:noWrap/>
            <w:vAlign w:val="center"/>
          </w:tcPr>
          <w:p w14:paraId="12FE225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511BC62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254.2385</w:t>
            </w:r>
          </w:p>
        </w:tc>
        <w:tc>
          <w:tcPr>
            <w:tcW w:w="0" w:type="auto"/>
            <w:tcBorders>
              <w:top w:val="nil"/>
              <w:left w:val="nil"/>
              <w:bottom w:val="nil"/>
              <w:right w:val="nil"/>
            </w:tcBorders>
            <w:shd w:val="clear" w:color="auto" w:fill="auto"/>
            <w:noWrap/>
            <w:vAlign w:val="center"/>
          </w:tcPr>
          <w:p w14:paraId="66F1F27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253.0506</w:t>
            </w:r>
          </w:p>
        </w:tc>
        <w:tc>
          <w:tcPr>
            <w:tcW w:w="682" w:type="dxa"/>
            <w:tcBorders>
              <w:top w:val="nil"/>
              <w:left w:val="nil"/>
              <w:bottom w:val="nil"/>
              <w:right w:val="nil"/>
            </w:tcBorders>
            <w:shd w:val="clear" w:color="auto" w:fill="auto"/>
            <w:vAlign w:val="center"/>
          </w:tcPr>
          <w:p w14:paraId="134554E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-0.46</w:t>
            </w:r>
          </w:p>
        </w:tc>
        <w:tc>
          <w:tcPr>
            <w:tcW w:w="0" w:type="auto"/>
            <w:tcBorders>
              <w:top w:val="nil"/>
              <w:left w:val="nil"/>
              <w:bottom w:val="nil"/>
              <w:right w:val="nil"/>
            </w:tcBorders>
            <w:shd w:val="clear" w:color="auto" w:fill="auto"/>
            <w:noWrap/>
            <w:vAlign w:val="center"/>
          </w:tcPr>
          <w:p w14:paraId="1056EDF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D1B797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225.05, 209.06</w:t>
            </w:r>
          </w:p>
        </w:tc>
      </w:tr>
      <w:tr w14:paraId="2E48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7BBD93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75</w:t>
            </w:r>
          </w:p>
        </w:tc>
        <w:tc>
          <w:tcPr>
            <w:tcW w:w="0" w:type="auto"/>
            <w:tcBorders>
              <w:top w:val="nil"/>
              <w:left w:val="nil"/>
              <w:bottom w:val="nil"/>
              <w:right w:val="nil"/>
            </w:tcBorders>
            <w:shd w:val="clear" w:color="auto" w:fill="auto"/>
            <w:noWrap/>
            <w:vAlign w:val="center"/>
          </w:tcPr>
          <w:p w14:paraId="00209B5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26.81 </w:t>
            </w:r>
          </w:p>
        </w:tc>
        <w:tc>
          <w:tcPr>
            <w:tcW w:w="3499" w:type="dxa"/>
            <w:tcBorders>
              <w:top w:val="nil"/>
              <w:left w:val="nil"/>
              <w:bottom w:val="nil"/>
              <w:right w:val="nil"/>
            </w:tcBorders>
            <w:shd w:val="clear" w:color="auto" w:fill="auto"/>
            <w:vAlign w:val="center"/>
          </w:tcPr>
          <w:p w14:paraId="7498FC6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Liquiritigenin*</w:t>
            </w:r>
          </w:p>
        </w:tc>
        <w:tc>
          <w:tcPr>
            <w:tcW w:w="0" w:type="auto"/>
            <w:tcBorders>
              <w:top w:val="nil"/>
              <w:left w:val="nil"/>
              <w:bottom w:val="nil"/>
              <w:right w:val="nil"/>
            </w:tcBorders>
            <w:shd w:val="clear" w:color="auto" w:fill="auto"/>
            <w:noWrap/>
            <w:vAlign w:val="center"/>
          </w:tcPr>
          <w:p w14:paraId="6447D25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59D85B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256.2634</w:t>
            </w:r>
          </w:p>
        </w:tc>
        <w:tc>
          <w:tcPr>
            <w:tcW w:w="0" w:type="auto"/>
            <w:tcBorders>
              <w:top w:val="nil"/>
              <w:left w:val="nil"/>
              <w:bottom w:val="nil"/>
              <w:right w:val="nil"/>
            </w:tcBorders>
            <w:shd w:val="clear" w:color="auto" w:fill="auto"/>
            <w:noWrap/>
            <w:vAlign w:val="center"/>
          </w:tcPr>
          <w:p w14:paraId="349F6DF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257.0808</w:t>
            </w:r>
          </w:p>
        </w:tc>
        <w:tc>
          <w:tcPr>
            <w:tcW w:w="682" w:type="dxa"/>
            <w:tcBorders>
              <w:top w:val="nil"/>
              <w:left w:val="nil"/>
              <w:bottom w:val="nil"/>
              <w:right w:val="nil"/>
            </w:tcBorders>
            <w:shd w:val="clear" w:color="auto" w:fill="auto"/>
            <w:vAlign w:val="center"/>
          </w:tcPr>
          <w:p w14:paraId="00CA826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-0.25</w:t>
            </w:r>
          </w:p>
        </w:tc>
        <w:tc>
          <w:tcPr>
            <w:tcW w:w="0" w:type="auto"/>
            <w:tcBorders>
              <w:top w:val="nil"/>
              <w:left w:val="nil"/>
              <w:bottom w:val="nil"/>
              <w:right w:val="nil"/>
            </w:tcBorders>
            <w:shd w:val="clear" w:color="auto" w:fill="auto"/>
            <w:noWrap/>
            <w:vAlign w:val="center"/>
          </w:tcPr>
          <w:p w14:paraId="45F605C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F42186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135.01, 119.05</w:t>
            </w:r>
          </w:p>
        </w:tc>
      </w:tr>
      <w:tr w14:paraId="578A8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A81546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76</w:t>
            </w:r>
          </w:p>
        </w:tc>
        <w:tc>
          <w:tcPr>
            <w:tcW w:w="0" w:type="auto"/>
            <w:tcBorders>
              <w:top w:val="nil"/>
              <w:left w:val="nil"/>
              <w:bottom w:val="nil"/>
              <w:right w:val="nil"/>
            </w:tcBorders>
            <w:shd w:val="clear" w:color="auto" w:fill="auto"/>
            <w:noWrap/>
            <w:vAlign w:val="center"/>
          </w:tcPr>
          <w:p w14:paraId="79EC362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26.90 </w:t>
            </w:r>
          </w:p>
        </w:tc>
        <w:tc>
          <w:tcPr>
            <w:tcW w:w="3499" w:type="dxa"/>
            <w:tcBorders>
              <w:top w:val="nil"/>
              <w:left w:val="nil"/>
              <w:bottom w:val="nil"/>
              <w:right w:val="nil"/>
            </w:tcBorders>
            <w:shd w:val="clear" w:color="auto" w:fill="auto"/>
            <w:vAlign w:val="center"/>
          </w:tcPr>
          <w:p w14:paraId="458FCE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Liquiritin B</w:t>
            </w:r>
          </w:p>
        </w:tc>
        <w:tc>
          <w:tcPr>
            <w:tcW w:w="0" w:type="auto"/>
            <w:tcBorders>
              <w:top w:val="nil"/>
              <w:left w:val="nil"/>
              <w:bottom w:val="nil"/>
              <w:right w:val="nil"/>
            </w:tcBorders>
            <w:shd w:val="clear" w:color="auto" w:fill="auto"/>
            <w:noWrap/>
            <w:vAlign w:val="center"/>
          </w:tcPr>
          <w:p w14:paraId="013087E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35</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36</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p>
        </w:tc>
        <w:tc>
          <w:tcPr>
            <w:tcW w:w="0" w:type="auto"/>
            <w:tcBorders>
              <w:top w:val="nil"/>
              <w:left w:val="nil"/>
              <w:bottom w:val="nil"/>
              <w:right w:val="nil"/>
            </w:tcBorders>
            <w:shd w:val="clear" w:color="auto" w:fill="auto"/>
            <w:noWrap/>
            <w:vAlign w:val="center"/>
          </w:tcPr>
          <w:p w14:paraId="46ED1B9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696.2112</w:t>
            </w:r>
          </w:p>
        </w:tc>
        <w:tc>
          <w:tcPr>
            <w:tcW w:w="0" w:type="auto"/>
            <w:tcBorders>
              <w:top w:val="nil"/>
              <w:left w:val="nil"/>
              <w:bottom w:val="nil"/>
              <w:right w:val="nil"/>
            </w:tcBorders>
            <w:shd w:val="clear" w:color="auto" w:fill="auto"/>
            <w:noWrap/>
            <w:vAlign w:val="center"/>
          </w:tcPr>
          <w:p w14:paraId="6D7B2BF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697.2128</w:t>
            </w:r>
          </w:p>
        </w:tc>
        <w:tc>
          <w:tcPr>
            <w:tcW w:w="682" w:type="dxa"/>
            <w:tcBorders>
              <w:top w:val="nil"/>
              <w:left w:val="nil"/>
              <w:bottom w:val="nil"/>
              <w:right w:val="nil"/>
            </w:tcBorders>
            <w:shd w:val="clear" w:color="auto" w:fill="auto"/>
            <w:vAlign w:val="center"/>
          </w:tcPr>
          <w:p w14:paraId="1D869F5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-0.38</w:t>
            </w:r>
          </w:p>
        </w:tc>
        <w:tc>
          <w:tcPr>
            <w:tcW w:w="0" w:type="auto"/>
            <w:tcBorders>
              <w:top w:val="nil"/>
              <w:left w:val="nil"/>
              <w:bottom w:val="nil"/>
              <w:right w:val="nil"/>
            </w:tcBorders>
            <w:shd w:val="clear" w:color="auto" w:fill="auto"/>
            <w:noWrap/>
            <w:vAlign w:val="center"/>
          </w:tcPr>
          <w:p w14:paraId="2083E9B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012904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279.08,</w:t>
            </w:r>
            <w:r>
              <w:rPr>
                <w:rFonts w:hint="default" w:ascii="Times New Roman Regular" w:hAnsi="Times New Roman Regular" w:eastAsia="Times New Roman Regular" w:cs="Times New Roman Regular"/>
                <w:i w:val="0"/>
                <w:iCs w:val="0"/>
                <w:color w:val="000000"/>
                <w:kern w:val="0"/>
                <w:sz w:val="16"/>
                <w:szCs w:val="16"/>
                <w:u w:val="none"/>
                <w:lang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261.07</w:t>
            </w:r>
          </w:p>
        </w:tc>
      </w:tr>
      <w:tr w14:paraId="08332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C50F46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77</w:t>
            </w:r>
          </w:p>
        </w:tc>
        <w:tc>
          <w:tcPr>
            <w:tcW w:w="0" w:type="auto"/>
            <w:tcBorders>
              <w:top w:val="nil"/>
              <w:left w:val="nil"/>
              <w:bottom w:val="nil"/>
              <w:right w:val="nil"/>
            </w:tcBorders>
            <w:shd w:val="clear" w:color="auto" w:fill="auto"/>
            <w:noWrap/>
            <w:vAlign w:val="center"/>
          </w:tcPr>
          <w:p w14:paraId="69A02BE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27.77 </w:t>
            </w:r>
          </w:p>
        </w:tc>
        <w:tc>
          <w:tcPr>
            <w:tcW w:w="3499" w:type="dxa"/>
            <w:tcBorders>
              <w:top w:val="nil"/>
              <w:left w:val="nil"/>
              <w:bottom w:val="nil"/>
              <w:right w:val="nil"/>
            </w:tcBorders>
            <w:shd w:val="clear" w:color="auto" w:fill="auto"/>
            <w:vAlign w:val="center"/>
          </w:tcPr>
          <w:p w14:paraId="0C0A412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Isomucronulatol 7-O-glucoside</w:t>
            </w:r>
          </w:p>
        </w:tc>
        <w:tc>
          <w:tcPr>
            <w:tcW w:w="0" w:type="auto"/>
            <w:tcBorders>
              <w:top w:val="nil"/>
              <w:left w:val="nil"/>
              <w:bottom w:val="nil"/>
              <w:right w:val="nil"/>
            </w:tcBorders>
            <w:shd w:val="clear" w:color="auto" w:fill="auto"/>
            <w:noWrap/>
            <w:vAlign w:val="center"/>
          </w:tcPr>
          <w:p w14:paraId="4511677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23</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28</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nil"/>
              <w:left w:val="nil"/>
              <w:bottom w:val="nil"/>
              <w:right w:val="nil"/>
            </w:tcBorders>
            <w:shd w:val="clear" w:color="auto" w:fill="auto"/>
            <w:noWrap/>
            <w:vAlign w:val="center"/>
          </w:tcPr>
          <w:p w14:paraId="352239C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464.1596</w:t>
            </w:r>
          </w:p>
        </w:tc>
        <w:tc>
          <w:tcPr>
            <w:tcW w:w="0" w:type="auto"/>
            <w:tcBorders>
              <w:top w:val="nil"/>
              <w:left w:val="nil"/>
              <w:bottom w:val="nil"/>
              <w:right w:val="nil"/>
            </w:tcBorders>
            <w:shd w:val="clear" w:color="auto" w:fill="auto"/>
            <w:noWrap/>
            <w:vAlign w:val="center"/>
          </w:tcPr>
          <w:p w14:paraId="5820632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465.1598</w:t>
            </w:r>
          </w:p>
        </w:tc>
        <w:tc>
          <w:tcPr>
            <w:tcW w:w="682" w:type="dxa"/>
            <w:tcBorders>
              <w:top w:val="nil"/>
              <w:left w:val="nil"/>
              <w:bottom w:val="nil"/>
              <w:right w:val="nil"/>
            </w:tcBorders>
            <w:shd w:val="clear" w:color="auto" w:fill="auto"/>
            <w:vAlign w:val="center"/>
          </w:tcPr>
          <w:p w14:paraId="6B3494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-0.88</w:t>
            </w:r>
          </w:p>
        </w:tc>
        <w:tc>
          <w:tcPr>
            <w:tcW w:w="0" w:type="auto"/>
            <w:tcBorders>
              <w:top w:val="nil"/>
              <w:left w:val="nil"/>
              <w:bottom w:val="nil"/>
              <w:right w:val="nil"/>
            </w:tcBorders>
            <w:shd w:val="clear" w:color="auto" w:fill="auto"/>
            <w:noWrap/>
            <w:vAlign w:val="center"/>
          </w:tcPr>
          <w:p w14:paraId="3E4D4E9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797C154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447.16, 303.12, 275.09</w:t>
            </w:r>
          </w:p>
        </w:tc>
      </w:tr>
      <w:tr w14:paraId="5805A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94E3E6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78</w:t>
            </w:r>
          </w:p>
        </w:tc>
        <w:tc>
          <w:tcPr>
            <w:tcW w:w="0" w:type="auto"/>
            <w:tcBorders>
              <w:top w:val="nil"/>
              <w:left w:val="nil"/>
              <w:bottom w:val="nil"/>
              <w:right w:val="nil"/>
            </w:tcBorders>
            <w:shd w:val="clear" w:color="auto" w:fill="auto"/>
            <w:noWrap/>
            <w:vAlign w:val="center"/>
          </w:tcPr>
          <w:p w14:paraId="36E5A66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28.07 </w:t>
            </w:r>
          </w:p>
        </w:tc>
        <w:tc>
          <w:tcPr>
            <w:tcW w:w="3499" w:type="dxa"/>
            <w:tcBorders>
              <w:top w:val="nil"/>
              <w:left w:val="nil"/>
              <w:bottom w:val="nil"/>
              <w:right w:val="nil"/>
            </w:tcBorders>
            <w:shd w:val="clear" w:color="auto" w:fill="auto"/>
            <w:vAlign w:val="center"/>
          </w:tcPr>
          <w:p w14:paraId="50E89D4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Salvianolic acid B</w:t>
            </w:r>
          </w:p>
        </w:tc>
        <w:tc>
          <w:tcPr>
            <w:tcW w:w="0" w:type="auto"/>
            <w:tcBorders>
              <w:top w:val="nil"/>
              <w:left w:val="nil"/>
              <w:bottom w:val="nil"/>
              <w:right w:val="nil"/>
            </w:tcBorders>
            <w:shd w:val="clear" w:color="auto" w:fill="auto"/>
            <w:noWrap/>
            <w:vAlign w:val="center"/>
          </w:tcPr>
          <w:p w14:paraId="79FAD91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36</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p>
        </w:tc>
        <w:tc>
          <w:tcPr>
            <w:tcW w:w="0" w:type="auto"/>
            <w:tcBorders>
              <w:top w:val="nil"/>
              <w:left w:val="nil"/>
              <w:bottom w:val="nil"/>
              <w:right w:val="nil"/>
            </w:tcBorders>
            <w:shd w:val="clear" w:color="auto" w:fill="auto"/>
            <w:noWrap/>
            <w:vAlign w:val="center"/>
          </w:tcPr>
          <w:p w14:paraId="01D8C9A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718.6138</w:t>
            </w:r>
          </w:p>
        </w:tc>
        <w:tc>
          <w:tcPr>
            <w:tcW w:w="0" w:type="auto"/>
            <w:tcBorders>
              <w:top w:val="nil"/>
              <w:left w:val="nil"/>
              <w:bottom w:val="nil"/>
              <w:right w:val="nil"/>
            </w:tcBorders>
            <w:shd w:val="clear" w:color="auto" w:fill="auto"/>
            <w:noWrap/>
            <w:vAlign w:val="center"/>
          </w:tcPr>
          <w:p w14:paraId="076A879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717.1461</w:t>
            </w:r>
          </w:p>
        </w:tc>
        <w:tc>
          <w:tcPr>
            <w:tcW w:w="682" w:type="dxa"/>
            <w:tcBorders>
              <w:top w:val="nil"/>
              <w:left w:val="nil"/>
              <w:bottom w:val="nil"/>
              <w:right w:val="nil"/>
            </w:tcBorders>
            <w:shd w:val="clear" w:color="auto" w:fill="auto"/>
            <w:vAlign w:val="center"/>
          </w:tcPr>
          <w:p w14:paraId="006B83E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0.71</w:t>
            </w:r>
          </w:p>
        </w:tc>
        <w:tc>
          <w:tcPr>
            <w:tcW w:w="0" w:type="auto"/>
            <w:tcBorders>
              <w:top w:val="nil"/>
              <w:left w:val="nil"/>
              <w:bottom w:val="nil"/>
              <w:right w:val="nil"/>
            </w:tcBorders>
            <w:shd w:val="clear" w:color="auto" w:fill="auto"/>
            <w:noWrap/>
            <w:vAlign w:val="center"/>
          </w:tcPr>
          <w:p w14:paraId="3DF81F3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9AE081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333333"/>
                <w:sz w:val="16"/>
                <w:szCs w:val="16"/>
                <w:u w:val="none"/>
              </w:rPr>
            </w:pPr>
            <w:r>
              <w:rPr>
                <w:rFonts w:hint="default" w:ascii="Times New Roman Regular" w:hAnsi="Times New Roman Regular" w:eastAsia="Times New Roman Regular" w:cs="Times New Roman Regular"/>
                <w:i w:val="0"/>
                <w:iCs w:val="0"/>
                <w:color w:val="333333"/>
                <w:kern w:val="0"/>
                <w:sz w:val="16"/>
                <w:szCs w:val="16"/>
                <w:u w:val="none"/>
                <w:lang w:val="en-US" w:eastAsia="zh-CN" w:bidi="ar"/>
              </w:rPr>
              <w:t>561.10, 543.08</w:t>
            </w:r>
          </w:p>
        </w:tc>
      </w:tr>
      <w:tr w14:paraId="4FCC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B986B3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79</w:t>
            </w:r>
          </w:p>
        </w:tc>
        <w:tc>
          <w:tcPr>
            <w:tcW w:w="0" w:type="auto"/>
            <w:tcBorders>
              <w:top w:val="nil"/>
              <w:left w:val="nil"/>
              <w:bottom w:val="nil"/>
              <w:right w:val="nil"/>
            </w:tcBorders>
            <w:shd w:val="clear" w:color="auto" w:fill="auto"/>
            <w:noWrap/>
            <w:vAlign w:val="center"/>
          </w:tcPr>
          <w:p w14:paraId="5D1B17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28.34 </w:t>
            </w:r>
          </w:p>
        </w:tc>
        <w:tc>
          <w:tcPr>
            <w:tcW w:w="3499" w:type="dxa"/>
            <w:tcBorders>
              <w:top w:val="nil"/>
              <w:left w:val="nil"/>
              <w:bottom w:val="nil"/>
              <w:right w:val="nil"/>
            </w:tcBorders>
            <w:shd w:val="clear" w:color="auto" w:fill="auto"/>
            <w:vAlign w:val="center"/>
          </w:tcPr>
          <w:p w14:paraId="5DED2C9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7-Methyl-calycosin</w:t>
            </w:r>
          </w:p>
        </w:tc>
        <w:tc>
          <w:tcPr>
            <w:tcW w:w="0" w:type="auto"/>
            <w:tcBorders>
              <w:top w:val="nil"/>
              <w:left w:val="nil"/>
              <w:bottom w:val="nil"/>
              <w:right w:val="nil"/>
            </w:tcBorders>
            <w:shd w:val="clear" w:color="auto" w:fill="auto"/>
            <w:noWrap/>
            <w:vAlign w:val="center"/>
          </w:tcPr>
          <w:p w14:paraId="4595E71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17</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45A9C21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297.0894</w:t>
            </w:r>
          </w:p>
        </w:tc>
        <w:tc>
          <w:tcPr>
            <w:tcW w:w="0" w:type="auto"/>
            <w:tcBorders>
              <w:top w:val="nil"/>
              <w:left w:val="nil"/>
              <w:bottom w:val="nil"/>
              <w:right w:val="nil"/>
            </w:tcBorders>
            <w:shd w:val="clear" w:color="auto" w:fill="auto"/>
            <w:noWrap/>
            <w:vAlign w:val="center"/>
          </w:tcPr>
          <w:p w14:paraId="7863A6E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298.0757</w:t>
            </w:r>
          </w:p>
        </w:tc>
        <w:tc>
          <w:tcPr>
            <w:tcW w:w="682" w:type="dxa"/>
            <w:tcBorders>
              <w:top w:val="nil"/>
              <w:left w:val="nil"/>
              <w:bottom w:val="nil"/>
              <w:right w:val="nil"/>
            </w:tcBorders>
            <w:shd w:val="clear" w:color="auto" w:fill="auto"/>
            <w:vAlign w:val="center"/>
          </w:tcPr>
          <w:p w14:paraId="4301C86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-0.66</w:t>
            </w:r>
          </w:p>
        </w:tc>
        <w:tc>
          <w:tcPr>
            <w:tcW w:w="0" w:type="auto"/>
            <w:tcBorders>
              <w:top w:val="nil"/>
              <w:left w:val="nil"/>
              <w:bottom w:val="nil"/>
              <w:right w:val="nil"/>
            </w:tcBorders>
            <w:shd w:val="clear" w:color="auto" w:fill="auto"/>
            <w:noWrap/>
            <w:vAlign w:val="center"/>
          </w:tcPr>
          <w:p w14:paraId="692902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29383F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297.04, 281.02, 251.16, 160.91</w:t>
            </w:r>
          </w:p>
        </w:tc>
      </w:tr>
      <w:tr w14:paraId="2D44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single" w:color="auto" w:sz="8" w:space="0"/>
              <w:right w:val="nil"/>
            </w:tcBorders>
            <w:shd w:val="clear" w:color="auto" w:fill="auto"/>
            <w:noWrap/>
            <w:vAlign w:val="center"/>
          </w:tcPr>
          <w:p w14:paraId="65C1AE4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80</w:t>
            </w:r>
          </w:p>
        </w:tc>
        <w:tc>
          <w:tcPr>
            <w:tcW w:w="0" w:type="auto"/>
            <w:tcBorders>
              <w:top w:val="nil"/>
              <w:left w:val="nil"/>
              <w:bottom w:val="single" w:color="auto" w:sz="8" w:space="0"/>
              <w:right w:val="nil"/>
            </w:tcBorders>
            <w:shd w:val="clear" w:color="auto" w:fill="auto"/>
            <w:noWrap/>
            <w:vAlign w:val="center"/>
          </w:tcPr>
          <w:p w14:paraId="54C787D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28.40 </w:t>
            </w:r>
          </w:p>
        </w:tc>
        <w:tc>
          <w:tcPr>
            <w:tcW w:w="3499" w:type="dxa"/>
            <w:tcBorders>
              <w:top w:val="nil"/>
              <w:left w:val="nil"/>
              <w:bottom w:val="single" w:color="auto" w:sz="8" w:space="0"/>
              <w:right w:val="nil"/>
            </w:tcBorders>
            <w:shd w:val="clear" w:color="auto" w:fill="auto"/>
            <w:vAlign w:val="center"/>
          </w:tcPr>
          <w:p w14:paraId="58D47EB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Salvianolic acid A</w:t>
            </w:r>
          </w:p>
        </w:tc>
        <w:tc>
          <w:tcPr>
            <w:tcW w:w="0" w:type="auto"/>
            <w:tcBorders>
              <w:top w:val="nil"/>
              <w:left w:val="nil"/>
              <w:bottom w:val="single" w:color="auto" w:sz="8" w:space="0"/>
              <w:right w:val="nil"/>
            </w:tcBorders>
            <w:shd w:val="clear" w:color="auto" w:fill="auto"/>
            <w:noWrap/>
            <w:vAlign w:val="center"/>
          </w:tcPr>
          <w:p w14:paraId="233C9E0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Style w:val="18"/>
                <w:sz w:val="16"/>
                <w:szCs w:val="16"/>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Style w:val="18"/>
                <w:sz w:val="16"/>
                <w:szCs w:val="16"/>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nil"/>
              <w:left w:val="nil"/>
              <w:bottom w:val="single" w:color="auto" w:sz="8" w:space="0"/>
              <w:right w:val="nil"/>
            </w:tcBorders>
            <w:shd w:val="clear" w:color="auto" w:fill="auto"/>
            <w:noWrap/>
            <w:vAlign w:val="center"/>
          </w:tcPr>
          <w:p w14:paraId="7C6C145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494.4469</w:t>
            </w:r>
          </w:p>
        </w:tc>
        <w:tc>
          <w:tcPr>
            <w:tcW w:w="0" w:type="auto"/>
            <w:tcBorders>
              <w:top w:val="nil"/>
              <w:left w:val="nil"/>
              <w:bottom w:val="single" w:color="auto" w:sz="8" w:space="0"/>
              <w:right w:val="nil"/>
            </w:tcBorders>
            <w:shd w:val="clear" w:color="auto" w:fill="auto"/>
            <w:noWrap/>
            <w:vAlign w:val="center"/>
          </w:tcPr>
          <w:p w14:paraId="7FA9C9C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495.1286</w:t>
            </w:r>
          </w:p>
        </w:tc>
        <w:tc>
          <w:tcPr>
            <w:tcW w:w="682" w:type="dxa"/>
            <w:tcBorders>
              <w:top w:val="nil"/>
              <w:left w:val="nil"/>
              <w:bottom w:val="single" w:color="auto" w:sz="8" w:space="0"/>
              <w:right w:val="nil"/>
            </w:tcBorders>
            <w:shd w:val="clear" w:color="auto" w:fill="auto"/>
            <w:vAlign w:val="center"/>
          </w:tcPr>
          <w:p w14:paraId="20AF6A6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-1.27</w:t>
            </w:r>
          </w:p>
        </w:tc>
        <w:tc>
          <w:tcPr>
            <w:tcW w:w="0" w:type="auto"/>
            <w:tcBorders>
              <w:top w:val="nil"/>
              <w:left w:val="nil"/>
              <w:bottom w:val="single" w:color="auto" w:sz="8" w:space="0"/>
              <w:right w:val="nil"/>
            </w:tcBorders>
            <w:shd w:val="clear" w:color="auto" w:fill="auto"/>
            <w:noWrap/>
            <w:vAlign w:val="center"/>
          </w:tcPr>
          <w:p w14:paraId="11941D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Style w:val="18"/>
                <w:sz w:val="16"/>
                <w:szCs w:val="16"/>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single" w:color="auto" w:sz="8" w:space="0"/>
              <w:right w:val="nil"/>
            </w:tcBorders>
            <w:shd w:val="clear" w:color="auto" w:fill="auto"/>
            <w:vAlign w:val="center"/>
          </w:tcPr>
          <w:p w14:paraId="25954CA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303.17, 295.16</w:t>
            </w:r>
          </w:p>
        </w:tc>
      </w:tr>
    </w:tbl>
    <w:p w14:paraId="7AC208A8">
      <w:pPr>
        <w:keepNext w:val="0"/>
        <w:keepLines w:val="0"/>
        <w:widowControl/>
        <w:suppressLineNumbers w:val="0"/>
        <w:jc w:val="left"/>
        <w:rPr>
          <w:rFonts w:hint="default" w:ascii="Times New Roman Regular" w:hAnsi="Times New Roman Regular" w:cs="Times New Roman Regular"/>
          <w:sz w:val="16"/>
          <w:szCs w:val="16"/>
          <w:lang w:eastAsia="zh-Hans"/>
        </w:rPr>
      </w:pPr>
      <w:r>
        <w:rPr>
          <w:rFonts w:hint="default"/>
          <w:lang w:eastAsia="zh-Hans"/>
        </w:rPr>
        <w:t>*</w:t>
      </w:r>
      <w:r>
        <w:rPr>
          <w:rFonts w:hint="default" w:ascii="Times New Roman Regular" w:hAnsi="Times New Roman Regular" w:cs="Times New Roman Regular"/>
          <w:sz w:val="16"/>
          <w:szCs w:val="16"/>
          <w:lang w:eastAsia="zh-Hans"/>
        </w:rPr>
        <w:t xml:space="preserve">Compared with reference compounds.                 </w:t>
      </w:r>
    </w:p>
    <w:p w14:paraId="16946157">
      <w:pPr>
        <w:keepNext w:val="0"/>
        <w:keepLines w:val="0"/>
        <w:widowControl/>
        <w:suppressLineNumbers w:val="0"/>
        <w:jc w:val="left"/>
        <w:rPr>
          <w:rFonts w:hint="default" w:ascii="Times New Roman Regular" w:hAnsi="Times New Roman Regular" w:cs="Times New Roman Regular"/>
          <w:sz w:val="16"/>
          <w:szCs w:val="16"/>
          <w:lang w:eastAsia="zh-Hans"/>
        </w:rPr>
      </w:pPr>
    </w:p>
    <w:p w14:paraId="1F156086">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r>
        <w:rPr>
          <w:rFonts w:hint="default" w:ascii="Times New Roman Regular" w:hAnsi="Times New Roman Regular" w:cs="Times New Roman Regular"/>
          <w:sz w:val="16"/>
          <w:szCs w:val="16"/>
          <w:lang w:eastAsia="zh-Hans"/>
        </w:rPr>
        <w:t xml:space="preserve">                                                                                                                                </w:t>
      </w:r>
    </w:p>
    <w:p w14:paraId="2078E60B">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p>
    <w:p w14:paraId="03EAACE2">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p>
    <w:p w14:paraId="52091CF5">
      <w:pPr>
        <w:keepNext w:val="0"/>
        <w:keepLines w:val="0"/>
        <w:widowControl/>
        <w:suppressLineNumbers w:val="0"/>
        <w:jc w:val="left"/>
        <w:rPr>
          <w:rFonts w:hint="default" w:ascii="Times New Roman" w:hAnsi="Times New Roman" w:eastAsia="AdvOT596495f2" w:cs="Times New Roman"/>
          <w:color w:val="000000"/>
          <w:kern w:val="0"/>
          <w:sz w:val="18"/>
          <w:szCs w:val="18"/>
          <w:lang w:val="en-US" w:eastAsia="zh-CN" w:bidi="ar"/>
        </w:rPr>
      </w:pPr>
    </w:p>
    <w:p w14:paraId="56801A41">
      <w:pPr>
        <w:keepNext w:val="0"/>
        <w:keepLines w:val="0"/>
        <w:widowControl/>
        <w:suppressLineNumbers w:val="0"/>
        <w:jc w:val="both"/>
        <w:rPr>
          <w:rFonts w:hint="default" w:ascii="Times New Roman" w:hAnsi="Times New Roman" w:eastAsia="AdvOT596495f2" w:cs="Times New Roman"/>
          <w:color w:val="000000"/>
          <w:kern w:val="0"/>
          <w:sz w:val="21"/>
          <w:szCs w:val="21"/>
          <w:lang w:val="en-US" w:eastAsia="zh-CN" w:bidi="ar"/>
        </w:rPr>
      </w:pPr>
    </w:p>
    <w:p w14:paraId="14F4355E">
      <w:pPr>
        <w:keepNext w:val="0"/>
        <w:keepLines w:val="0"/>
        <w:widowControl/>
        <w:suppressLineNumbers w:val="0"/>
        <w:jc w:val="both"/>
        <w:rPr>
          <w:rFonts w:hint="default" w:ascii="Times New Roman" w:hAnsi="Times New Roman" w:eastAsia="AdvOT596495f2" w:cs="Times New Roman"/>
          <w:color w:val="000000"/>
          <w:kern w:val="0"/>
          <w:sz w:val="21"/>
          <w:szCs w:val="21"/>
          <w:lang w:val="en-US" w:eastAsia="zh-CN" w:bidi="ar"/>
        </w:rPr>
      </w:pPr>
    </w:p>
    <w:p w14:paraId="4262F1CD">
      <w:pPr>
        <w:keepNext w:val="0"/>
        <w:keepLines w:val="0"/>
        <w:widowControl/>
        <w:suppressLineNumbers w:val="0"/>
        <w:jc w:val="both"/>
        <w:rPr>
          <w:rFonts w:hint="default" w:ascii="Times New Roman" w:hAnsi="Times New Roman" w:eastAsia="AdvOT596495f2" w:cs="Times New Roman"/>
          <w:color w:val="000000"/>
          <w:kern w:val="0"/>
          <w:sz w:val="21"/>
          <w:szCs w:val="21"/>
          <w:lang w:val="en-US" w:eastAsia="zh-CN" w:bidi="ar"/>
        </w:rPr>
      </w:pPr>
    </w:p>
    <w:p w14:paraId="51147926">
      <w:pPr>
        <w:keepNext w:val="0"/>
        <w:keepLines w:val="0"/>
        <w:widowControl/>
        <w:suppressLineNumbers w:val="0"/>
        <w:jc w:val="center"/>
        <w:rPr>
          <w:rFonts w:hint="default" w:ascii="Times New Roman" w:hAnsi="Times New Roman" w:eastAsia="AdvOT596495f2" w:cs="Times New Roman"/>
          <w:color w:val="000000"/>
          <w:kern w:val="0"/>
          <w:sz w:val="20"/>
          <w:szCs w:val="20"/>
          <w:lang w:val="en-US" w:eastAsia="zh-CN" w:bidi="ar"/>
        </w:rPr>
      </w:pPr>
      <w:r>
        <w:rPr>
          <w:rFonts w:hint="default" w:ascii="Times New Roman" w:hAnsi="Times New Roman" w:eastAsia="AdvOT1efcda3b . B" w:cs="Times New Roman"/>
          <w:b/>
          <w:bCs/>
          <w:color w:val="000000"/>
          <w:kern w:val="0"/>
          <w:sz w:val="20"/>
          <w:szCs w:val="20"/>
          <w:lang w:val="en-US" w:eastAsia="zh-CN" w:bidi="ar"/>
        </w:rPr>
        <w:t xml:space="preserve">Table </w:t>
      </w:r>
      <w:r>
        <w:rPr>
          <w:rFonts w:hint="eastAsia" w:ascii="Times New Roman" w:hAnsi="Times New Roman" w:eastAsia="AdvOT1efcda3b . B" w:cs="Times New Roman"/>
          <w:b/>
          <w:bCs/>
          <w:color w:val="000000"/>
          <w:kern w:val="0"/>
          <w:sz w:val="20"/>
          <w:szCs w:val="20"/>
          <w:lang w:val="en-US" w:eastAsia="zh-CN" w:bidi="ar"/>
        </w:rPr>
        <w:t>S</w:t>
      </w:r>
      <w:r>
        <w:rPr>
          <w:rFonts w:hint="default" w:ascii="Times New Roman" w:hAnsi="Times New Roman" w:eastAsia="AdvOT1efcda3b . B" w:cs="Times New Roman"/>
          <w:b/>
          <w:bCs/>
          <w:color w:val="000000"/>
          <w:kern w:val="0"/>
          <w:sz w:val="20"/>
          <w:szCs w:val="20"/>
          <w:lang w:eastAsia="zh-CN" w:bidi="ar"/>
        </w:rPr>
        <w:t>1</w:t>
      </w:r>
      <w:r>
        <w:rPr>
          <w:rFonts w:hint="default" w:ascii="Times New Roman" w:hAnsi="Times New Roman" w:eastAsia="AdvOT1efcda3b . B" w:cs="Times New Roman"/>
          <w:color w:val="000000"/>
          <w:kern w:val="0"/>
          <w:sz w:val="20"/>
          <w:szCs w:val="20"/>
          <w:lang w:eastAsia="zh-CN" w:bidi="ar"/>
        </w:rPr>
        <w:t xml:space="preserve"> </w:t>
      </w:r>
      <w:r>
        <w:rPr>
          <w:rFonts w:hint="default" w:ascii="Times New Roman" w:hAnsi="Times New Roman" w:eastAsia="AdvOT596495f2" w:cs="Times New Roman"/>
          <w:color w:val="000000"/>
          <w:kern w:val="0"/>
          <w:sz w:val="20"/>
          <w:szCs w:val="20"/>
          <w:lang w:val="en-US" w:eastAsia="zh-CN" w:bidi="ar"/>
        </w:rPr>
        <w:t>(</w:t>
      </w:r>
      <w:r>
        <w:rPr>
          <w:rFonts w:hint="default" w:ascii="Times New Roman" w:hAnsi="Times New Roman" w:eastAsia="AdvOT7fb33346 . I" w:cs="Times New Roman"/>
          <w:color w:val="000000"/>
          <w:kern w:val="0"/>
          <w:sz w:val="20"/>
          <w:szCs w:val="20"/>
          <w:lang w:val="en-US" w:eastAsia="zh-CN" w:bidi="ar"/>
        </w:rPr>
        <w:t>continued</w:t>
      </w:r>
      <w:r>
        <w:rPr>
          <w:rFonts w:hint="default" w:ascii="Times New Roman" w:hAnsi="Times New Roman" w:eastAsia="AdvOT596495f2" w:cs="Times New Roman"/>
          <w:color w:val="000000"/>
          <w:kern w:val="0"/>
          <w:sz w:val="20"/>
          <w:szCs w:val="20"/>
          <w:lang w:val="en-US" w:eastAsia="zh-CN" w:bidi="ar"/>
        </w:rPr>
        <w:t>)</w:t>
      </w:r>
    </w:p>
    <w:tbl>
      <w:tblPr>
        <w:tblStyle w:val="2"/>
        <w:tblW w:w="16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3940"/>
        <w:gridCol w:w="1949"/>
        <w:gridCol w:w="1289"/>
        <w:gridCol w:w="1044"/>
        <w:gridCol w:w="658"/>
        <w:gridCol w:w="960"/>
        <w:gridCol w:w="4500"/>
      </w:tblGrid>
      <w:tr w14:paraId="5C498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960" w:type="dxa"/>
            <w:tcBorders>
              <w:top w:val="single" w:color="000000" w:sz="8" w:space="0"/>
              <w:left w:val="nil"/>
              <w:bottom w:val="single" w:color="000000" w:sz="8" w:space="0"/>
              <w:right w:val="nil"/>
            </w:tcBorders>
            <w:shd w:val="clear" w:color="auto" w:fill="auto"/>
            <w:noWrap/>
            <w:vAlign w:val="center"/>
          </w:tcPr>
          <w:p w14:paraId="21440627">
            <w:pPr>
              <w:keepNext w:val="0"/>
              <w:keepLines w:val="0"/>
              <w:widowControl/>
              <w:suppressLineNumbers w:val="0"/>
              <w:jc w:val="center"/>
              <w:textAlignment w:val="center"/>
              <w:rPr>
                <w:rFonts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No.</w:t>
            </w:r>
          </w:p>
        </w:tc>
        <w:tc>
          <w:tcPr>
            <w:tcW w:w="960" w:type="dxa"/>
            <w:tcBorders>
              <w:top w:val="single" w:color="000000" w:sz="8" w:space="0"/>
              <w:left w:val="nil"/>
              <w:bottom w:val="single" w:color="000000" w:sz="8" w:space="0"/>
              <w:right w:val="nil"/>
            </w:tcBorders>
            <w:shd w:val="clear" w:color="auto" w:fill="auto"/>
            <w:noWrap/>
            <w:vAlign w:val="center"/>
          </w:tcPr>
          <w:p w14:paraId="7810A56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TR(min)</w:t>
            </w:r>
          </w:p>
        </w:tc>
        <w:tc>
          <w:tcPr>
            <w:tcW w:w="3499" w:type="dxa"/>
            <w:tcBorders>
              <w:top w:val="single" w:color="000000" w:sz="8" w:space="0"/>
              <w:left w:val="nil"/>
              <w:bottom w:val="single" w:color="000000" w:sz="8" w:space="0"/>
              <w:right w:val="nil"/>
            </w:tcBorders>
            <w:shd w:val="clear" w:color="auto" w:fill="auto"/>
            <w:vAlign w:val="center"/>
          </w:tcPr>
          <w:p w14:paraId="64688D2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Identification</w:t>
            </w:r>
          </w:p>
        </w:tc>
        <w:tc>
          <w:tcPr>
            <w:tcW w:w="1949" w:type="dxa"/>
            <w:tcBorders>
              <w:top w:val="single" w:color="000000" w:sz="8" w:space="0"/>
              <w:left w:val="nil"/>
              <w:bottom w:val="single" w:color="000000" w:sz="8" w:space="0"/>
              <w:right w:val="nil"/>
            </w:tcBorders>
            <w:shd w:val="clear" w:color="auto" w:fill="auto"/>
            <w:noWrap/>
            <w:vAlign w:val="center"/>
          </w:tcPr>
          <w:p w14:paraId="3599FEB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Formula</w:t>
            </w:r>
          </w:p>
        </w:tc>
        <w:tc>
          <w:tcPr>
            <w:tcW w:w="1450" w:type="dxa"/>
            <w:tcBorders>
              <w:top w:val="single" w:color="000000" w:sz="8" w:space="0"/>
              <w:left w:val="nil"/>
              <w:bottom w:val="single" w:color="000000" w:sz="8" w:space="0"/>
              <w:right w:val="nil"/>
            </w:tcBorders>
            <w:shd w:val="clear" w:color="auto" w:fill="auto"/>
            <w:vAlign w:val="center"/>
          </w:tcPr>
          <w:p w14:paraId="1F4F5A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Theoretical mass</w:t>
            </w:r>
            <w:r>
              <w:rPr>
                <w:rFonts w:hint="eastAsia" w:ascii="Times New Roman Regular" w:hAnsi="Times New Roman Regular" w:eastAsia="Times New Roman Regular" w:cs="Times New Roman Regular"/>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1136" w:type="dxa"/>
            <w:tcBorders>
              <w:top w:val="single" w:color="000000" w:sz="8" w:space="0"/>
              <w:left w:val="nil"/>
              <w:bottom w:val="single" w:color="000000" w:sz="8" w:space="0"/>
              <w:right w:val="nil"/>
            </w:tcBorders>
            <w:shd w:val="clear" w:color="auto" w:fill="auto"/>
            <w:vAlign w:val="center"/>
          </w:tcPr>
          <w:p w14:paraId="34749C2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Measured mass</w:t>
            </w:r>
            <w:r>
              <w:rPr>
                <w:rFonts w:hint="eastAsia" w:ascii="Times New Roman Regular" w:hAnsi="Times New Roman Regular" w:eastAsia="Times New Roman Regular" w:cs="Times New Roman Regular"/>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682" w:type="dxa"/>
            <w:tcBorders>
              <w:top w:val="single" w:color="000000" w:sz="8" w:space="0"/>
              <w:left w:val="nil"/>
              <w:bottom w:val="single" w:color="000000" w:sz="8" w:space="0"/>
              <w:right w:val="nil"/>
            </w:tcBorders>
            <w:shd w:val="clear" w:color="auto" w:fill="auto"/>
            <w:vAlign w:val="center"/>
          </w:tcPr>
          <w:p w14:paraId="7BB8921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Error</w:t>
            </w:r>
            <w:r>
              <w:rPr>
                <w:rFonts w:hint="eastAsia" w:ascii="Times New Roman Regular" w:hAnsi="Times New Roman Regular" w:eastAsia="Times New Roman Regular" w:cs="Times New Roman Regular"/>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(ppm)</w:t>
            </w:r>
          </w:p>
        </w:tc>
        <w:tc>
          <w:tcPr>
            <w:tcW w:w="960" w:type="dxa"/>
            <w:tcBorders>
              <w:top w:val="single" w:color="000000" w:sz="8" w:space="0"/>
              <w:left w:val="nil"/>
              <w:bottom w:val="single" w:color="000000" w:sz="8" w:space="0"/>
              <w:right w:val="nil"/>
            </w:tcBorders>
            <w:shd w:val="clear" w:color="auto" w:fill="auto"/>
            <w:noWrap/>
            <w:vAlign w:val="center"/>
          </w:tcPr>
          <w:p w14:paraId="7554161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Ion mode</w:t>
            </w:r>
          </w:p>
        </w:tc>
        <w:tc>
          <w:tcPr>
            <w:tcW w:w="4683" w:type="dxa"/>
            <w:tcBorders>
              <w:top w:val="single" w:color="000000" w:sz="8" w:space="0"/>
              <w:left w:val="nil"/>
              <w:bottom w:val="single" w:color="000000" w:sz="8" w:space="0"/>
              <w:right w:val="nil"/>
            </w:tcBorders>
            <w:shd w:val="clear" w:color="auto" w:fill="auto"/>
            <w:vAlign w:val="center"/>
          </w:tcPr>
          <w:p w14:paraId="583E8DC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MS/MS</w:t>
            </w:r>
            <w:r>
              <w:rPr>
                <w:rFonts w:hint="eastAsia" w:ascii="Times New Roman Regular" w:hAnsi="Times New Roman Regular" w:eastAsia="Times New Roman Regular" w:cs="Times New Roman Regular"/>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eastAsia" w:ascii="宋体" w:hAnsi="宋体" w:eastAsia="宋体" w:cs="宋体"/>
                <w:i w:val="0"/>
                <w:iCs w:val="0"/>
                <w:color w:val="000000"/>
                <w:kern w:val="0"/>
                <w:sz w:val="16"/>
                <w:szCs w:val="16"/>
                <w:u w:val="none"/>
                <w:lang w:val="en-US" w:eastAsia="zh-CN" w:bidi="ar"/>
              </w:rPr>
              <w:t>）</w:t>
            </w:r>
          </w:p>
        </w:tc>
      </w:tr>
      <w:tr w14:paraId="5D560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8" w:space="0"/>
              <w:left w:val="nil"/>
              <w:bottom w:val="nil"/>
              <w:right w:val="nil"/>
            </w:tcBorders>
            <w:shd w:val="clear" w:color="auto" w:fill="auto"/>
            <w:noWrap/>
            <w:vAlign w:val="center"/>
          </w:tcPr>
          <w:p w14:paraId="0A5878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81</w:t>
            </w:r>
          </w:p>
        </w:tc>
        <w:tc>
          <w:tcPr>
            <w:tcW w:w="0" w:type="auto"/>
            <w:tcBorders>
              <w:top w:val="single" w:color="000000" w:sz="8" w:space="0"/>
              <w:left w:val="nil"/>
              <w:bottom w:val="nil"/>
              <w:right w:val="nil"/>
            </w:tcBorders>
            <w:shd w:val="clear" w:color="auto" w:fill="auto"/>
            <w:noWrap/>
            <w:vAlign w:val="center"/>
          </w:tcPr>
          <w:p w14:paraId="2AC3266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28.91 </w:t>
            </w:r>
          </w:p>
        </w:tc>
        <w:tc>
          <w:tcPr>
            <w:tcW w:w="3499" w:type="dxa"/>
            <w:tcBorders>
              <w:top w:val="single" w:color="000000" w:sz="8" w:space="0"/>
              <w:left w:val="nil"/>
              <w:bottom w:val="nil"/>
              <w:right w:val="nil"/>
            </w:tcBorders>
            <w:shd w:val="clear" w:color="auto" w:fill="auto"/>
            <w:vAlign w:val="center"/>
          </w:tcPr>
          <w:p w14:paraId="0B70657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Luteolin*</w:t>
            </w:r>
          </w:p>
        </w:tc>
        <w:tc>
          <w:tcPr>
            <w:tcW w:w="0" w:type="auto"/>
            <w:tcBorders>
              <w:top w:val="single" w:color="000000" w:sz="8" w:space="0"/>
              <w:left w:val="nil"/>
              <w:bottom w:val="nil"/>
              <w:right w:val="nil"/>
            </w:tcBorders>
            <w:shd w:val="clear" w:color="auto" w:fill="auto"/>
            <w:noWrap/>
            <w:vAlign w:val="center"/>
          </w:tcPr>
          <w:p w14:paraId="234D63B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single" w:color="000000" w:sz="8" w:space="0"/>
              <w:left w:val="nil"/>
              <w:bottom w:val="nil"/>
              <w:right w:val="nil"/>
            </w:tcBorders>
            <w:shd w:val="clear" w:color="auto" w:fill="auto"/>
            <w:noWrap/>
            <w:vAlign w:val="center"/>
          </w:tcPr>
          <w:p w14:paraId="58D34EE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286.2363</w:t>
            </w:r>
          </w:p>
        </w:tc>
        <w:tc>
          <w:tcPr>
            <w:tcW w:w="0" w:type="auto"/>
            <w:tcBorders>
              <w:top w:val="single" w:color="000000" w:sz="8" w:space="0"/>
              <w:left w:val="nil"/>
              <w:bottom w:val="nil"/>
              <w:right w:val="nil"/>
            </w:tcBorders>
            <w:shd w:val="clear" w:color="auto" w:fill="auto"/>
            <w:noWrap/>
            <w:vAlign w:val="center"/>
          </w:tcPr>
          <w:p w14:paraId="25C8CF0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285.0406</w:t>
            </w:r>
          </w:p>
        </w:tc>
        <w:tc>
          <w:tcPr>
            <w:tcW w:w="682" w:type="dxa"/>
            <w:tcBorders>
              <w:top w:val="single" w:color="000000" w:sz="8" w:space="0"/>
              <w:left w:val="nil"/>
              <w:bottom w:val="nil"/>
              <w:right w:val="nil"/>
            </w:tcBorders>
            <w:shd w:val="clear" w:color="auto" w:fill="auto"/>
            <w:vAlign w:val="center"/>
          </w:tcPr>
          <w:p w14:paraId="034F26B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-0.37</w:t>
            </w:r>
          </w:p>
        </w:tc>
        <w:tc>
          <w:tcPr>
            <w:tcW w:w="0" w:type="auto"/>
            <w:tcBorders>
              <w:top w:val="single" w:color="000000" w:sz="8" w:space="0"/>
              <w:left w:val="nil"/>
              <w:bottom w:val="nil"/>
              <w:right w:val="nil"/>
            </w:tcBorders>
            <w:shd w:val="clear" w:color="auto" w:fill="auto"/>
            <w:noWrap/>
            <w:vAlign w:val="center"/>
          </w:tcPr>
          <w:p w14:paraId="1B2B99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single" w:color="000000" w:sz="8" w:space="0"/>
              <w:left w:val="nil"/>
              <w:bottom w:val="nil"/>
              <w:right w:val="nil"/>
            </w:tcBorders>
            <w:shd w:val="clear" w:color="auto" w:fill="auto"/>
            <w:vAlign w:val="center"/>
          </w:tcPr>
          <w:p w14:paraId="7BCB556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269.04, 241.04, 213.05</w:t>
            </w:r>
          </w:p>
        </w:tc>
      </w:tr>
      <w:tr w14:paraId="1FE17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5259898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82</w:t>
            </w:r>
          </w:p>
        </w:tc>
        <w:tc>
          <w:tcPr>
            <w:tcW w:w="0" w:type="auto"/>
            <w:tcBorders>
              <w:top w:val="nil"/>
              <w:left w:val="nil"/>
              <w:bottom w:val="nil"/>
              <w:right w:val="nil"/>
            </w:tcBorders>
            <w:shd w:val="clear" w:color="auto" w:fill="auto"/>
            <w:noWrap/>
            <w:vAlign w:val="center"/>
          </w:tcPr>
          <w:p w14:paraId="6404724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28.99 </w:t>
            </w:r>
          </w:p>
        </w:tc>
        <w:tc>
          <w:tcPr>
            <w:tcW w:w="3499" w:type="dxa"/>
            <w:tcBorders>
              <w:top w:val="nil"/>
              <w:left w:val="nil"/>
              <w:bottom w:val="nil"/>
              <w:right w:val="nil"/>
            </w:tcBorders>
            <w:shd w:val="clear" w:color="auto" w:fill="auto"/>
            <w:vAlign w:val="center"/>
          </w:tcPr>
          <w:p w14:paraId="3DB85C0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Calycosin</w:t>
            </w:r>
          </w:p>
        </w:tc>
        <w:tc>
          <w:tcPr>
            <w:tcW w:w="0" w:type="auto"/>
            <w:tcBorders>
              <w:top w:val="nil"/>
              <w:left w:val="nil"/>
              <w:bottom w:val="nil"/>
              <w:right w:val="nil"/>
            </w:tcBorders>
            <w:shd w:val="clear" w:color="auto" w:fill="auto"/>
            <w:noWrap/>
            <w:vAlign w:val="center"/>
          </w:tcPr>
          <w:p w14:paraId="1671679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678042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284.2635</w:t>
            </w:r>
          </w:p>
        </w:tc>
        <w:tc>
          <w:tcPr>
            <w:tcW w:w="0" w:type="auto"/>
            <w:tcBorders>
              <w:top w:val="nil"/>
              <w:left w:val="nil"/>
              <w:bottom w:val="nil"/>
              <w:right w:val="nil"/>
            </w:tcBorders>
            <w:shd w:val="clear" w:color="auto" w:fill="auto"/>
            <w:noWrap/>
            <w:vAlign w:val="center"/>
          </w:tcPr>
          <w:p w14:paraId="40BBB8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285.0612</w:t>
            </w:r>
          </w:p>
        </w:tc>
        <w:tc>
          <w:tcPr>
            <w:tcW w:w="682" w:type="dxa"/>
            <w:tcBorders>
              <w:top w:val="nil"/>
              <w:left w:val="nil"/>
              <w:bottom w:val="nil"/>
              <w:right w:val="nil"/>
            </w:tcBorders>
            <w:shd w:val="clear" w:color="auto" w:fill="auto"/>
            <w:vAlign w:val="center"/>
          </w:tcPr>
          <w:p w14:paraId="4DD88C3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-0.36</w:t>
            </w:r>
          </w:p>
        </w:tc>
        <w:tc>
          <w:tcPr>
            <w:tcW w:w="0" w:type="auto"/>
            <w:tcBorders>
              <w:top w:val="nil"/>
              <w:left w:val="nil"/>
              <w:bottom w:val="nil"/>
              <w:right w:val="nil"/>
            </w:tcBorders>
            <w:shd w:val="clear" w:color="auto" w:fill="auto"/>
            <w:noWrap/>
            <w:vAlign w:val="center"/>
          </w:tcPr>
          <w:p w14:paraId="1D4BB8D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2FA5CA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53622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0AE74BB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83</w:t>
            </w:r>
          </w:p>
        </w:tc>
        <w:tc>
          <w:tcPr>
            <w:tcW w:w="0" w:type="auto"/>
            <w:tcBorders>
              <w:top w:val="nil"/>
              <w:left w:val="nil"/>
              <w:bottom w:val="nil"/>
              <w:right w:val="nil"/>
            </w:tcBorders>
            <w:shd w:val="clear" w:color="auto" w:fill="auto"/>
            <w:noWrap/>
            <w:vAlign w:val="center"/>
          </w:tcPr>
          <w:p w14:paraId="53A67E3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29.01 </w:t>
            </w:r>
          </w:p>
        </w:tc>
        <w:tc>
          <w:tcPr>
            <w:tcW w:w="3499" w:type="dxa"/>
            <w:tcBorders>
              <w:top w:val="nil"/>
              <w:left w:val="nil"/>
              <w:bottom w:val="nil"/>
              <w:right w:val="nil"/>
            </w:tcBorders>
            <w:shd w:val="clear" w:color="auto" w:fill="auto"/>
            <w:vAlign w:val="center"/>
          </w:tcPr>
          <w:p w14:paraId="796E734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Physcion</w:t>
            </w:r>
          </w:p>
        </w:tc>
        <w:tc>
          <w:tcPr>
            <w:tcW w:w="0" w:type="auto"/>
            <w:tcBorders>
              <w:top w:val="nil"/>
              <w:left w:val="nil"/>
              <w:bottom w:val="nil"/>
              <w:right w:val="nil"/>
            </w:tcBorders>
            <w:shd w:val="clear" w:color="auto" w:fill="auto"/>
            <w:noWrap/>
            <w:vAlign w:val="center"/>
          </w:tcPr>
          <w:p w14:paraId="0ABAB69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02DEE1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284.2635</w:t>
            </w:r>
          </w:p>
        </w:tc>
        <w:tc>
          <w:tcPr>
            <w:tcW w:w="0" w:type="auto"/>
            <w:tcBorders>
              <w:top w:val="nil"/>
              <w:left w:val="nil"/>
              <w:bottom w:val="nil"/>
              <w:right w:val="nil"/>
            </w:tcBorders>
            <w:shd w:val="clear" w:color="auto" w:fill="auto"/>
            <w:noWrap/>
            <w:vAlign w:val="center"/>
          </w:tcPr>
          <w:p w14:paraId="10986AC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283.0612</w:t>
            </w:r>
          </w:p>
        </w:tc>
        <w:tc>
          <w:tcPr>
            <w:tcW w:w="682" w:type="dxa"/>
            <w:tcBorders>
              <w:top w:val="nil"/>
              <w:left w:val="nil"/>
              <w:bottom w:val="nil"/>
              <w:right w:val="nil"/>
            </w:tcBorders>
            <w:shd w:val="clear" w:color="auto" w:fill="auto"/>
            <w:vAlign w:val="center"/>
          </w:tcPr>
          <w:p w14:paraId="54B6C64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-0.36</w:t>
            </w:r>
          </w:p>
        </w:tc>
        <w:tc>
          <w:tcPr>
            <w:tcW w:w="0" w:type="auto"/>
            <w:tcBorders>
              <w:top w:val="nil"/>
              <w:left w:val="nil"/>
              <w:bottom w:val="nil"/>
              <w:right w:val="nil"/>
            </w:tcBorders>
            <w:shd w:val="clear" w:color="auto" w:fill="auto"/>
            <w:noWrap/>
            <w:vAlign w:val="center"/>
          </w:tcPr>
          <w:p w14:paraId="3558DC3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E1C33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269.04, 240.04, 225.05</w:t>
            </w:r>
          </w:p>
        </w:tc>
      </w:tr>
      <w:tr w14:paraId="060AC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AD07E2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84</w:t>
            </w:r>
          </w:p>
        </w:tc>
        <w:tc>
          <w:tcPr>
            <w:tcW w:w="0" w:type="auto"/>
            <w:tcBorders>
              <w:top w:val="nil"/>
              <w:left w:val="nil"/>
              <w:bottom w:val="nil"/>
              <w:right w:val="nil"/>
            </w:tcBorders>
            <w:shd w:val="clear" w:color="auto" w:fill="auto"/>
            <w:noWrap/>
            <w:vAlign w:val="center"/>
          </w:tcPr>
          <w:p w14:paraId="24DE376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29.03 </w:t>
            </w:r>
          </w:p>
        </w:tc>
        <w:tc>
          <w:tcPr>
            <w:tcW w:w="3499" w:type="dxa"/>
            <w:tcBorders>
              <w:top w:val="nil"/>
              <w:left w:val="nil"/>
              <w:bottom w:val="nil"/>
              <w:right w:val="nil"/>
            </w:tcBorders>
            <w:shd w:val="clear" w:color="auto" w:fill="auto"/>
            <w:vAlign w:val="center"/>
          </w:tcPr>
          <w:p w14:paraId="227CA85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Morin</w:t>
            </w:r>
          </w:p>
        </w:tc>
        <w:tc>
          <w:tcPr>
            <w:tcW w:w="0" w:type="auto"/>
            <w:tcBorders>
              <w:top w:val="nil"/>
              <w:left w:val="nil"/>
              <w:bottom w:val="nil"/>
              <w:right w:val="nil"/>
            </w:tcBorders>
            <w:shd w:val="clear" w:color="auto" w:fill="auto"/>
            <w:noWrap/>
            <w:vAlign w:val="center"/>
          </w:tcPr>
          <w:p w14:paraId="6C90B8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7</w:t>
            </w:r>
          </w:p>
        </w:tc>
        <w:tc>
          <w:tcPr>
            <w:tcW w:w="0" w:type="auto"/>
            <w:tcBorders>
              <w:top w:val="nil"/>
              <w:left w:val="nil"/>
              <w:bottom w:val="nil"/>
              <w:right w:val="nil"/>
            </w:tcBorders>
            <w:shd w:val="clear" w:color="auto" w:fill="auto"/>
            <w:noWrap/>
            <w:vAlign w:val="center"/>
          </w:tcPr>
          <w:p w14:paraId="38E7016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302.2362</w:t>
            </w:r>
          </w:p>
        </w:tc>
        <w:tc>
          <w:tcPr>
            <w:tcW w:w="0" w:type="auto"/>
            <w:tcBorders>
              <w:top w:val="nil"/>
              <w:left w:val="nil"/>
              <w:bottom w:val="nil"/>
              <w:right w:val="nil"/>
            </w:tcBorders>
            <w:shd w:val="clear" w:color="auto" w:fill="auto"/>
            <w:noWrap/>
            <w:vAlign w:val="center"/>
          </w:tcPr>
          <w:p w14:paraId="50FFC64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301.0354</w:t>
            </w:r>
          </w:p>
        </w:tc>
        <w:tc>
          <w:tcPr>
            <w:tcW w:w="682" w:type="dxa"/>
            <w:tcBorders>
              <w:top w:val="nil"/>
              <w:left w:val="nil"/>
              <w:bottom w:val="nil"/>
              <w:right w:val="nil"/>
            </w:tcBorders>
            <w:shd w:val="clear" w:color="auto" w:fill="auto"/>
            <w:vAlign w:val="center"/>
          </w:tcPr>
          <w:p w14:paraId="25071C1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-0.53</w:t>
            </w:r>
          </w:p>
        </w:tc>
        <w:tc>
          <w:tcPr>
            <w:tcW w:w="0" w:type="auto"/>
            <w:tcBorders>
              <w:top w:val="nil"/>
              <w:left w:val="nil"/>
              <w:bottom w:val="nil"/>
              <w:right w:val="nil"/>
            </w:tcBorders>
            <w:shd w:val="clear" w:color="auto" w:fill="auto"/>
            <w:noWrap/>
            <w:vAlign w:val="center"/>
          </w:tcPr>
          <w:p w14:paraId="046E40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111" w:type="dxa"/>
            <w:tcBorders>
              <w:top w:val="nil"/>
              <w:left w:val="nil"/>
              <w:bottom w:val="nil"/>
              <w:right w:val="nil"/>
            </w:tcBorders>
            <w:shd w:val="clear" w:color="auto" w:fill="auto"/>
            <w:noWrap/>
            <w:vAlign w:val="center"/>
          </w:tcPr>
          <w:p w14:paraId="55971D5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284.69, 136.54, 118.49</w:t>
            </w:r>
          </w:p>
        </w:tc>
      </w:tr>
      <w:tr w14:paraId="2F491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51DD632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85</w:t>
            </w:r>
          </w:p>
        </w:tc>
        <w:tc>
          <w:tcPr>
            <w:tcW w:w="0" w:type="auto"/>
            <w:tcBorders>
              <w:top w:val="nil"/>
              <w:left w:val="nil"/>
              <w:bottom w:val="nil"/>
              <w:right w:val="nil"/>
            </w:tcBorders>
            <w:shd w:val="clear" w:color="auto" w:fill="auto"/>
            <w:noWrap/>
            <w:vAlign w:val="center"/>
          </w:tcPr>
          <w:p w14:paraId="5A9ACD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29.08 </w:t>
            </w:r>
          </w:p>
        </w:tc>
        <w:tc>
          <w:tcPr>
            <w:tcW w:w="3499" w:type="dxa"/>
            <w:tcBorders>
              <w:top w:val="nil"/>
              <w:left w:val="nil"/>
              <w:bottom w:val="nil"/>
              <w:right w:val="nil"/>
            </w:tcBorders>
            <w:shd w:val="clear" w:color="auto" w:fill="auto"/>
            <w:vAlign w:val="center"/>
          </w:tcPr>
          <w:p w14:paraId="1884074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Trifolrhizin</w:t>
            </w:r>
          </w:p>
        </w:tc>
        <w:tc>
          <w:tcPr>
            <w:tcW w:w="0" w:type="auto"/>
            <w:tcBorders>
              <w:top w:val="nil"/>
              <w:left w:val="nil"/>
              <w:bottom w:val="nil"/>
              <w:right w:val="nil"/>
            </w:tcBorders>
            <w:shd w:val="clear" w:color="auto" w:fill="auto"/>
            <w:noWrap/>
            <w:vAlign w:val="center"/>
          </w:tcPr>
          <w:p w14:paraId="5B7A3F9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nil"/>
              <w:left w:val="nil"/>
              <w:bottom w:val="nil"/>
              <w:right w:val="nil"/>
            </w:tcBorders>
            <w:shd w:val="clear" w:color="auto" w:fill="auto"/>
            <w:noWrap/>
            <w:vAlign w:val="center"/>
          </w:tcPr>
          <w:p w14:paraId="1CD13BE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446.4041</w:t>
            </w:r>
          </w:p>
        </w:tc>
        <w:tc>
          <w:tcPr>
            <w:tcW w:w="0" w:type="auto"/>
            <w:tcBorders>
              <w:top w:val="nil"/>
              <w:left w:val="nil"/>
              <w:bottom w:val="nil"/>
              <w:right w:val="nil"/>
            </w:tcBorders>
            <w:shd w:val="clear" w:color="auto" w:fill="auto"/>
            <w:noWrap/>
            <w:vAlign w:val="center"/>
          </w:tcPr>
          <w:p w14:paraId="4F36850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447.1286</w:t>
            </w:r>
          </w:p>
        </w:tc>
        <w:tc>
          <w:tcPr>
            <w:tcW w:w="682" w:type="dxa"/>
            <w:tcBorders>
              <w:top w:val="nil"/>
              <w:left w:val="nil"/>
              <w:bottom w:val="nil"/>
              <w:right w:val="nil"/>
            </w:tcBorders>
            <w:shd w:val="clear" w:color="auto" w:fill="auto"/>
            <w:vAlign w:val="center"/>
          </w:tcPr>
          <w:p w14:paraId="37FB7EB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-0.87</w:t>
            </w:r>
          </w:p>
        </w:tc>
        <w:tc>
          <w:tcPr>
            <w:tcW w:w="0" w:type="auto"/>
            <w:tcBorders>
              <w:top w:val="nil"/>
              <w:left w:val="nil"/>
              <w:bottom w:val="nil"/>
              <w:right w:val="nil"/>
            </w:tcBorders>
            <w:shd w:val="clear" w:color="auto" w:fill="auto"/>
            <w:noWrap/>
            <w:vAlign w:val="center"/>
          </w:tcPr>
          <w:p w14:paraId="53BF7E5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CB98D9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283.21 </w:t>
            </w:r>
          </w:p>
        </w:tc>
      </w:tr>
      <w:tr w14:paraId="304AC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0D946F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86</w:t>
            </w:r>
          </w:p>
        </w:tc>
        <w:tc>
          <w:tcPr>
            <w:tcW w:w="0" w:type="auto"/>
            <w:tcBorders>
              <w:top w:val="nil"/>
              <w:left w:val="nil"/>
              <w:bottom w:val="nil"/>
              <w:right w:val="nil"/>
            </w:tcBorders>
            <w:shd w:val="clear" w:color="auto" w:fill="auto"/>
            <w:noWrap/>
            <w:vAlign w:val="center"/>
          </w:tcPr>
          <w:p w14:paraId="5B87348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29.38 </w:t>
            </w:r>
          </w:p>
        </w:tc>
        <w:tc>
          <w:tcPr>
            <w:tcW w:w="3499" w:type="dxa"/>
            <w:tcBorders>
              <w:top w:val="nil"/>
              <w:left w:val="nil"/>
              <w:bottom w:val="nil"/>
              <w:right w:val="nil"/>
            </w:tcBorders>
            <w:shd w:val="clear" w:color="auto" w:fill="auto"/>
            <w:vAlign w:val="center"/>
          </w:tcPr>
          <w:p w14:paraId="1F0504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Isomucronulatol</w:t>
            </w:r>
          </w:p>
        </w:tc>
        <w:tc>
          <w:tcPr>
            <w:tcW w:w="0" w:type="auto"/>
            <w:tcBorders>
              <w:top w:val="nil"/>
              <w:left w:val="nil"/>
              <w:bottom w:val="nil"/>
              <w:right w:val="nil"/>
            </w:tcBorders>
            <w:shd w:val="clear" w:color="auto" w:fill="auto"/>
            <w:noWrap/>
            <w:vAlign w:val="center"/>
          </w:tcPr>
          <w:p w14:paraId="3E43FD4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2E526FF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302.3221</w:t>
            </w:r>
          </w:p>
        </w:tc>
        <w:tc>
          <w:tcPr>
            <w:tcW w:w="0" w:type="auto"/>
            <w:tcBorders>
              <w:top w:val="nil"/>
              <w:left w:val="nil"/>
              <w:bottom w:val="nil"/>
              <w:right w:val="nil"/>
            </w:tcBorders>
            <w:shd w:val="clear" w:color="auto" w:fill="auto"/>
            <w:noWrap/>
            <w:vAlign w:val="center"/>
          </w:tcPr>
          <w:p w14:paraId="0034D14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303.1227</w:t>
            </w:r>
          </w:p>
        </w:tc>
        <w:tc>
          <w:tcPr>
            <w:tcW w:w="682" w:type="dxa"/>
            <w:tcBorders>
              <w:top w:val="nil"/>
              <w:left w:val="nil"/>
              <w:bottom w:val="nil"/>
              <w:right w:val="nil"/>
            </w:tcBorders>
            <w:shd w:val="clear" w:color="auto" w:fill="auto"/>
            <w:vAlign w:val="center"/>
          </w:tcPr>
          <w:p w14:paraId="5237496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-0.54</w:t>
            </w:r>
          </w:p>
        </w:tc>
        <w:tc>
          <w:tcPr>
            <w:tcW w:w="0" w:type="auto"/>
            <w:tcBorders>
              <w:top w:val="nil"/>
              <w:left w:val="nil"/>
              <w:bottom w:val="nil"/>
              <w:right w:val="nil"/>
            </w:tcBorders>
            <w:shd w:val="clear" w:color="auto" w:fill="auto"/>
            <w:noWrap/>
            <w:vAlign w:val="center"/>
          </w:tcPr>
          <w:p w14:paraId="6133A3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491F9D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447.16, 303.12, 275.09</w:t>
            </w:r>
          </w:p>
        </w:tc>
      </w:tr>
      <w:tr w14:paraId="35185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CFBB41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87</w:t>
            </w:r>
          </w:p>
        </w:tc>
        <w:tc>
          <w:tcPr>
            <w:tcW w:w="0" w:type="auto"/>
            <w:tcBorders>
              <w:top w:val="nil"/>
              <w:left w:val="nil"/>
              <w:bottom w:val="nil"/>
              <w:right w:val="nil"/>
            </w:tcBorders>
            <w:shd w:val="clear" w:color="auto" w:fill="auto"/>
            <w:noWrap/>
            <w:vAlign w:val="center"/>
          </w:tcPr>
          <w:p w14:paraId="74EE14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29.40 </w:t>
            </w:r>
          </w:p>
        </w:tc>
        <w:tc>
          <w:tcPr>
            <w:tcW w:w="3499" w:type="dxa"/>
            <w:tcBorders>
              <w:top w:val="nil"/>
              <w:left w:val="nil"/>
              <w:bottom w:val="nil"/>
              <w:right w:val="nil"/>
            </w:tcBorders>
            <w:shd w:val="clear" w:color="auto" w:fill="auto"/>
            <w:vAlign w:val="center"/>
          </w:tcPr>
          <w:p w14:paraId="70646CF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Isomucronulatol-7-O-β-D-glc</w:t>
            </w:r>
          </w:p>
        </w:tc>
        <w:tc>
          <w:tcPr>
            <w:tcW w:w="0" w:type="auto"/>
            <w:tcBorders>
              <w:top w:val="nil"/>
              <w:left w:val="nil"/>
              <w:bottom w:val="nil"/>
              <w:right w:val="nil"/>
            </w:tcBorders>
            <w:shd w:val="clear" w:color="auto" w:fill="auto"/>
            <w:noWrap/>
            <w:vAlign w:val="center"/>
          </w:tcPr>
          <w:p w14:paraId="384E96C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23</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nil"/>
              <w:left w:val="nil"/>
              <w:bottom w:val="nil"/>
              <w:right w:val="nil"/>
            </w:tcBorders>
            <w:shd w:val="clear" w:color="auto" w:fill="auto"/>
            <w:noWrap/>
            <w:vAlign w:val="center"/>
          </w:tcPr>
          <w:p w14:paraId="260FA41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464.4605</w:t>
            </w:r>
          </w:p>
        </w:tc>
        <w:tc>
          <w:tcPr>
            <w:tcW w:w="0" w:type="auto"/>
            <w:tcBorders>
              <w:top w:val="nil"/>
              <w:left w:val="nil"/>
              <w:bottom w:val="nil"/>
              <w:right w:val="nil"/>
            </w:tcBorders>
            <w:shd w:val="clear" w:color="auto" w:fill="auto"/>
            <w:noWrap/>
            <w:vAlign w:val="center"/>
          </w:tcPr>
          <w:p w14:paraId="6B0D5B9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463.1609</w:t>
            </w:r>
          </w:p>
        </w:tc>
        <w:tc>
          <w:tcPr>
            <w:tcW w:w="682" w:type="dxa"/>
            <w:tcBorders>
              <w:top w:val="nil"/>
              <w:left w:val="nil"/>
              <w:bottom w:val="nil"/>
              <w:right w:val="nil"/>
            </w:tcBorders>
            <w:shd w:val="clear" w:color="auto" w:fill="auto"/>
            <w:vAlign w:val="center"/>
          </w:tcPr>
          <w:p w14:paraId="43A16E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-0.34</w:t>
            </w:r>
          </w:p>
        </w:tc>
        <w:tc>
          <w:tcPr>
            <w:tcW w:w="0" w:type="auto"/>
            <w:tcBorders>
              <w:top w:val="nil"/>
              <w:left w:val="nil"/>
              <w:bottom w:val="nil"/>
              <w:right w:val="nil"/>
            </w:tcBorders>
            <w:shd w:val="clear" w:color="auto" w:fill="auto"/>
            <w:noWrap/>
            <w:vAlign w:val="center"/>
          </w:tcPr>
          <w:p w14:paraId="52802AB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DB31C2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447.16, 303.12, 275.09</w:t>
            </w:r>
          </w:p>
        </w:tc>
      </w:tr>
      <w:tr w14:paraId="5AA95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2D12D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88</w:t>
            </w:r>
          </w:p>
        </w:tc>
        <w:tc>
          <w:tcPr>
            <w:tcW w:w="0" w:type="auto"/>
            <w:tcBorders>
              <w:top w:val="nil"/>
              <w:left w:val="nil"/>
              <w:bottom w:val="nil"/>
              <w:right w:val="nil"/>
            </w:tcBorders>
            <w:shd w:val="clear" w:color="auto" w:fill="auto"/>
            <w:noWrap/>
            <w:vAlign w:val="center"/>
          </w:tcPr>
          <w:p w14:paraId="61BC224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29.41 </w:t>
            </w:r>
          </w:p>
        </w:tc>
        <w:tc>
          <w:tcPr>
            <w:tcW w:w="3499" w:type="dxa"/>
            <w:tcBorders>
              <w:top w:val="nil"/>
              <w:left w:val="nil"/>
              <w:bottom w:val="nil"/>
              <w:right w:val="nil"/>
            </w:tcBorders>
            <w:shd w:val="clear" w:color="auto" w:fill="auto"/>
            <w:vAlign w:val="center"/>
          </w:tcPr>
          <w:p w14:paraId="6940A0B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Mudanpioside D</w:t>
            </w:r>
          </w:p>
        </w:tc>
        <w:tc>
          <w:tcPr>
            <w:tcW w:w="0" w:type="auto"/>
            <w:tcBorders>
              <w:top w:val="nil"/>
              <w:left w:val="nil"/>
              <w:bottom w:val="nil"/>
              <w:right w:val="nil"/>
            </w:tcBorders>
            <w:shd w:val="clear" w:color="auto" w:fill="auto"/>
            <w:noWrap/>
            <w:vAlign w:val="center"/>
          </w:tcPr>
          <w:p w14:paraId="5CC20E4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top w:val="nil"/>
              <w:left w:val="nil"/>
              <w:bottom w:val="nil"/>
              <w:right w:val="nil"/>
            </w:tcBorders>
            <w:shd w:val="clear" w:color="auto" w:fill="auto"/>
            <w:noWrap/>
            <w:vAlign w:val="center"/>
          </w:tcPr>
          <w:p w14:paraId="1B2B72D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510.174</w:t>
            </w:r>
          </w:p>
        </w:tc>
        <w:tc>
          <w:tcPr>
            <w:tcW w:w="0" w:type="auto"/>
            <w:tcBorders>
              <w:top w:val="nil"/>
              <w:left w:val="nil"/>
              <w:bottom w:val="nil"/>
              <w:right w:val="nil"/>
            </w:tcBorders>
            <w:shd w:val="clear" w:color="auto" w:fill="auto"/>
            <w:noWrap/>
            <w:vAlign w:val="center"/>
          </w:tcPr>
          <w:p w14:paraId="040EC4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509.1664</w:t>
            </w:r>
          </w:p>
        </w:tc>
        <w:tc>
          <w:tcPr>
            <w:tcW w:w="682" w:type="dxa"/>
            <w:tcBorders>
              <w:top w:val="nil"/>
              <w:left w:val="nil"/>
              <w:bottom w:val="nil"/>
              <w:right w:val="nil"/>
            </w:tcBorders>
            <w:shd w:val="clear" w:color="auto" w:fill="auto"/>
            <w:vAlign w:val="center"/>
          </w:tcPr>
          <w:p w14:paraId="24E19AD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w:t>
            </w:r>
          </w:p>
        </w:tc>
        <w:tc>
          <w:tcPr>
            <w:tcW w:w="0" w:type="auto"/>
            <w:tcBorders>
              <w:top w:val="nil"/>
              <w:left w:val="nil"/>
              <w:bottom w:val="nil"/>
              <w:right w:val="nil"/>
            </w:tcBorders>
            <w:shd w:val="clear" w:color="auto" w:fill="auto"/>
            <w:noWrap/>
            <w:vAlign w:val="center"/>
          </w:tcPr>
          <w:p w14:paraId="34480B5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8211C6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463.21, 331.17, 121.03</w:t>
            </w:r>
          </w:p>
        </w:tc>
      </w:tr>
      <w:tr w14:paraId="5F034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8366C3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89</w:t>
            </w:r>
          </w:p>
        </w:tc>
        <w:tc>
          <w:tcPr>
            <w:tcW w:w="0" w:type="auto"/>
            <w:tcBorders>
              <w:top w:val="nil"/>
              <w:left w:val="nil"/>
              <w:bottom w:val="nil"/>
              <w:right w:val="nil"/>
            </w:tcBorders>
            <w:shd w:val="clear" w:color="auto" w:fill="auto"/>
            <w:noWrap/>
            <w:vAlign w:val="center"/>
          </w:tcPr>
          <w:p w14:paraId="1F7C03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29.52 </w:t>
            </w:r>
          </w:p>
        </w:tc>
        <w:tc>
          <w:tcPr>
            <w:tcW w:w="3499" w:type="dxa"/>
            <w:tcBorders>
              <w:top w:val="nil"/>
              <w:left w:val="nil"/>
              <w:bottom w:val="nil"/>
              <w:right w:val="nil"/>
            </w:tcBorders>
            <w:shd w:val="clear" w:color="auto" w:fill="auto"/>
            <w:vAlign w:val="center"/>
          </w:tcPr>
          <w:p w14:paraId="546A6F4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4'-O-methyl Aalvianolic Acid B</w:t>
            </w:r>
          </w:p>
        </w:tc>
        <w:tc>
          <w:tcPr>
            <w:tcW w:w="0" w:type="auto"/>
            <w:tcBorders>
              <w:top w:val="nil"/>
              <w:left w:val="nil"/>
              <w:bottom w:val="nil"/>
              <w:right w:val="nil"/>
            </w:tcBorders>
            <w:shd w:val="clear" w:color="auto" w:fill="auto"/>
            <w:noWrap/>
            <w:vAlign w:val="center"/>
          </w:tcPr>
          <w:p w14:paraId="16C5BC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p>
        </w:tc>
        <w:tc>
          <w:tcPr>
            <w:tcW w:w="0" w:type="auto"/>
            <w:tcBorders>
              <w:top w:val="nil"/>
              <w:left w:val="nil"/>
              <w:bottom w:val="nil"/>
              <w:right w:val="nil"/>
            </w:tcBorders>
            <w:shd w:val="clear" w:color="auto" w:fill="auto"/>
            <w:noWrap/>
            <w:vAlign w:val="center"/>
          </w:tcPr>
          <w:p w14:paraId="0CD48B0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732.1612</w:t>
            </w:r>
          </w:p>
        </w:tc>
        <w:tc>
          <w:tcPr>
            <w:tcW w:w="0" w:type="auto"/>
            <w:tcBorders>
              <w:top w:val="nil"/>
              <w:left w:val="nil"/>
              <w:bottom w:val="nil"/>
              <w:right w:val="nil"/>
            </w:tcBorders>
            <w:shd w:val="clear" w:color="auto" w:fill="auto"/>
            <w:noWrap/>
            <w:vAlign w:val="center"/>
          </w:tcPr>
          <w:p w14:paraId="443DE30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731.1617</w:t>
            </w:r>
          </w:p>
        </w:tc>
        <w:tc>
          <w:tcPr>
            <w:tcW w:w="682" w:type="dxa"/>
            <w:tcBorders>
              <w:top w:val="nil"/>
              <w:left w:val="nil"/>
              <w:bottom w:val="nil"/>
              <w:right w:val="nil"/>
            </w:tcBorders>
            <w:shd w:val="clear" w:color="auto" w:fill="auto"/>
            <w:vAlign w:val="center"/>
          </w:tcPr>
          <w:p w14:paraId="649EF23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0.12</w:t>
            </w:r>
          </w:p>
        </w:tc>
        <w:tc>
          <w:tcPr>
            <w:tcW w:w="0" w:type="auto"/>
            <w:tcBorders>
              <w:top w:val="nil"/>
              <w:left w:val="nil"/>
              <w:bottom w:val="nil"/>
              <w:right w:val="nil"/>
            </w:tcBorders>
            <w:shd w:val="clear" w:color="auto" w:fill="auto"/>
            <w:noWrap/>
            <w:vAlign w:val="center"/>
          </w:tcPr>
          <w:p w14:paraId="7289E95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E9C52E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353.06, 335.05, 309.07, 135.04</w:t>
            </w:r>
          </w:p>
        </w:tc>
      </w:tr>
      <w:tr w14:paraId="5F776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357284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90</w:t>
            </w:r>
          </w:p>
        </w:tc>
        <w:tc>
          <w:tcPr>
            <w:tcW w:w="0" w:type="auto"/>
            <w:tcBorders>
              <w:top w:val="nil"/>
              <w:left w:val="nil"/>
              <w:bottom w:val="nil"/>
              <w:right w:val="nil"/>
            </w:tcBorders>
            <w:shd w:val="clear" w:color="auto" w:fill="auto"/>
            <w:noWrap/>
            <w:vAlign w:val="center"/>
          </w:tcPr>
          <w:p w14:paraId="43E5650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30.15 </w:t>
            </w:r>
          </w:p>
        </w:tc>
        <w:tc>
          <w:tcPr>
            <w:tcW w:w="3499" w:type="dxa"/>
            <w:tcBorders>
              <w:top w:val="nil"/>
              <w:left w:val="nil"/>
              <w:bottom w:val="nil"/>
              <w:right w:val="nil"/>
            </w:tcBorders>
            <w:shd w:val="clear" w:color="auto" w:fill="auto"/>
            <w:vAlign w:val="center"/>
          </w:tcPr>
          <w:p w14:paraId="78A33ED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Mulberroside C</w:t>
            </w:r>
          </w:p>
        </w:tc>
        <w:tc>
          <w:tcPr>
            <w:tcW w:w="0" w:type="auto"/>
            <w:tcBorders>
              <w:top w:val="nil"/>
              <w:left w:val="nil"/>
              <w:bottom w:val="nil"/>
              <w:right w:val="nil"/>
            </w:tcBorders>
            <w:shd w:val="clear" w:color="auto" w:fill="auto"/>
            <w:noWrap/>
            <w:vAlign w:val="center"/>
          </w:tcPr>
          <w:p w14:paraId="204BF4C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9</w:t>
            </w:r>
          </w:p>
        </w:tc>
        <w:tc>
          <w:tcPr>
            <w:tcW w:w="0" w:type="auto"/>
            <w:tcBorders>
              <w:top w:val="nil"/>
              <w:left w:val="nil"/>
              <w:bottom w:val="nil"/>
              <w:right w:val="nil"/>
            </w:tcBorders>
            <w:shd w:val="clear" w:color="auto" w:fill="auto"/>
            <w:noWrap/>
            <w:vAlign w:val="center"/>
          </w:tcPr>
          <w:p w14:paraId="7F3DD6F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458.4582</w:t>
            </w:r>
          </w:p>
        </w:tc>
        <w:tc>
          <w:tcPr>
            <w:tcW w:w="0" w:type="auto"/>
            <w:tcBorders>
              <w:top w:val="nil"/>
              <w:left w:val="nil"/>
              <w:bottom w:val="nil"/>
              <w:right w:val="nil"/>
            </w:tcBorders>
            <w:shd w:val="clear" w:color="auto" w:fill="auto"/>
            <w:noWrap/>
            <w:vAlign w:val="center"/>
          </w:tcPr>
          <w:p w14:paraId="5704A6C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459.1649</w:t>
            </w:r>
          </w:p>
        </w:tc>
        <w:tc>
          <w:tcPr>
            <w:tcW w:w="682" w:type="dxa"/>
            <w:tcBorders>
              <w:top w:val="nil"/>
              <w:left w:val="nil"/>
              <w:bottom w:val="nil"/>
              <w:right w:val="nil"/>
            </w:tcBorders>
            <w:shd w:val="clear" w:color="auto" w:fill="auto"/>
            <w:vAlign w:val="center"/>
          </w:tcPr>
          <w:p w14:paraId="39E64B9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-0.65</w:t>
            </w:r>
          </w:p>
        </w:tc>
        <w:tc>
          <w:tcPr>
            <w:tcW w:w="0" w:type="auto"/>
            <w:tcBorders>
              <w:top w:val="nil"/>
              <w:left w:val="nil"/>
              <w:bottom w:val="nil"/>
              <w:right w:val="nil"/>
            </w:tcBorders>
            <w:shd w:val="clear" w:color="auto" w:fill="auto"/>
            <w:noWrap/>
            <w:vAlign w:val="center"/>
          </w:tcPr>
          <w:p w14:paraId="29F5D72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2D012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327.19, 255.15</w:t>
            </w:r>
          </w:p>
        </w:tc>
      </w:tr>
      <w:tr w14:paraId="555FB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35246C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91</w:t>
            </w:r>
          </w:p>
        </w:tc>
        <w:tc>
          <w:tcPr>
            <w:tcW w:w="0" w:type="auto"/>
            <w:tcBorders>
              <w:top w:val="nil"/>
              <w:left w:val="nil"/>
              <w:bottom w:val="nil"/>
              <w:right w:val="nil"/>
            </w:tcBorders>
            <w:shd w:val="clear" w:color="auto" w:fill="auto"/>
            <w:noWrap/>
            <w:vAlign w:val="center"/>
          </w:tcPr>
          <w:p w14:paraId="49AE86D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30.45 </w:t>
            </w:r>
          </w:p>
        </w:tc>
        <w:tc>
          <w:tcPr>
            <w:tcW w:w="3499" w:type="dxa"/>
            <w:tcBorders>
              <w:top w:val="nil"/>
              <w:left w:val="nil"/>
              <w:bottom w:val="nil"/>
              <w:right w:val="nil"/>
            </w:tcBorders>
            <w:shd w:val="clear" w:color="auto" w:fill="auto"/>
            <w:vAlign w:val="center"/>
          </w:tcPr>
          <w:p w14:paraId="0448E53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Odor-atin</w:t>
            </w:r>
          </w:p>
        </w:tc>
        <w:tc>
          <w:tcPr>
            <w:tcW w:w="0" w:type="auto"/>
            <w:tcBorders>
              <w:top w:val="nil"/>
              <w:left w:val="nil"/>
              <w:bottom w:val="nil"/>
              <w:right w:val="nil"/>
            </w:tcBorders>
            <w:shd w:val="clear" w:color="auto" w:fill="auto"/>
            <w:noWrap/>
            <w:vAlign w:val="center"/>
          </w:tcPr>
          <w:p w14:paraId="7262743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251EC7C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314.0843</w:t>
            </w:r>
          </w:p>
        </w:tc>
        <w:tc>
          <w:tcPr>
            <w:tcW w:w="0" w:type="auto"/>
            <w:tcBorders>
              <w:top w:val="nil"/>
              <w:left w:val="nil"/>
              <w:bottom w:val="nil"/>
              <w:right w:val="nil"/>
            </w:tcBorders>
            <w:shd w:val="clear" w:color="auto" w:fill="auto"/>
            <w:noWrap/>
            <w:vAlign w:val="center"/>
          </w:tcPr>
          <w:p w14:paraId="0F8D675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315.0863</w:t>
            </w:r>
          </w:p>
        </w:tc>
        <w:tc>
          <w:tcPr>
            <w:tcW w:w="682" w:type="dxa"/>
            <w:tcBorders>
              <w:top w:val="nil"/>
              <w:left w:val="nil"/>
              <w:bottom w:val="nil"/>
              <w:right w:val="nil"/>
            </w:tcBorders>
            <w:shd w:val="clear" w:color="auto" w:fill="auto"/>
            <w:vAlign w:val="center"/>
          </w:tcPr>
          <w:p w14:paraId="15EB2D7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-0.17</w:t>
            </w:r>
          </w:p>
        </w:tc>
        <w:tc>
          <w:tcPr>
            <w:tcW w:w="0" w:type="auto"/>
            <w:tcBorders>
              <w:top w:val="nil"/>
              <w:left w:val="nil"/>
              <w:bottom w:val="nil"/>
              <w:right w:val="nil"/>
            </w:tcBorders>
            <w:shd w:val="clear" w:color="auto" w:fill="auto"/>
            <w:noWrap/>
            <w:vAlign w:val="center"/>
          </w:tcPr>
          <w:p w14:paraId="2BDC5BD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71213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7AB47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A3609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92</w:t>
            </w:r>
          </w:p>
        </w:tc>
        <w:tc>
          <w:tcPr>
            <w:tcW w:w="0" w:type="auto"/>
            <w:tcBorders>
              <w:top w:val="nil"/>
              <w:left w:val="nil"/>
              <w:bottom w:val="nil"/>
              <w:right w:val="nil"/>
            </w:tcBorders>
            <w:shd w:val="clear" w:color="auto" w:fill="auto"/>
            <w:noWrap/>
            <w:vAlign w:val="center"/>
          </w:tcPr>
          <w:p w14:paraId="2718B15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31.24 </w:t>
            </w:r>
          </w:p>
        </w:tc>
        <w:tc>
          <w:tcPr>
            <w:tcW w:w="3499" w:type="dxa"/>
            <w:tcBorders>
              <w:top w:val="nil"/>
              <w:left w:val="nil"/>
              <w:bottom w:val="nil"/>
              <w:right w:val="nil"/>
            </w:tcBorders>
            <w:shd w:val="clear" w:color="auto" w:fill="auto"/>
            <w:vAlign w:val="center"/>
          </w:tcPr>
          <w:p w14:paraId="567876E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Choerospondin</w:t>
            </w:r>
          </w:p>
        </w:tc>
        <w:tc>
          <w:tcPr>
            <w:tcW w:w="0" w:type="auto"/>
            <w:tcBorders>
              <w:top w:val="nil"/>
              <w:left w:val="nil"/>
              <w:bottom w:val="nil"/>
              <w:right w:val="nil"/>
            </w:tcBorders>
            <w:shd w:val="clear" w:color="auto" w:fill="auto"/>
            <w:noWrap/>
            <w:vAlign w:val="center"/>
          </w:tcPr>
          <w:p w14:paraId="480F4B0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p>
        </w:tc>
        <w:tc>
          <w:tcPr>
            <w:tcW w:w="0" w:type="auto"/>
            <w:tcBorders>
              <w:top w:val="nil"/>
              <w:left w:val="nil"/>
              <w:bottom w:val="nil"/>
              <w:right w:val="nil"/>
            </w:tcBorders>
            <w:shd w:val="clear" w:color="auto" w:fill="auto"/>
            <w:noWrap/>
            <w:vAlign w:val="center"/>
          </w:tcPr>
          <w:p w14:paraId="3F49ABB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434.3932</w:t>
            </w:r>
          </w:p>
        </w:tc>
        <w:tc>
          <w:tcPr>
            <w:tcW w:w="0" w:type="auto"/>
            <w:tcBorders>
              <w:top w:val="nil"/>
              <w:left w:val="nil"/>
              <w:bottom w:val="nil"/>
              <w:right w:val="nil"/>
            </w:tcBorders>
            <w:shd w:val="clear" w:color="auto" w:fill="auto"/>
            <w:noWrap/>
            <w:vAlign w:val="center"/>
          </w:tcPr>
          <w:p w14:paraId="4549BB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433.0983</w:t>
            </w:r>
          </w:p>
        </w:tc>
        <w:tc>
          <w:tcPr>
            <w:tcW w:w="682" w:type="dxa"/>
            <w:tcBorders>
              <w:top w:val="nil"/>
              <w:left w:val="nil"/>
              <w:bottom w:val="nil"/>
              <w:right w:val="nil"/>
            </w:tcBorders>
            <w:shd w:val="clear" w:color="auto" w:fill="auto"/>
            <w:vAlign w:val="center"/>
          </w:tcPr>
          <w:p w14:paraId="08B44B4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-0.08</w:t>
            </w:r>
          </w:p>
        </w:tc>
        <w:tc>
          <w:tcPr>
            <w:tcW w:w="0" w:type="auto"/>
            <w:tcBorders>
              <w:top w:val="nil"/>
              <w:left w:val="nil"/>
              <w:bottom w:val="nil"/>
              <w:right w:val="nil"/>
            </w:tcBorders>
            <w:shd w:val="clear" w:color="auto" w:fill="auto"/>
            <w:noWrap/>
            <w:vAlign w:val="center"/>
          </w:tcPr>
          <w:p w14:paraId="0E9E8E0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926256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255.06, 151.00, 135.00</w:t>
            </w:r>
          </w:p>
        </w:tc>
      </w:tr>
      <w:tr w14:paraId="64C95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16728B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93</w:t>
            </w:r>
          </w:p>
        </w:tc>
        <w:tc>
          <w:tcPr>
            <w:tcW w:w="0" w:type="auto"/>
            <w:tcBorders>
              <w:top w:val="nil"/>
              <w:left w:val="nil"/>
              <w:bottom w:val="nil"/>
              <w:right w:val="nil"/>
            </w:tcBorders>
            <w:shd w:val="clear" w:color="auto" w:fill="auto"/>
            <w:noWrap/>
            <w:vAlign w:val="center"/>
          </w:tcPr>
          <w:p w14:paraId="3D90822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31.30 </w:t>
            </w:r>
          </w:p>
        </w:tc>
        <w:tc>
          <w:tcPr>
            <w:tcW w:w="3499" w:type="dxa"/>
            <w:tcBorders>
              <w:top w:val="nil"/>
              <w:left w:val="nil"/>
              <w:bottom w:val="nil"/>
              <w:right w:val="nil"/>
            </w:tcBorders>
            <w:shd w:val="clear" w:color="auto" w:fill="auto"/>
            <w:vAlign w:val="center"/>
          </w:tcPr>
          <w:p w14:paraId="62C6937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Sennoside A</w:t>
            </w:r>
          </w:p>
        </w:tc>
        <w:tc>
          <w:tcPr>
            <w:tcW w:w="0" w:type="auto"/>
            <w:tcBorders>
              <w:top w:val="nil"/>
              <w:left w:val="nil"/>
              <w:bottom w:val="nil"/>
              <w:right w:val="nil"/>
            </w:tcBorders>
            <w:shd w:val="clear" w:color="auto" w:fill="auto"/>
            <w:noWrap/>
            <w:vAlign w:val="center"/>
          </w:tcPr>
          <w:p w14:paraId="758287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p>
        </w:tc>
        <w:tc>
          <w:tcPr>
            <w:tcW w:w="0" w:type="auto"/>
            <w:tcBorders>
              <w:top w:val="nil"/>
              <w:left w:val="nil"/>
              <w:bottom w:val="nil"/>
              <w:right w:val="nil"/>
            </w:tcBorders>
            <w:shd w:val="clear" w:color="auto" w:fill="auto"/>
            <w:noWrap/>
            <w:vAlign w:val="center"/>
          </w:tcPr>
          <w:p w14:paraId="59AAB5C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863.7394</w:t>
            </w:r>
          </w:p>
        </w:tc>
        <w:tc>
          <w:tcPr>
            <w:tcW w:w="0" w:type="auto"/>
            <w:tcBorders>
              <w:top w:val="nil"/>
              <w:left w:val="nil"/>
              <w:bottom w:val="nil"/>
              <w:right w:val="nil"/>
            </w:tcBorders>
            <w:shd w:val="clear" w:color="auto" w:fill="auto"/>
            <w:noWrap/>
            <w:vAlign w:val="center"/>
          </w:tcPr>
          <w:p w14:paraId="7EFFA69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862.2041</w:t>
            </w:r>
          </w:p>
        </w:tc>
        <w:tc>
          <w:tcPr>
            <w:tcW w:w="682" w:type="dxa"/>
            <w:tcBorders>
              <w:top w:val="nil"/>
              <w:left w:val="nil"/>
              <w:bottom w:val="nil"/>
              <w:right w:val="nil"/>
            </w:tcBorders>
            <w:shd w:val="clear" w:color="auto" w:fill="auto"/>
            <w:vAlign w:val="center"/>
          </w:tcPr>
          <w:p w14:paraId="439DE6D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w:t>
            </w:r>
          </w:p>
        </w:tc>
        <w:tc>
          <w:tcPr>
            <w:tcW w:w="0" w:type="auto"/>
            <w:tcBorders>
              <w:top w:val="nil"/>
              <w:left w:val="nil"/>
              <w:bottom w:val="nil"/>
              <w:right w:val="nil"/>
            </w:tcBorders>
            <w:shd w:val="clear" w:color="auto" w:fill="auto"/>
            <w:noWrap/>
            <w:vAlign w:val="center"/>
          </w:tcPr>
          <w:p w14:paraId="1DE360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EF3C39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699.13, 537.08, 389.08, 265.04</w:t>
            </w:r>
          </w:p>
        </w:tc>
      </w:tr>
      <w:tr w14:paraId="74B4E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2BA0E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94</w:t>
            </w:r>
          </w:p>
        </w:tc>
        <w:tc>
          <w:tcPr>
            <w:tcW w:w="0" w:type="auto"/>
            <w:tcBorders>
              <w:top w:val="nil"/>
              <w:left w:val="nil"/>
              <w:bottom w:val="nil"/>
              <w:right w:val="nil"/>
            </w:tcBorders>
            <w:shd w:val="clear" w:color="auto" w:fill="auto"/>
            <w:noWrap/>
            <w:vAlign w:val="center"/>
          </w:tcPr>
          <w:p w14:paraId="69B25F0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32.06 </w:t>
            </w:r>
          </w:p>
        </w:tc>
        <w:tc>
          <w:tcPr>
            <w:tcW w:w="3499" w:type="dxa"/>
            <w:tcBorders>
              <w:top w:val="nil"/>
              <w:left w:val="nil"/>
              <w:bottom w:val="nil"/>
              <w:right w:val="nil"/>
            </w:tcBorders>
            <w:shd w:val="clear" w:color="auto" w:fill="auto"/>
            <w:vAlign w:val="center"/>
          </w:tcPr>
          <w:p w14:paraId="1BCD9D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5-dihydroxy flavanone-6'-acetylglucoside</w:t>
            </w:r>
          </w:p>
        </w:tc>
        <w:tc>
          <w:tcPr>
            <w:tcW w:w="0" w:type="auto"/>
            <w:tcBorders>
              <w:top w:val="nil"/>
              <w:left w:val="nil"/>
              <w:bottom w:val="nil"/>
              <w:right w:val="nil"/>
            </w:tcBorders>
            <w:shd w:val="clear" w:color="auto" w:fill="auto"/>
            <w:noWrap/>
            <w:vAlign w:val="center"/>
          </w:tcPr>
          <w:p w14:paraId="6FA049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p>
        </w:tc>
        <w:tc>
          <w:tcPr>
            <w:tcW w:w="0" w:type="auto"/>
            <w:tcBorders>
              <w:top w:val="nil"/>
              <w:left w:val="nil"/>
              <w:bottom w:val="nil"/>
              <w:right w:val="nil"/>
            </w:tcBorders>
            <w:shd w:val="clear" w:color="auto" w:fill="auto"/>
            <w:noWrap/>
            <w:vAlign w:val="center"/>
          </w:tcPr>
          <w:p w14:paraId="6E5F63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504.1346</w:t>
            </w:r>
          </w:p>
        </w:tc>
        <w:tc>
          <w:tcPr>
            <w:tcW w:w="0" w:type="auto"/>
            <w:tcBorders>
              <w:top w:val="nil"/>
              <w:left w:val="nil"/>
              <w:bottom w:val="nil"/>
              <w:right w:val="nil"/>
            </w:tcBorders>
            <w:shd w:val="clear" w:color="auto" w:fill="auto"/>
            <w:noWrap/>
            <w:vAlign w:val="center"/>
          </w:tcPr>
          <w:p w14:paraId="3A0E1C1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505.1341</w:t>
            </w:r>
          </w:p>
        </w:tc>
        <w:tc>
          <w:tcPr>
            <w:tcW w:w="682" w:type="dxa"/>
            <w:tcBorders>
              <w:top w:val="nil"/>
              <w:left w:val="nil"/>
              <w:bottom w:val="nil"/>
              <w:right w:val="nil"/>
            </w:tcBorders>
            <w:shd w:val="clear" w:color="auto" w:fill="auto"/>
            <w:vAlign w:val="center"/>
          </w:tcPr>
          <w:p w14:paraId="68C71F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-0.93</w:t>
            </w:r>
          </w:p>
        </w:tc>
        <w:tc>
          <w:tcPr>
            <w:tcW w:w="0" w:type="auto"/>
            <w:tcBorders>
              <w:top w:val="nil"/>
              <w:left w:val="nil"/>
              <w:bottom w:val="nil"/>
              <w:right w:val="nil"/>
            </w:tcBorders>
            <w:shd w:val="clear" w:color="auto" w:fill="auto"/>
            <w:noWrap/>
            <w:vAlign w:val="center"/>
          </w:tcPr>
          <w:p w14:paraId="5BD5ED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16CA35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6CAAE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A3F83E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95</w:t>
            </w:r>
          </w:p>
        </w:tc>
        <w:tc>
          <w:tcPr>
            <w:tcW w:w="0" w:type="auto"/>
            <w:tcBorders>
              <w:top w:val="nil"/>
              <w:left w:val="nil"/>
              <w:bottom w:val="nil"/>
              <w:right w:val="nil"/>
            </w:tcBorders>
            <w:shd w:val="clear" w:color="auto" w:fill="auto"/>
            <w:noWrap/>
            <w:vAlign w:val="center"/>
          </w:tcPr>
          <w:p w14:paraId="19B0B4D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32.49 </w:t>
            </w:r>
          </w:p>
        </w:tc>
        <w:tc>
          <w:tcPr>
            <w:tcW w:w="3499" w:type="dxa"/>
            <w:tcBorders>
              <w:top w:val="nil"/>
              <w:left w:val="nil"/>
              <w:bottom w:val="nil"/>
              <w:right w:val="nil"/>
            </w:tcBorders>
            <w:shd w:val="clear" w:color="auto" w:fill="auto"/>
            <w:vAlign w:val="center"/>
          </w:tcPr>
          <w:p w14:paraId="1509917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Senkyunolide D</w:t>
            </w:r>
          </w:p>
        </w:tc>
        <w:tc>
          <w:tcPr>
            <w:tcW w:w="0" w:type="auto"/>
            <w:tcBorders>
              <w:top w:val="nil"/>
              <w:left w:val="nil"/>
              <w:bottom w:val="nil"/>
              <w:right w:val="nil"/>
            </w:tcBorders>
            <w:shd w:val="clear" w:color="auto" w:fill="auto"/>
            <w:noWrap/>
            <w:vAlign w:val="center"/>
          </w:tcPr>
          <w:p w14:paraId="4ABD490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737C70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222.0819</w:t>
            </w:r>
          </w:p>
        </w:tc>
        <w:tc>
          <w:tcPr>
            <w:tcW w:w="0" w:type="auto"/>
            <w:tcBorders>
              <w:top w:val="nil"/>
              <w:left w:val="nil"/>
              <w:bottom w:val="nil"/>
              <w:right w:val="nil"/>
            </w:tcBorders>
            <w:shd w:val="clear" w:color="auto" w:fill="auto"/>
            <w:noWrap/>
            <w:vAlign w:val="center"/>
          </w:tcPr>
          <w:p w14:paraId="0355693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221.0819</w:t>
            </w:r>
          </w:p>
        </w:tc>
        <w:tc>
          <w:tcPr>
            <w:tcW w:w="682" w:type="dxa"/>
            <w:tcBorders>
              <w:top w:val="nil"/>
              <w:left w:val="nil"/>
              <w:bottom w:val="nil"/>
              <w:right w:val="nil"/>
            </w:tcBorders>
            <w:shd w:val="clear" w:color="auto" w:fill="auto"/>
            <w:vAlign w:val="center"/>
          </w:tcPr>
          <w:p w14:paraId="4360772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w:t>
            </w:r>
          </w:p>
        </w:tc>
        <w:tc>
          <w:tcPr>
            <w:tcW w:w="0" w:type="auto"/>
            <w:tcBorders>
              <w:top w:val="nil"/>
              <w:left w:val="nil"/>
              <w:bottom w:val="nil"/>
              <w:right w:val="nil"/>
            </w:tcBorders>
            <w:shd w:val="clear" w:color="auto" w:fill="auto"/>
            <w:noWrap/>
            <w:vAlign w:val="center"/>
          </w:tcPr>
          <w:p w14:paraId="41692C6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B140EE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221.11, 177.43</w:t>
            </w:r>
          </w:p>
        </w:tc>
      </w:tr>
      <w:tr w14:paraId="5261C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2CBD2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96</w:t>
            </w:r>
          </w:p>
        </w:tc>
        <w:tc>
          <w:tcPr>
            <w:tcW w:w="0" w:type="auto"/>
            <w:tcBorders>
              <w:top w:val="nil"/>
              <w:left w:val="nil"/>
              <w:bottom w:val="nil"/>
              <w:right w:val="nil"/>
            </w:tcBorders>
            <w:shd w:val="clear" w:color="auto" w:fill="auto"/>
            <w:noWrap/>
            <w:vAlign w:val="center"/>
          </w:tcPr>
          <w:p w14:paraId="161EDE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33.49 </w:t>
            </w:r>
          </w:p>
        </w:tc>
        <w:tc>
          <w:tcPr>
            <w:tcW w:w="3499" w:type="dxa"/>
            <w:tcBorders>
              <w:top w:val="nil"/>
              <w:left w:val="nil"/>
              <w:bottom w:val="nil"/>
              <w:right w:val="nil"/>
            </w:tcBorders>
            <w:shd w:val="clear" w:color="auto" w:fill="auto"/>
            <w:vAlign w:val="center"/>
          </w:tcPr>
          <w:p w14:paraId="4069755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Mudanpioside J</w:t>
            </w:r>
          </w:p>
        </w:tc>
        <w:tc>
          <w:tcPr>
            <w:tcW w:w="0" w:type="auto"/>
            <w:tcBorders>
              <w:top w:val="nil"/>
              <w:left w:val="nil"/>
              <w:bottom w:val="nil"/>
              <w:right w:val="nil"/>
            </w:tcBorders>
            <w:shd w:val="clear" w:color="auto" w:fill="auto"/>
            <w:noWrap/>
            <w:vAlign w:val="center"/>
          </w:tcPr>
          <w:p w14:paraId="7890A8C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31</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p>
        </w:tc>
        <w:tc>
          <w:tcPr>
            <w:tcW w:w="0" w:type="auto"/>
            <w:tcBorders>
              <w:top w:val="nil"/>
              <w:left w:val="nil"/>
              <w:bottom w:val="nil"/>
              <w:right w:val="nil"/>
            </w:tcBorders>
            <w:shd w:val="clear" w:color="auto" w:fill="auto"/>
            <w:noWrap/>
            <w:vAlign w:val="center"/>
          </w:tcPr>
          <w:p w14:paraId="1FF76A2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630.5933</w:t>
            </w:r>
          </w:p>
        </w:tc>
        <w:tc>
          <w:tcPr>
            <w:tcW w:w="0" w:type="auto"/>
            <w:tcBorders>
              <w:top w:val="nil"/>
              <w:left w:val="nil"/>
              <w:bottom w:val="nil"/>
              <w:right w:val="nil"/>
            </w:tcBorders>
            <w:shd w:val="clear" w:color="auto" w:fill="auto"/>
            <w:noWrap/>
            <w:vAlign w:val="center"/>
          </w:tcPr>
          <w:p w14:paraId="76559DD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629.1875</w:t>
            </w:r>
          </w:p>
        </w:tc>
        <w:tc>
          <w:tcPr>
            <w:tcW w:w="682" w:type="dxa"/>
            <w:tcBorders>
              <w:top w:val="nil"/>
              <w:left w:val="nil"/>
              <w:bottom w:val="nil"/>
              <w:right w:val="nil"/>
            </w:tcBorders>
            <w:shd w:val="clear" w:color="auto" w:fill="auto"/>
            <w:vAlign w:val="center"/>
          </w:tcPr>
          <w:p w14:paraId="38A8755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-0.11</w:t>
            </w:r>
          </w:p>
        </w:tc>
        <w:tc>
          <w:tcPr>
            <w:tcW w:w="0" w:type="auto"/>
            <w:tcBorders>
              <w:top w:val="nil"/>
              <w:left w:val="nil"/>
              <w:bottom w:val="nil"/>
              <w:right w:val="nil"/>
            </w:tcBorders>
            <w:shd w:val="clear" w:color="auto" w:fill="auto"/>
            <w:noWrap/>
            <w:vAlign w:val="center"/>
          </w:tcPr>
          <w:p w14:paraId="285BE5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B9ECB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599.16, 507.14, 477.13, 433.10</w:t>
            </w:r>
          </w:p>
        </w:tc>
      </w:tr>
      <w:tr w14:paraId="41A15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0406E26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97</w:t>
            </w:r>
          </w:p>
        </w:tc>
        <w:tc>
          <w:tcPr>
            <w:tcW w:w="0" w:type="auto"/>
            <w:tcBorders>
              <w:top w:val="nil"/>
              <w:left w:val="nil"/>
              <w:bottom w:val="nil"/>
              <w:right w:val="nil"/>
            </w:tcBorders>
            <w:shd w:val="clear" w:color="auto" w:fill="auto"/>
            <w:noWrap/>
            <w:vAlign w:val="center"/>
          </w:tcPr>
          <w:p w14:paraId="5FFA9FB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33.73 </w:t>
            </w:r>
          </w:p>
        </w:tc>
        <w:tc>
          <w:tcPr>
            <w:tcW w:w="3499" w:type="dxa"/>
            <w:tcBorders>
              <w:top w:val="nil"/>
              <w:left w:val="nil"/>
              <w:bottom w:val="nil"/>
              <w:right w:val="nil"/>
            </w:tcBorders>
            <w:shd w:val="clear" w:color="auto" w:fill="auto"/>
            <w:vAlign w:val="center"/>
          </w:tcPr>
          <w:p w14:paraId="74FF296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Aloe-emodin*</w:t>
            </w:r>
          </w:p>
        </w:tc>
        <w:tc>
          <w:tcPr>
            <w:tcW w:w="0" w:type="auto"/>
            <w:tcBorders>
              <w:top w:val="nil"/>
              <w:left w:val="nil"/>
              <w:bottom w:val="nil"/>
              <w:right w:val="nil"/>
            </w:tcBorders>
            <w:shd w:val="clear" w:color="auto" w:fill="auto"/>
            <w:noWrap/>
            <w:vAlign w:val="center"/>
          </w:tcPr>
          <w:p w14:paraId="0156F7E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1F639F3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270.2371</w:t>
            </w:r>
          </w:p>
        </w:tc>
        <w:tc>
          <w:tcPr>
            <w:tcW w:w="0" w:type="auto"/>
            <w:tcBorders>
              <w:top w:val="nil"/>
              <w:left w:val="nil"/>
              <w:bottom w:val="nil"/>
              <w:right w:val="nil"/>
            </w:tcBorders>
            <w:shd w:val="clear" w:color="auto" w:fill="auto"/>
            <w:noWrap/>
            <w:vAlign w:val="center"/>
          </w:tcPr>
          <w:p w14:paraId="693920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269.0455</w:t>
            </w:r>
          </w:p>
        </w:tc>
        <w:tc>
          <w:tcPr>
            <w:tcW w:w="682" w:type="dxa"/>
            <w:tcBorders>
              <w:top w:val="nil"/>
              <w:left w:val="nil"/>
              <w:bottom w:val="nil"/>
              <w:right w:val="nil"/>
            </w:tcBorders>
            <w:shd w:val="clear" w:color="auto" w:fill="auto"/>
            <w:vAlign w:val="center"/>
          </w:tcPr>
          <w:p w14:paraId="4AD7F0F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-0.23</w:t>
            </w:r>
          </w:p>
        </w:tc>
        <w:tc>
          <w:tcPr>
            <w:tcW w:w="0" w:type="auto"/>
            <w:tcBorders>
              <w:top w:val="nil"/>
              <w:left w:val="nil"/>
              <w:bottom w:val="nil"/>
              <w:right w:val="nil"/>
            </w:tcBorders>
            <w:shd w:val="clear" w:color="auto" w:fill="auto"/>
            <w:noWrap/>
            <w:vAlign w:val="center"/>
          </w:tcPr>
          <w:p w14:paraId="4DBB251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57BD7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lang w:eastAsia="zh-Hans"/>
              </w:rPr>
            </w:pPr>
            <w:r>
              <w:rPr>
                <w:rFonts w:hint="default" w:ascii="Times New Roman Regular" w:hAnsi="Times New Roman Regular" w:eastAsia="Times New Roman Regular" w:cs="Times New Roman Regular"/>
                <w:i w:val="0"/>
                <w:iCs w:val="0"/>
                <w:color w:val="000000"/>
                <w:sz w:val="16"/>
                <w:szCs w:val="16"/>
                <w:u w:val="none"/>
              </w:rPr>
              <w:t>240</w:t>
            </w:r>
            <w:r>
              <w:rPr>
                <w:rFonts w:hint="eastAsia" w:ascii="Times New Roman Regular" w:hAnsi="Times New Roman Regular" w:eastAsia="Times New Roman Regular" w:cs="Times New Roman Regular"/>
                <w:i w:val="0"/>
                <w:iCs w:val="0"/>
                <w:color w:val="000000"/>
                <w:sz w:val="16"/>
                <w:szCs w:val="16"/>
                <w:u w:val="none"/>
                <w:lang w:eastAsia="zh-Hans"/>
              </w:rPr>
              <w:t>.</w:t>
            </w:r>
            <w:r>
              <w:rPr>
                <w:rFonts w:hint="default" w:ascii="Times New Roman Regular" w:hAnsi="Times New Roman Regular" w:eastAsia="Times New Roman Regular" w:cs="Times New Roman Regular"/>
                <w:i w:val="0"/>
                <w:iCs w:val="0"/>
                <w:color w:val="000000"/>
                <w:sz w:val="16"/>
                <w:szCs w:val="16"/>
                <w:u w:val="none"/>
                <w:lang w:eastAsia="zh-Hans"/>
              </w:rPr>
              <w:t>28</w:t>
            </w:r>
          </w:p>
        </w:tc>
      </w:tr>
      <w:tr w14:paraId="68467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7E53D4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98</w:t>
            </w:r>
          </w:p>
        </w:tc>
        <w:tc>
          <w:tcPr>
            <w:tcW w:w="0" w:type="auto"/>
            <w:tcBorders>
              <w:top w:val="nil"/>
              <w:left w:val="nil"/>
              <w:bottom w:val="nil"/>
              <w:right w:val="nil"/>
            </w:tcBorders>
            <w:shd w:val="clear" w:color="auto" w:fill="auto"/>
            <w:noWrap/>
            <w:vAlign w:val="center"/>
          </w:tcPr>
          <w:p w14:paraId="5D66DCC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34.69 </w:t>
            </w:r>
          </w:p>
        </w:tc>
        <w:tc>
          <w:tcPr>
            <w:tcW w:w="3499" w:type="dxa"/>
            <w:tcBorders>
              <w:top w:val="nil"/>
              <w:left w:val="nil"/>
              <w:bottom w:val="nil"/>
              <w:right w:val="nil"/>
            </w:tcBorders>
            <w:shd w:val="clear" w:color="auto" w:fill="auto"/>
            <w:vAlign w:val="center"/>
          </w:tcPr>
          <w:p w14:paraId="71BB3D9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10,15-octadecadienoic acid*</w:t>
            </w:r>
          </w:p>
        </w:tc>
        <w:tc>
          <w:tcPr>
            <w:tcW w:w="0" w:type="auto"/>
            <w:tcBorders>
              <w:top w:val="nil"/>
              <w:left w:val="nil"/>
              <w:bottom w:val="nil"/>
              <w:right w:val="nil"/>
            </w:tcBorders>
            <w:shd w:val="clear" w:color="auto" w:fill="auto"/>
            <w:noWrap/>
            <w:vAlign w:val="center"/>
          </w:tcPr>
          <w:p w14:paraId="0775EF6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2026796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328.2171</w:t>
            </w:r>
          </w:p>
        </w:tc>
        <w:tc>
          <w:tcPr>
            <w:tcW w:w="0" w:type="auto"/>
            <w:tcBorders>
              <w:top w:val="nil"/>
              <w:left w:val="nil"/>
              <w:bottom w:val="nil"/>
              <w:right w:val="nil"/>
            </w:tcBorders>
            <w:shd w:val="clear" w:color="auto" w:fill="auto"/>
            <w:noWrap/>
            <w:vAlign w:val="center"/>
          </w:tcPr>
          <w:p w14:paraId="5D80D69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327.2177</w:t>
            </w:r>
          </w:p>
        </w:tc>
        <w:tc>
          <w:tcPr>
            <w:tcW w:w="682" w:type="dxa"/>
            <w:tcBorders>
              <w:top w:val="nil"/>
              <w:left w:val="nil"/>
              <w:bottom w:val="nil"/>
              <w:right w:val="nil"/>
            </w:tcBorders>
            <w:shd w:val="clear" w:color="auto" w:fill="auto"/>
            <w:vAlign w:val="center"/>
          </w:tcPr>
          <w:p w14:paraId="2880071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-0.27</w:t>
            </w:r>
          </w:p>
        </w:tc>
        <w:tc>
          <w:tcPr>
            <w:tcW w:w="0" w:type="auto"/>
            <w:tcBorders>
              <w:top w:val="nil"/>
              <w:left w:val="nil"/>
              <w:bottom w:val="nil"/>
              <w:right w:val="nil"/>
            </w:tcBorders>
            <w:shd w:val="clear" w:color="auto" w:fill="auto"/>
            <w:noWrap/>
            <w:vAlign w:val="center"/>
          </w:tcPr>
          <w:p w14:paraId="0A25D57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AE503D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291.19, 229.14, 211.13, 171.10</w:t>
            </w:r>
          </w:p>
        </w:tc>
      </w:tr>
      <w:tr w14:paraId="58280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0F0589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99</w:t>
            </w:r>
          </w:p>
        </w:tc>
        <w:tc>
          <w:tcPr>
            <w:tcW w:w="0" w:type="auto"/>
            <w:tcBorders>
              <w:top w:val="nil"/>
              <w:left w:val="nil"/>
              <w:bottom w:val="nil"/>
              <w:right w:val="nil"/>
            </w:tcBorders>
            <w:shd w:val="clear" w:color="auto" w:fill="auto"/>
            <w:noWrap/>
            <w:vAlign w:val="center"/>
          </w:tcPr>
          <w:p w14:paraId="4ACB1C4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35.45 </w:t>
            </w:r>
          </w:p>
        </w:tc>
        <w:tc>
          <w:tcPr>
            <w:tcW w:w="3499" w:type="dxa"/>
            <w:tcBorders>
              <w:top w:val="nil"/>
              <w:left w:val="nil"/>
              <w:bottom w:val="nil"/>
              <w:right w:val="nil"/>
            </w:tcBorders>
            <w:shd w:val="clear" w:color="auto" w:fill="auto"/>
            <w:vAlign w:val="center"/>
          </w:tcPr>
          <w:p w14:paraId="0A25002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 Glabrolide</w:t>
            </w:r>
          </w:p>
        </w:tc>
        <w:tc>
          <w:tcPr>
            <w:tcW w:w="0" w:type="auto"/>
            <w:tcBorders>
              <w:top w:val="nil"/>
              <w:left w:val="nil"/>
              <w:bottom w:val="nil"/>
              <w:right w:val="nil"/>
            </w:tcBorders>
            <w:shd w:val="clear" w:color="auto" w:fill="auto"/>
            <w:noWrap/>
            <w:vAlign w:val="center"/>
          </w:tcPr>
          <w:p w14:paraId="05AA0BD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41EDF7D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468.6682</w:t>
            </w:r>
          </w:p>
        </w:tc>
        <w:tc>
          <w:tcPr>
            <w:tcW w:w="0" w:type="auto"/>
            <w:tcBorders>
              <w:top w:val="nil"/>
              <w:left w:val="nil"/>
              <w:bottom w:val="nil"/>
              <w:right w:val="nil"/>
            </w:tcBorders>
            <w:shd w:val="clear" w:color="auto" w:fill="auto"/>
            <w:noWrap/>
            <w:vAlign w:val="center"/>
          </w:tcPr>
          <w:p w14:paraId="210C8E1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469.3312</w:t>
            </w:r>
          </w:p>
        </w:tc>
        <w:tc>
          <w:tcPr>
            <w:tcW w:w="682" w:type="dxa"/>
            <w:tcBorders>
              <w:top w:val="nil"/>
              <w:left w:val="nil"/>
              <w:bottom w:val="nil"/>
              <w:right w:val="nil"/>
            </w:tcBorders>
            <w:shd w:val="clear" w:color="auto" w:fill="auto"/>
            <w:vAlign w:val="center"/>
          </w:tcPr>
          <w:p w14:paraId="0E087CE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-1.37</w:t>
            </w:r>
          </w:p>
        </w:tc>
        <w:tc>
          <w:tcPr>
            <w:tcW w:w="0" w:type="auto"/>
            <w:tcBorders>
              <w:top w:val="nil"/>
              <w:left w:val="nil"/>
              <w:bottom w:val="nil"/>
              <w:right w:val="nil"/>
            </w:tcBorders>
            <w:shd w:val="clear" w:color="auto" w:fill="auto"/>
            <w:noWrap/>
            <w:vAlign w:val="center"/>
          </w:tcPr>
          <w:p w14:paraId="577F8A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B27132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203.06, 187.11</w:t>
            </w:r>
          </w:p>
        </w:tc>
      </w:tr>
      <w:tr w14:paraId="5EA89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B42A0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100</w:t>
            </w:r>
          </w:p>
        </w:tc>
        <w:tc>
          <w:tcPr>
            <w:tcW w:w="0" w:type="auto"/>
            <w:tcBorders>
              <w:top w:val="nil"/>
              <w:left w:val="nil"/>
              <w:bottom w:val="nil"/>
              <w:right w:val="nil"/>
            </w:tcBorders>
            <w:shd w:val="clear" w:color="auto" w:fill="auto"/>
            <w:noWrap/>
            <w:vAlign w:val="center"/>
          </w:tcPr>
          <w:p w14:paraId="10BDCEF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36.01 </w:t>
            </w:r>
          </w:p>
        </w:tc>
        <w:tc>
          <w:tcPr>
            <w:tcW w:w="3499" w:type="dxa"/>
            <w:tcBorders>
              <w:top w:val="nil"/>
              <w:left w:val="nil"/>
              <w:bottom w:val="nil"/>
              <w:right w:val="nil"/>
            </w:tcBorders>
            <w:shd w:val="clear" w:color="auto" w:fill="auto"/>
            <w:vAlign w:val="center"/>
          </w:tcPr>
          <w:p w14:paraId="538A779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Pinellic acid</w:t>
            </w:r>
          </w:p>
        </w:tc>
        <w:tc>
          <w:tcPr>
            <w:tcW w:w="0" w:type="auto"/>
            <w:tcBorders>
              <w:top w:val="nil"/>
              <w:left w:val="nil"/>
              <w:bottom w:val="nil"/>
              <w:right w:val="nil"/>
            </w:tcBorders>
            <w:shd w:val="clear" w:color="auto" w:fill="auto"/>
            <w:noWrap/>
            <w:vAlign w:val="center"/>
          </w:tcPr>
          <w:p w14:paraId="31340F7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1F13744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330.233</w:t>
            </w:r>
          </w:p>
        </w:tc>
        <w:tc>
          <w:tcPr>
            <w:tcW w:w="0" w:type="auto"/>
            <w:tcBorders>
              <w:top w:val="nil"/>
              <w:left w:val="nil"/>
              <w:bottom w:val="nil"/>
              <w:right w:val="nil"/>
            </w:tcBorders>
            <w:shd w:val="clear" w:color="auto" w:fill="auto"/>
            <w:noWrap/>
            <w:vAlign w:val="center"/>
          </w:tcPr>
          <w:p w14:paraId="4A1F261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329.2333</w:t>
            </w:r>
          </w:p>
        </w:tc>
        <w:tc>
          <w:tcPr>
            <w:tcW w:w="682" w:type="dxa"/>
            <w:tcBorders>
              <w:top w:val="nil"/>
              <w:left w:val="nil"/>
              <w:bottom w:val="nil"/>
              <w:right w:val="nil"/>
            </w:tcBorders>
            <w:shd w:val="clear" w:color="auto" w:fill="auto"/>
            <w:vAlign w:val="center"/>
          </w:tcPr>
          <w:p w14:paraId="364C8D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-0.16</w:t>
            </w:r>
          </w:p>
        </w:tc>
        <w:tc>
          <w:tcPr>
            <w:tcW w:w="0" w:type="auto"/>
            <w:tcBorders>
              <w:top w:val="nil"/>
              <w:left w:val="nil"/>
              <w:bottom w:val="nil"/>
              <w:right w:val="nil"/>
            </w:tcBorders>
            <w:shd w:val="clear" w:color="auto" w:fill="auto"/>
            <w:noWrap/>
            <w:vAlign w:val="center"/>
          </w:tcPr>
          <w:p w14:paraId="04BCE88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7EB749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229.14, 211.13, 183.43, 171.10</w:t>
            </w:r>
          </w:p>
        </w:tc>
      </w:tr>
      <w:tr w14:paraId="03FF1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496DF1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101</w:t>
            </w:r>
          </w:p>
        </w:tc>
        <w:tc>
          <w:tcPr>
            <w:tcW w:w="0" w:type="auto"/>
            <w:tcBorders>
              <w:top w:val="nil"/>
              <w:left w:val="nil"/>
              <w:bottom w:val="nil"/>
              <w:right w:val="nil"/>
            </w:tcBorders>
            <w:shd w:val="clear" w:color="auto" w:fill="auto"/>
            <w:noWrap/>
            <w:vAlign w:val="center"/>
          </w:tcPr>
          <w:p w14:paraId="35CC076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36.20 </w:t>
            </w:r>
          </w:p>
        </w:tc>
        <w:tc>
          <w:tcPr>
            <w:tcW w:w="3499" w:type="dxa"/>
            <w:tcBorders>
              <w:top w:val="nil"/>
              <w:left w:val="nil"/>
              <w:bottom w:val="nil"/>
              <w:right w:val="nil"/>
            </w:tcBorders>
            <w:shd w:val="clear" w:color="auto" w:fill="auto"/>
            <w:vAlign w:val="center"/>
          </w:tcPr>
          <w:p w14:paraId="7FBFEA4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231F20"/>
                <w:sz w:val="16"/>
                <w:szCs w:val="16"/>
                <w:u w:val="none"/>
              </w:rPr>
            </w:pPr>
            <w:r>
              <w:rPr>
                <w:rFonts w:hint="default" w:ascii="Times New Roman Regular" w:hAnsi="Times New Roman Regular" w:eastAsia="Times New Roman Regular" w:cs="Times New Roman Regular"/>
                <w:i w:val="0"/>
                <w:iCs w:val="0"/>
                <w:color w:val="231F20"/>
                <w:kern w:val="0"/>
                <w:sz w:val="16"/>
                <w:szCs w:val="16"/>
                <w:u w:val="none"/>
                <w:lang w:val="en-US" w:eastAsia="zh-CN" w:bidi="ar"/>
              </w:rPr>
              <w:t>(2R,3R)-7,4ʹ-dihydroxy-5-methoxy-8-isopentenylflavonol</w:t>
            </w:r>
          </w:p>
        </w:tc>
        <w:tc>
          <w:tcPr>
            <w:tcW w:w="0" w:type="auto"/>
            <w:tcBorders>
              <w:top w:val="nil"/>
              <w:left w:val="nil"/>
              <w:bottom w:val="nil"/>
              <w:right w:val="nil"/>
            </w:tcBorders>
            <w:shd w:val="clear" w:color="auto" w:fill="auto"/>
            <w:noWrap/>
            <w:vAlign w:val="center"/>
          </w:tcPr>
          <w:p w14:paraId="40BBA83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61FBC42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370.1333</w:t>
            </w:r>
          </w:p>
        </w:tc>
        <w:tc>
          <w:tcPr>
            <w:tcW w:w="0" w:type="auto"/>
            <w:tcBorders>
              <w:top w:val="nil"/>
              <w:left w:val="nil"/>
              <w:bottom w:val="nil"/>
              <w:right w:val="nil"/>
            </w:tcBorders>
            <w:shd w:val="clear" w:color="auto" w:fill="auto"/>
            <w:noWrap/>
            <w:vAlign w:val="center"/>
          </w:tcPr>
          <w:p w14:paraId="2C1C11D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369.1332</w:t>
            </w:r>
          </w:p>
        </w:tc>
        <w:tc>
          <w:tcPr>
            <w:tcW w:w="682" w:type="dxa"/>
            <w:tcBorders>
              <w:top w:val="nil"/>
              <w:left w:val="nil"/>
              <w:bottom w:val="nil"/>
              <w:right w:val="nil"/>
            </w:tcBorders>
            <w:shd w:val="clear" w:color="auto" w:fill="auto"/>
            <w:vAlign w:val="center"/>
          </w:tcPr>
          <w:p w14:paraId="42B768A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-0.98</w:t>
            </w:r>
          </w:p>
        </w:tc>
        <w:tc>
          <w:tcPr>
            <w:tcW w:w="0" w:type="auto"/>
            <w:tcBorders>
              <w:top w:val="nil"/>
              <w:left w:val="nil"/>
              <w:bottom w:val="nil"/>
              <w:right w:val="nil"/>
            </w:tcBorders>
            <w:shd w:val="clear" w:color="auto" w:fill="auto"/>
            <w:noWrap/>
            <w:vAlign w:val="center"/>
          </w:tcPr>
          <w:p w14:paraId="21437B4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B0D476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323.11, 161.04</w:t>
            </w:r>
          </w:p>
        </w:tc>
      </w:tr>
      <w:tr w14:paraId="014FB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39D9B9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102</w:t>
            </w:r>
          </w:p>
        </w:tc>
        <w:tc>
          <w:tcPr>
            <w:tcW w:w="0" w:type="auto"/>
            <w:tcBorders>
              <w:top w:val="nil"/>
              <w:left w:val="nil"/>
              <w:bottom w:val="nil"/>
              <w:right w:val="nil"/>
            </w:tcBorders>
            <w:shd w:val="clear" w:color="auto" w:fill="auto"/>
            <w:noWrap/>
            <w:vAlign w:val="center"/>
          </w:tcPr>
          <w:p w14:paraId="12F4ACC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36.25 </w:t>
            </w:r>
          </w:p>
        </w:tc>
        <w:tc>
          <w:tcPr>
            <w:tcW w:w="3499" w:type="dxa"/>
            <w:tcBorders>
              <w:top w:val="nil"/>
              <w:left w:val="nil"/>
              <w:bottom w:val="nil"/>
              <w:right w:val="nil"/>
            </w:tcBorders>
            <w:shd w:val="clear" w:color="auto" w:fill="auto"/>
            <w:vAlign w:val="center"/>
          </w:tcPr>
          <w:p w14:paraId="1613495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6,7-epoxyligustilide</w:t>
            </w:r>
          </w:p>
        </w:tc>
        <w:tc>
          <w:tcPr>
            <w:tcW w:w="0" w:type="auto"/>
            <w:tcBorders>
              <w:top w:val="nil"/>
              <w:left w:val="nil"/>
              <w:bottom w:val="nil"/>
              <w:right w:val="nil"/>
            </w:tcBorders>
            <w:shd w:val="clear" w:color="auto" w:fill="auto"/>
            <w:noWrap/>
            <w:vAlign w:val="center"/>
          </w:tcPr>
          <w:p w14:paraId="0021D2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3D306E4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206.0865</w:t>
            </w:r>
          </w:p>
        </w:tc>
        <w:tc>
          <w:tcPr>
            <w:tcW w:w="0" w:type="auto"/>
            <w:tcBorders>
              <w:top w:val="nil"/>
              <w:left w:val="nil"/>
              <w:bottom w:val="nil"/>
              <w:right w:val="nil"/>
            </w:tcBorders>
            <w:shd w:val="clear" w:color="auto" w:fill="auto"/>
            <w:noWrap/>
            <w:vAlign w:val="center"/>
          </w:tcPr>
          <w:p w14:paraId="23FA4A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205.0871</w:t>
            </w:r>
          </w:p>
        </w:tc>
        <w:tc>
          <w:tcPr>
            <w:tcW w:w="682" w:type="dxa"/>
            <w:tcBorders>
              <w:top w:val="nil"/>
              <w:left w:val="nil"/>
              <w:bottom w:val="nil"/>
              <w:right w:val="nil"/>
            </w:tcBorders>
            <w:shd w:val="clear" w:color="auto" w:fill="auto"/>
            <w:vAlign w:val="center"/>
          </w:tcPr>
          <w:p w14:paraId="05905BB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-0.15</w:t>
            </w:r>
          </w:p>
        </w:tc>
        <w:tc>
          <w:tcPr>
            <w:tcW w:w="0" w:type="auto"/>
            <w:tcBorders>
              <w:top w:val="nil"/>
              <w:left w:val="nil"/>
              <w:bottom w:val="nil"/>
              <w:right w:val="nil"/>
            </w:tcBorders>
            <w:shd w:val="clear" w:color="auto" w:fill="auto"/>
            <w:noWrap/>
            <w:vAlign w:val="center"/>
          </w:tcPr>
          <w:p w14:paraId="00212E6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7B430F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161.09 </w:t>
            </w:r>
          </w:p>
        </w:tc>
      </w:tr>
      <w:tr w14:paraId="4D990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A4330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103</w:t>
            </w:r>
          </w:p>
        </w:tc>
        <w:tc>
          <w:tcPr>
            <w:tcW w:w="0" w:type="auto"/>
            <w:tcBorders>
              <w:top w:val="nil"/>
              <w:left w:val="nil"/>
              <w:bottom w:val="nil"/>
              <w:right w:val="nil"/>
            </w:tcBorders>
            <w:shd w:val="clear" w:color="auto" w:fill="auto"/>
            <w:noWrap/>
            <w:vAlign w:val="center"/>
          </w:tcPr>
          <w:p w14:paraId="3925A7B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36.67 </w:t>
            </w:r>
          </w:p>
        </w:tc>
        <w:tc>
          <w:tcPr>
            <w:tcW w:w="3499" w:type="dxa"/>
            <w:tcBorders>
              <w:top w:val="nil"/>
              <w:left w:val="nil"/>
              <w:bottom w:val="nil"/>
              <w:right w:val="nil"/>
            </w:tcBorders>
            <w:shd w:val="clear" w:color="auto" w:fill="auto"/>
            <w:vAlign w:val="center"/>
          </w:tcPr>
          <w:p w14:paraId="54F8757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231F20"/>
                <w:sz w:val="16"/>
                <w:szCs w:val="16"/>
                <w:u w:val="none"/>
              </w:rPr>
            </w:pPr>
            <w:r>
              <w:rPr>
                <w:rFonts w:hint="default" w:ascii="Times New Roman Regular" w:hAnsi="Times New Roman Regular" w:eastAsia="Times New Roman Regular" w:cs="Times New Roman Regular"/>
                <w:i w:val="0"/>
                <w:iCs w:val="0"/>
                <w:color w:val="231F20"/>
                <w:kern w:val="0"/>
                <w:sz w:val="16"/>
                <w:szCs w:val="16"/>
                <w:u w:val="none"/>
                <w:lang w:val="en-US" w:eastAsia="zh-CN" w:bidi="ar"/>
              </w:rPr>
              <w:t>Formononetin</w:t>
            </w:r>
          </w:p>
        </w:tc>
        <w:tc>
          <w:tcPr>
            <w:tcW w:w="0" w:type="auto"/>
            <w:tcBorders>
              <w:top w:val="nil"/>
              <w:left w:val="nil"/>
              <w:bottom w:val="nil"/>
              <w:right w:val="nil"/>
            </w:tcBorders>
            <w:shd w:val="clear" w:color="auto" w:fill="auto"/>
            <w:noWrap/>
            <w:vAlign w:val="center"/>
          </w:tcPr>
          <w:p w14:paraId="3FD25AF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61841EE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268.2643</w:t>
            </w:r>
          </w:p>
        </w:tc>
        <w:tc>
          <w:tcPr>
            <w:tcW w:w="0" w:type="auto"/>
            <w:tcBorders>
              <w:top w:val="nil"/>
              <w:left w:val="nil"/>
              <w:bottom w:val="nil"/>
              <w:right w:val="nil"/>
            </w:tcBorders>
            <w:shd w:val="clear" w:color="auto" w:fill="auto"/>
            <w:noWrap/>
            <w:vAlign w:val="center"/>
          </w:tcPr>
          <w:p w14:paraId="27F1ACD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269.0808</w:t>
            </w:r>
          </w:p>
        </w:tc>
        <w:tc>
          <w:tcPr>
            <w:tcW w:w="682" w:type="dxa"/>
            <w:tcBorders>
              <w:top w:val="nil"/>
              <w:left w:val="nil"/>
              <w:bottom w:val="nil"/>
              <w:right w:val="nil"/>
            </w:tcBorders>
            <w:shd w:val="clear" w:color="auto" w:fill="auto"/>
            <w:vAlign w:val="center"/>
          </w:tcPr>
          <w:p w14:paraId="598E3C2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-0.83</w:t>
            </w:r>
          </w:p>
        </w:tc>
        <w:tc>
          <w:tcPr>
            <w:tcW w:w="0" w:type="auto"/>
            <w:tcBorders>
              <w:top w:val="nil"/>
              <w:left w:val="nil"/>
              <w:bottom w:val="nil"/>
              <w:right w:val="nil"/>
            </w:tcBorders>
            <w:shd w:val="clear" w:color="auto" w:fill="auto"/>
            <w:noWrap/>
            <w:vAlign w:val="center"/>
          </w:tcPr>
          <w:p w14:paraId="566DC4C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091149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252.04, 223.03</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132.02</w:t>
            </w:r>
          </w:p>
        </w:tc>
      </w:tr>
      <w:tr w14:paraId="4D3D5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F59855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104</w:t>
            </w:r>
          </w:p>
        </w:tc>
        <w:tc>
          <w:tcPr>
            <w:tcW w:w="0" w:type="auto"/>
            <w:tcBorders>
              <w:top w:val="nil"/>
              <w:left w:val="nil"/>
              <w:bottom w:val="nil"/>
              <w:right w:val="nil"/>
            </w:tcBorders>
            <w:shd w:val="clear" w:color="auto" w:fill="auto"/>
            <w:noWrap/>
            <w:vAlign w:val="center"/>
          </w:tcPr>
          <w:p w14:paraId="5E85C75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36.68 </w:t>
            </w:r>
          </w:p>
        </w:tc>
        <w:tc>
          <w:tcPr>
            <w:tcW w:w="3499" w:type="dxa"/>
            <w:tcBorders>
              <w:top w:val="nil"/>
              <w:left w:val="nil"/>
              <w:bottom w:val="nil"/>
              <w:right w:val="nil"/>
            </w:tcBorders>
            <w:shd w:val="clear" w:color="auto" w:fill="auto"/>
            <w:vAlign w:val="center"/>
          </w:tcPr>
          <w:p w14:paraId="44D248F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231F20"/>
                <w:sz w:val="16"/>
                <w:szCs w:val="16"/>
                <w:u w:val="none"/>
              </w:rPr>
            </w:pPr>
            <w:r>
              <w:rPr>
                <w:rFonts w:hint="default" w:ascii="Times New Roman Regular" w:hAnsi="Times New Roman Regular" w:eastAsia="Times New Roman Regular" w:cs="Times New Roman Regular"/>
                <w:i w:val="0"/>
                <w:iCs w:val="0"/>
                <w:color w:val="231F20"/>
                <w:kern w:val="0"/>
                <w:sz w:val="16"/>
                <w:szCs w:val="16"/>
                <w:u w:val="none"/>
                <w:lang w:val="en-US" w:eastAsia="zh-CN" w:bidi="ar"/>
              </w:rPr>
              <w:t>Formononetin</w:t>
            </w:r>
          </w:p>
        </w:tc>
        <w:tc>
          <w:tcPr>
            <w:tcW w:w="0" w:type="auto"/>
            <w:tcBorders>
              <w:top w:val="nil"/>
              <w:left w:val="nil"/>
              <w:bottom w:val="nil"/>
              <w:right w:val="nil"/>
            </w:tcBorders>
            <w:shd w:val="clear" w:color="auto" w:fill="auto"/>
            <w:noWrap/>
            <w:vAlign w:val="center"/>
          </w:tcPr>
          <w:p w14:paraId="021D6CD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120517D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268.2643</w:t>
            </w:r>
          </w:p>
        </w:tc>
        <w:tc>
          <w:tcPr>
            <w:tcW w:w="0" w:type="auto"/>
            <w:tcBorders>
              <w:top w:val="nil"/>
              <w:left w:val="nil"/>
              <w:bottom w:val="nil"/>
              <w:right w:val="nil"/>
            </w:tcBorders>
            <w:shd w:val="clear" w:color="auto" w:fill="auto"/>
            <w:noWrap/>
            <w:vAlign w:val="center"/>
          </w:tcPr>
          <w:p w14:paraId="4FD1A85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267.0662</w:t>
            </w:r>
          </w:p>
        </w:tc>
        <w:tc>
          <w:tcPr>
            <w:tcW w:w="682" w:type="dxa"/>
            <w:tcBorders>
              <w:top w:val="nil"/>
              <w:left w:val="nil"/>
              <w:bottom w:val="nil"/>
              <w:right w:val="nil"/>
            </w:tcBorders>
            <w:shd w:val="clear" w:color="auto" w:fill="auto"/>
            <w:vAlign w:val="center"/>
          </w:tcPr>
          <w:p w14:paraId="479F3C3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-0.22</w:t>
            </w:r>
          </w:p>
        </w:tc>
        <w:tc>
          <w:tcPr>
            <w:tcW w:w="0" w:type="auto"/>
            <w:tcBorders>
              <w:top w:val="nil"/>
              <w:left w:val="nil"/>
              <w:bottom w:val="nil"/>
              <w:right w:val="nil"/>
            </w:tcBorders>
            <w:shd w:val="clear" w:color="auto" w:fill="auto"/>
            <w:noWrap/>
            <w:vAlign w:val="center"/>
          </w:tcPr>
          <w:p w14:paraId="1899DDA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2200D44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254.05, 237.05, 213.09, 107.04</w:t>
            </w:r>
          </w:p>
        </w:tc>
      </w:tr>
      <w:tr w14:paraId="33BFC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BDB869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105</w:t>
            </w:r>
          </w:p>
        </w:tc>
        <w:tc>
          <w:tcPr>
            <w:tcW w:w="0" w:type="auto"/>
            <w:tcBorders>
              <w:top w:val="nil"/>
              <w:left w:val="nil"/>
              <w:bottom w:val="nil"/>
              <w:right w:val="nil"/>
            </w:tcBorders>
            <w:shd w:val="clear" w:color="auto" w:fill="auto"/>
            <w:noWrap/>
            <w:vAlign w:val="center"/>
          </w:tcPr>
          <w:p w14:paraId="46BE897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37.06 </w:t>
            </w:r>
          </w:p>
        </w:tc>
        <w:tc>
          <w:tcPr>
            <w:tcW w:w="3499" w:type="dxa"/>
            <w:tcBorders>
              <w:top w:val="nil"/>
              <w:left w:val="nil"/>
              <w:bottom w:val="nil"/>
              <w:right w:val="nil"/>
            </w:tcBorders>
            <w:shd w:val="clear" w:color="auto" w:fill="auto"/>
            <w:vAlign w:val="center"/>
          </w:tcPr>
          <w:p w14:paraId="3553CEE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231F20"/>
                <w:sz w:val="16"/>
                <w:szCs w:val="16"/>
                <w:u w:val="none"/>
              </w:rPr>
            </w:pPr>
            <w:r>
              <w:rPr>
                <w:rFonts w:hint="default" w:ascii="Times New Roman Regular" w:hAnsi="Times New Roman Regular" w:eastAsia="Times New Roman Regular" w:cs="Times New Roman Regular"/>
                <w:i w:val="0"/>
                <w:iCs w:val="0"/>
                <w:color w:val="231F20"/>
                <w:kern w:val="0"/>
                <w:sz w:val="16"/>
                <w:szCs w:val="16"/>
                <w:u w:val="none"/>
                <w:lang w:val="en-US" w:eastAsia="zh-CN" w:bidi="ar"/>
              </w:rPr>
              <w:t>Methylnissolin</w:t>
            </w:r>
          </w:p>
        </w:tc>
        <w:tc>
          <w:tcPr>
            <w:tcW w:w="0" w:type="auto"/>
            <w:tcBorders>
              <w:top w:val="nil"/>
              <w:left w:val="nil"/>
              <w:bottom w:val="nil"/>
              <w:right w:val="nil"/>
            </w:tcBorders>
            <w:shd w:val="clear" w:color="auto" w:fill="auto"/>
            <w:noWrap/>
            <w:vAlign w:val="center"/>
          </w:tcPr>
          <w:p w14:paraId="0D5D74F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5B27F54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300.3135</w:t>
            </w:r>
          </w:p>
        </w:tc>
        <w:tc>
          <w:tcPr>
            <w:tcW w:w="0" w:type="auto"/>
            <w:tcBorders>
              <w:top w:val="nil"/>
              <w:left w:val="nil"/>
              <w:bottom w:val="nil"/>
              <w:right w:val="nil"/>
            </w:tcBorders>
            <w:shd w:val="clear" w:color="auto" w:fill="auto"/>
            <w:noWrap/>
            <w:vAlign w:val="center"/>
          </w:tcPr>
          <w:p w14:paraId="4EB5F25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301.1071</w:t>
            </w:r>
          </w:p>
        </w:tc>
        <w:tc>
          <w:tcPr>
            <w:tcW w:w="682" w:type="dxa"/>
            <w:tcBorders>
              <w:top w:val="nil"/>
              <w:left w:val="nil"/>
              <w:bottom w:val="nil"/>
              <w:right w:val="nil"/>
            </w:tcBorders>
            <w:shd w:val="clear" w:color="auto" w:fill="auto"/>
            <w:vAlign w:val="center"/>
          </w:tcPr>
          <w:p w14:paraId="073EA08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-0.72</w:t>
            </w:r>
          </w:p>
        </w:tc>
        <w:tc>
          <w:tcPr>
            <w:tcW w:w="0" w:type="auto"/>
            <w:tcBorders>
              <w:top w:val="nil"/>
              <w:left w:val="nil"/>
              <w:bottom w:val="nil"/>
              <w:right w:val="nil"/>
            </w:tcBorders>
            <w:shd w:val="clear" w:color="auto" w:fill="auto"/>
            <w:noWrap/>
            <w:vAlign w:val="center"/>
          </w:tcPr>
          <w:p w14:paraId="09EE082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3FE3B8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301.96, 167.45, 152.56</w:t>
            </w:r>
          </w:p>
        </w:tc>
      </w:tr>
      <w:tr w14:paraId="1808C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152964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106</w:t>
            </w:r>
          </w:p>
        </w:tc>
        <w:tc>
          <w:tcPr>
            <w:tcW w:w="0" w:type="auto"/>
            <w:tcBorders>
              <w:top w:val="nil"/>
              <w:left w:val="nil"/>
              <w:bottom w:val="nil"/>
              <w:right w:val="nil"/>
            </w:tcBorders>
            <w:shd w:val="clear" w:color="auto" w:fill="auto"/>
            <w:noWrap/>
            <w:vAlign w:val="center"/>
          </w:tcPr>
          <w:p w14:paraId="62612CD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37.19 </w:t>
            </w:r>
          </w:p>
        </w:tc>
        <w:tc>
          <w:tcPr>
            <w:tcW w:w="3499" w:type="dxa"/>
            <w:tcBorders>
              <w:top w:val="nil"/>
              <w:left w:val="nil"/>
              <w:bottom w:val="nil"/>
              <w:right w:val="nil"/>
            </w:tcBorders>
            <w:shd w:val="clear" w:color="auto" w:fill="auto"/>
            <w:vAlign w:val="center"/>
          </w:tcPr>
          <w:p w14:paraId="028F2FC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231F20"/>
                <w:sz w:val="16"/>
                <w:szCs w:val="16"/>
                <w:u w:val="none"/>
              </w:rPr>
            </w:pPr>
            <w:r>
              <w:rPr>
                <w:rFonts w:hint="default" w:ascii="Times New Roman Regular" w:hAnsi="Times New Roman Regular" w:eastAsia="Times New Roman Regular" w:cs="Times New Roman Regular"/>
                <w:i w:val="0"/>
                <w:iCs w:val="0"/>
                <w:color w:val="231F20"/>
                <w:kern w:val="0"/>
                <w:sz w:val="16"/>
                <w:szCs w:val="16"/>
                <w:u w:val="none"/>
                <w:lang w:val="en-US" w:eastAsia="zh-CN" w:bidi="ar"/>
              </w:rPr>
              <w:t>Naringenin</w:t>
            </w:r>
          </w:p>
        </w:tc>
        <w:tc>
          <w:tcPr>
            <w:tcW w:w="0" w:type="auto"/>
            <w:tcBorders>
              <w:top w:val="nil"/>
              <w:left w:val="nil"/>
              <w:bottom w:val="nil"/>
              <w:right w:val="nil"/>
            </w:tcBorders>
            <w:shd w:val="clear" w:color="auto" w:fill="auto"/>
            <w:noWrap/>
            <w:vAlign w:val="center"/>
          </w:tcPr>
          <w:p w14:paraId="639750A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3921400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272.2628</w:t>
            </w:r>
          </w:p>
        </w:tc>
        <w:tc>
          <w:tcPr>
            <w:tcW w:w="0" w:type="auto"/>
            <w:tcBorders>
              <w:top w:val="nil"/>
              <w:left w:val="nil"/>
              <w:bottom w:val="nil"/>
              <w:right w:val="nil"/>
            </w:tcBorders>
            <w:shd w:val="clear" w:color="auto" w:fill="auto"/>
            <w:noWrap/>
            <w:vAlign w:val="center"/>
          </w:tcPr>
          <w:p w14:paraId="1505733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271.0612</w:t>
            </w:r>
          </w:p>
        </w:tc>
        <w:tc>
          <w:tcPr>
            <w:tcW w:w="682" w:type="dxa"/>
            <w:tcBorders>
              <w:top w:val="nil"/>
              <w:left w:val="nil"/>
              <w:bottom w:val="nil"/>
              <w:right w:val="nil"/>
            </w:tcBorders>
            <w:shd w:val="clear" w:color="auto" w:fill="auto"/>
            <w:vAlign w:val="center"/>
          </w:tcPr>
          <w:p w14:paraId="46948EB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-0.34</w:t>
            </w:r>
          </w:p>
        </w:tc>
        <w:tc>
          <w:tcPr>
            <w:tcW w:w="0" w:type="auto"/>
            <w:tcBorders>
              <w:top w:val="nil"/>
              <w:left w:val="nil"/>
              <w:bottom w:val="nil"/>
              <w:right w:val="nil"/>
            </w:tcBorders>
            <w:shd w:val="clear" w:color="auto" w:fill="auto"/>
            <w:noWrap/>
            <w:vAlign w:val="center"/>
          </w:tcPr>
          <w:p w14:paraId="1C77049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B69832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151.00, 119.04</w:t>
            </w:r>
          </w:p>
        </w:tc>
      </w:tr>
      <w:tr w14:paraId="568C8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9B7A50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107</w:t>
            </w:r>
          </w:p>
        </w:tc>
        <w:tc>
          <w:tcPr>
            <w:tcW w:w="0" w:type="auto"/>
            <w:tcBorders>
              <w:top w:val="nil"/>
              <w:left w:val="nil"/>
              <w:bottom w:val="nil"/>
              <w:right w:val="nil"/>
            </w:tcBorders>
            <w:shd w:val="clear" w:color="auto" w:fill="auto"/>
            <w:noWrap/>
            <w:vAlign w:val="center"/>
          </w:tcPr>
          <w:p w14:paraId="68F2CA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37.57 </w:t>
            </w:r>
          </w:p>
        </w:tc>
        <w:tc>
          <w:tcPr>
            <w:tcW w:w="3499" w:type="dxa"/>
            <w:tcBorders>
              <w:top w:val="nil"/>
              <w:left w:val="nil"/>
              <w:bottom w:val="nil"/>
              <w:right w:val="nil"/>
            </w:tcBorders>
            <w:shd w:val="clear" w:color="auto" w:fill="auto"/>
            <w:vAlign w:val="center"/>
          </w:tcPr>
          <w:p w14:paraId="19FF5F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Rhein*</w:t>
            </w:r>
          </w:p>
        </w:tc>
        <w:tc>
          <w:tcPr>
            <w:tcW w:w="0" w:type="auto"/>
            <w:tcBorders>
              <w:top w:val="nil"/>
              <w:left w:val="nil"/>
              <w:bottom w:val="nil"/>
              <w:right w:val="nil"/>
            </w:tcBorders>
            <w:shd w:val="clear" w:color="auto" w:fill="auto"/>
            <w:noWrap/>
            <w:vAlign w:val="center"/>
          </w:tcPr>
          <w:p w14:paraId="575DEE8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5CFB485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284.2204</w:t>
            </w:r>
          </w:p>
        </w:tc>
        <w:tc>
          <w:tcPr>
            <w:tcW w:w="0" w:type="auto"/>
            <w:tcBorders>
              <w:top w:val="nil"/>
              <w:left w:val="nil"/>
              <w:bottom w:val="nil"/>
              <w:right w:val="nil"/>
            </w:tcBorders>
            <w:shd w:val="clear" w:color="auto" w:fill="auto"/>
            <w:noWrap/>
            <w:vAlign w:val="center"/>
          </w:tcPr>
          <w:p w14:paraId="1665677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283.0248</w:t>
            </w:r>
          </w:p>
        </w:tc>
        <w:tc>
          <w:tcPr>
            <w:tcW w:w="682" w:type="dxa"/>
            <w:tcBorders>
              <w:top w:val="nil"/>
              <w:left w:val="nil"/>
              <w:bottom w:val="nil"/>
              <w:right w:val="nil"/>
            </w:tcBorders>
            <w:shd w:val="clear" w:color="auto" w:fill="auto"/>
            <w:vAlign w:val="center"/>
          </w:tcPr>
          <w:p w14:paraId="59998C0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-0.45</w:t>
            </w:r>
          </w:p>
        </w:tc>
        <w:tc>
          <w:tcPr>
            <w:tcW w:w="0" w:type="auto"/>
            <w:tcBorders>
              <w:top w:val="nil"/>
              <w:left w:val="nil"/>
              <w:bottom w:val="nil"/>
              <w:right w:val="nil"/>
            </w:tcBorders>
            <w:shd w:val="clear" w:color="auto" w:fill="auto"/>
            <w:noWrap/>
            <w:vAlign w:val="center"/>
          </w:tcPr>
          <w:p w14:paraId="7D1B1F4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111" w:type="dxa"/>
            <w:tcBorders>
              <w:top w:val="nil"/>
              <w:left w:val="nil"/>
              <w:bottom w:val="nil"/>
              <w:right w:val="nil"/>
            </w:tcBorders>
            <w:shd w:val="clear" w:color="auto" w:fill="auto"/>
            <w:noWrap/>
            <w:vAlign w:val="center"/>
          </w:tcPr>
          <w:p w14:paraId="1517681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255.06, 227.17, 183.26</w:t>
            </w:r>
          </w:p>
        </w:tc>
      </w:tr>
      <w:tr w14:paraId="698D0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0162391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108</w:t>
            </w:r>
          </w:p>
        </w:tc>
        <w:tc>
          <w:tcPr>
            <w:tcW w:w="0" w:type="auto"/>
            <w:tcBorders>
              <w:top w:val="nil"/>
              <w:left w:val="nil"/>
              <w:bottom w:val="nil"/>
              <w:right w:val="nil"/>
            </w:tcBorders>
            <w:shd w:val="clear" w:color="auto" w:fill="auto"/>
            <w:noWrap/>
            <w:vAlign w:val="center"/>
          </w:tcPr>
          <w:p w14:paraId="40D1552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37.92 </w:t>
            </w:r>
          </w:p>
        </w:tc>
        <w:tc>
          <w:tcPr>
            <w:tcW w:w="3499" w:type="dxa"/>
            <w:tcBorders>
              <w:top w:val="nil"/>
              <w:left w:val="nil"/>
              <w:bottom w:val="nil"/>
              <w:right w:val="nil"/>
            </w:tcBorders>
            <w:shd w:val="clear" w:color="auto" w:fill="auto"/>
            <w:vAlign w:val="center"/>
          </w:tcPr>
          <w:p w14:paraId="148397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231F20"/>
                <w:sz w:val="16"/>
                <w:szCs w:val="16"/>
                <w:u w:val="none"/>
              </w:rPr>
            </w:pPr>
            <w:r>
              <w:rPr>
                <w:rFonts w:hint="default" w:ascii="Times New Roman Regular" w:hAnsi="Times New Roman Regular" w:eastAsia="Times New Roman Regular" w:cs="Times New Roman Regular"/>
                <w:i w:val="0"/>
                <w:iCs w:val="0"/>
                <w:color w:val="231F20"/>
                <w:kern w:val="0"/>
                <w:sz w:val="16"/>
                <w:szCs w:val="16"/>
                <w:u w:val="none"/>
                <w:lang w:val="en-US" w:eastAsia="zh-CN" w:bidi="ar"/>
              </w:rPr>
              <w:t>Betulonicacid</w:t>
            </w:r>
          </w:p>
        </w:tc>
        <w:tc>
          <w:tcPr>
            <w:tcW w:w="0" w:type="auto"/>
            <w:tcBorders>
              <w:top w:val="nil"/>
              <w:left w:val="nil"/>
              <w:bottom w:val="nil"/>
              <w:right w:val="nil"/>
            </w:tcBorders>
            <w:shd w:val="clear" w:color="auto" w:fill="auto"/>
            <w:noWrap/>
            <w:vAlign w:val="center"/>
          </w:tcPr>
          <w:p w14:paraId="3CAEF27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393575A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454.6842</w:t>
            </w:r>
          </w:p>
        </w:tc>
        <w:tc>
          <w:tcPr>
            <w:tcW w:w="0" w:type="auto"/>
            <w:tcBorders>
              <w:top w:val="nil"/>
              <w:left w:val="nil"/>
              <w:bottom w:val="nil"/>
              <w:right w:val="nil"/>
            </w:tcBorders>
            <w:shd w:val="clear" w:color="auto" w:fill="auto"/>
            <w:noWrap/>
            <w:vAlign w:val="center"/>
          </w:tcPr>
          <w:p w14:paraId="1E235CD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455.3519</w:t>
            </w:r>
          </w:p>
        </w:tc>
        <w:tc>
          <w:tcPr>
            <w:tcW w:w="682" w:type="dxa"/>
            <w:tcBorders>
              <w:top w:val="nil"/>
              <w:left w:val="nil"/>
              <w:bottom w:val="nil"/>
              <w:right w:val="nil"/>
            </w:tcBorders>
            <w:shd w:val="clear" w:color="auto" w:fill="auto"/>
            <w:vAlign w:val="center"/>
          </w:tcPr>
          <w:p w14:paraId="2A2C59B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-1.38</w:t>
            </w:r>
          </w:p>
        </w:tc>
        <w:tc>
          <w:tcPr>
            <w:tcW w:w="0" w:type="auto"/>
            <w:tcBorders>
              <w:top w:val="nil"/>
              <w:left w:val="nil"/>
              <w:bottom w:val="nil"/>
              <w:right w:val="nil"/>
            </w:tcBorders>
            <w:shd w:val="clear" w:color="auto" w:fill="auto"/>
            <w:noWrap/>
            <w:vAlign w:val="center"/>
          </w:tcPr>
          <w:p w14:paraId="6195555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89D23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407.41 </w:t>
            </w:r>
          </w:p>
        </w:tc>
      </w:tr>
      <w:tr w14:paraId="7586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40E8C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109</w:t>
            </w:r>
          </w:p>
        </w:tc>
        <w:tc>
          <w:tcPr>
            <w:tcW w:w="0" w:type="auto"/>
            <w:tcBorders>
              <w:top w:val="nil"/>
              <w:left w:val="nil"/>
              <w:bottom w:val="nil"/>
              <w:right w:val="nil"/>
            </w:tcBorders>
            <w:shd w:val="clear" w:color="auto" w:fill="auto"/>
            <w:noWrap/>
            <w:vAlign w:val="center"/>
          </w:tcPr>
          <w:p w14:paraId="14D7CBE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38.00 </w:t>
            </w:r>
          </w:p>
        </w:tc>
        <w:tc>
          <w:tcPr>
            <w:tcW w:w="3499" w:type="dxa"/>
            <w:tcBorders>
              <w:top w:val="nil"/>
              <w:left w:val="nil"/>
              <w:bottom w:val="nil"/>
              <w:right w:val="nil"/>
            </w:tcBorders>
            <w:shd w:val="clear" w:color="auto" w:fill="auto"/>
            <w:vAlign w:val="center"/>
          </w:tcPr>
          <w:p w14:paraId="29AD4B1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333333"/>
                <w:sz w:val="16"/>
                <w:szCs w:val="16"/>
                <w:u w:val="none"/>
              </w:rPr>
            </w:pPr>
            <w:r>
              <w:rPr>
                <w:rFonts w:hint="default" w:ascii="Times New Roman Regular" w:hAnsi="Times New Roman Regular" w:eastAsia="Times New Roman Regular" w:cs="Times New Roman Regular"/>
                <w:i w:val="0"/>
                <w:iCs w:val="0"/>
                <w:color w:val="333333"/>
                <w:kern w:val="0"/>
                <w:sz w:val="16"/>
                <w:szCs w:val="16"/>
                <w:u w:val="none"/>
                <w:lang w:val="en-US" w:eastAsia="zh-CN" w:bidi="ar"/>
              </w:rPr>
              <w:t>Soyasaponin</w:t>
            </w:r>
          </w:p>
        </w:tc>
        <w:tc>
          <w:tcPr>
            <w:tcW w:w="0" w:type="auto"/>
            <w:tcBorders>
              <w:top w:val="nil"/>
              <w:left w:val="nil"/>
              <w:bottom w:val="nil"/>
              <w:right w:val="nil"/>
            </w:tcBorders>
            <w:shd w:val="clear" w:color="auto" w:fill="auto"/>
            <w:noWrap/>
            <w:vAlign w:val="center"/>
          </w:tcPr>
          <w:p w14:paraId="01E666F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78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p>
        </w:tc>
        <w:tc>
          <w:tcPr>
            <w:tcW w:w="0" w:type="auto"/>
            <w:tcBorders>
              <w:top w:val="nil"/>
              <w:left w:val="nil"/>
              <w:bottom w:val="nil"/>
              <w:right w:val="nil"/>
            </w:tcBorders>
            <w:shd w:val="clear" w:color="auto" w:fill="auto"/>
            <w:noWrap/>
            <w:vAlign w:val="center"/>
          </w:tcPr>
          <w:p w14:paraId="401B05C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943.5112</w:t>
            </w:r>
          </w:p>
        </w:tc>
        <w:tc>
          <w:tcPr>
            <w:tcW w:w="0" w:type="auto"/>
            <w:tcBorders>
              <w:top w:val="nil"/>
              <w:left w:val="nil"/>
              <w:bottom w:val="nil"/>
              <w:right w:val="nil"/>
            </w:tcBorders>
            <w:shd w:val="clear" w:color="auto" w:fill="auto"/>
            <w:noWrap/>
            <w:vAlign w:val="center"/>
          </w:tcPr>
          <w:p w14:paraId="2DF964B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942.5115</w:t>
            </w:r>
          </w:p>
        </w:tc>
        <w:tc>
          <w:tcPr>
            <w:tcW w:w="682" w:type="dxa"/>
            <w:tcBorders>
              <w:top w:val="nil"/>
              <w:left w:val="nil"/>
              <w:bottom w:val="nil"/>
              <w:right w:val="nil"/>
            </w:tcBorders>
            <w:shd w:val="clear" w:color="auto" w:fill="auto"/>
            <w:vAlign w:val="center"/>
          </w:tcPr>
          <w:p w14:paraId="0099717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0.11</w:t>
            </w:r>
          </w:p>
        </w:tc>
        <w:tc>
          <w:tcPr>
            <w:tcW w:w="0" w:type="auto"/>
            <w:tcBorders>
              <w:top w:val="nil"/>
              <w:left w:val="nil"/>
              <w:bottom w:val="nil"/>
              <w:right w:val="nil"/>
            </w:tcBorders>
            <w:shd w:val="clear" w:color="auto" w:fill="auto"/>
            <w:noWrap/>
            <w:vAlign w:val="center"/>
          </w:tcPr>
          <w:p w14:paraId="51BEB35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765936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491.24 </w:t>
            </w:r>
          </w:p>
        </w:tc>
      </w:tr>
      <w:tr w14:paraId="1F800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single" w:color="auto" w:sz="8" w:space="0"/>
              <w:right w:val="nil"/>
            </w:tcBorders>
            <w:shd w:val="clear" w:color="auto" w:fill="auto"/>
            <w:noWrap/>
            <w:vAlign w:val="center"/>
          </w:tcPr>
          <w:p w14:paraId="49DDD69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110</w:t>
            </w:r>
          </w:p>
        </w:tc>
        <w:tc>
          <w:tcPr>
            <w:tcW w:w="0" w:type="auto"/>
            <w:tcBorders>
              <w:top w:val="nil"/>
              <w:left w:val="nil"/>
              <w:bottom w:val="single" w:color="auto" w:sz="8" w:space="0"/>
              <w:right w:val="nil"/>
            </w:tcBorders>
            <w:shd w:val="clear" w:color="auto" w:fill="auto"/>
            <w:noWrap/>
            <w:vAlign w:val="center"/>
          </w:tcPr>
          <w:p w14:paraId="169F77E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38.35 </w:t>
            </w:r>
          </w:p>
        </w:tc>
        <w:tc>
          <w:tcPr>
            <w:tcW w:w="3499" w:type="dxa"/>
            <w:tcBorders>
              <w:top w:val="nil"/>
              <w:left w:val="nil"/>
              <w:bottom w:val="single" w:color="auto" w:sz="8" w:space="0"/>
              <w:right w:val="nil"/>
            </w:tcBorders>
            <w:shd w:val="clear" w:color="auto" w:fill="auto"/>
            <w:vAlign w:val="center"/>
          </w:tcPr>
          <w:p w14:paraId="3E8E20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3-butylidene-7-hydroxyphthalide</w:t>
            </w:r>
          </w:p>
        </w:tc>
        <w:tc>
          <w:tcPr>
            <w:tcW w:w="0" w:type="auto"/>
            <w:tcBorders>
              <w:top w:val="nil"/>
              <w:left w:val="nil"/>
              <w:bottom w:val="single" w:color="auto" w:sz="8" w:space="0"/>
              <w:right w:val="nil"/>
            </w:tcBorders>
            <w:shd w:val="clear" w:color="auto" w:fill="auto"/>
            <w:noWrap/>
            <w:vAlign w:val="center"/>
          </w:tcPr>
          <w:p w14:paraId="4CD4B95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single" w:color="auto" w:sz="8" w:space="0"/>
              <w:right w:val="nil"/>
            </w:tcBorders>
            <w:shd w:val="clear" w:color="auto" w:fill="auto"/>
            <w:noWrap/>
            <w:vAlign w:val="center"/>
          </w:tcPr>
          <w:p w14:paraId="2264275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204.2221</w:t>
            </w:r>
          </w:p>
        </w:tc>
        <w:tc>
          <w:tcPr>
            <w:tcW w:w="0" w:type="auto"/>
            <w:tcBorders>
              <w:top w:val="nil"/>
              <w:left w:val="nil"/>
              <w:bottom w:val="single" w:color="auto" w:sz="8" w:space="0"/>
              <w:right w:val="nil"/>
            </w:tcBorders>
            <w:shd w:val="clear" w:color="auto" w:fill="auto"/>
            <w:noWrap/>
            <w:vAlign w:val="center"/>
          </w:tcPr>
          <w:p w14:paraId="016851B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203.0713</w:t>
            </w:r>
          </w:p>
        </w:tc>
        <w:tc>
          <w:tcPr>
            <w:tcW w:w="682" w:type="dxa"/>
            <w:tcBorders>
              <w:top w:val="nil"/>
              <w:left w:val="nil"/>
              <w:bottom w:val="single" w:color="auto" w:sz="8" w:space="0"/>
              <w:right w:val="nil"/>
            </w:tcBorders>
            <w:shd w:val="clear" w:color="auto" w:fill="auto"/>
            <w:vAlign w:val="center"/>
          </w:tcPr>
          <w:p w14:paraId="28A851F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-0.17</w:t>
            </w:r>
          </w:p>
        </w:tc>
        <w:tc>
          <w:tcPr>
            <w:tcW w:w="0" w:type="auto"/>
            <w:tcBorders>
              <w:top w:val="nil"/>
              <w:left w:val="nil"/>
              <w:bottom w:val="single" w:color="auto" w:sz="8" w:space="0"/>
              <w:right w:val="nil"/>
            </w:tcBorders>
            <w:shd w:val="clear" w:color="auto" w:fill="auto"/>
            <w:noWrap/>
            <w:vAlign w:val="center"/>
          </w:tcPr>
          <w:p w14:paraId="0D4F924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single" w:color="auto" w:sz="8" w:space="0"/>
              <w:right w:val="nil"/>
            </w:tcBorders>
            <w:shd w:val="clear" w:color="auto" w:fill="auto"/>
            <w:vAlign w:val="center"/>
          </w:tcPr>
          <w:p w14:paraId="377F5D1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bl>
    <w:p w14:paraId="67ABB3D3">
      <w:pPr>
        <w:keepNext w:val="0"/>
        <w:keepLines w:val="0"/>
        <w:widowControl/>
        <w:suppressLineNumbers w:val="0"/>
        <w:jc w:val="left"/>
        <w:rPr>
          <w:rFonts w:hint="default" w:ascii="Times New Roman Regular" w:hAnsi="Times New Roman Regular" w:cs="Times New Roman Regular"/>
          <w:sz w:val="16"/>
          <w:szCs w:val="16"/>
          <w:lang w:eastAsia="zh-Hans"/>
        </w:rPr>
      </w:pPr>
      <w:r>
        <w:rPr>
          <w:rFonts w:hint="default"/>
          <w:lang w:eastAsia="zh-Hans"/>
        </w:rPr>
        <w:t>*</w:t>
      </w:r>
      <w:r>
        <w:rPr>
          <w:rFonts w:hint="default" w:ascii="Times New Roman Regular" w:hAnsi="Times New Roman Regular" w:cs="Times New Roman Regular"/>
          <w:sz w:val="16"/>
          <w:szCs w:val="16"/>
          <w:lang w:eastAsia="zh-Hans"/>
        </w:rPr>
        <w:t xml:space="preserve">Compared with reference compounds.                                                                                                                                                    </w:t>
      </w:r>
    </w:p>
    <w:p w14:paraId="495F787F">
      <w:pPr>
        <w:keepNext w:val="0"/>
        <w:keepLines w:val="0"/>
        <w:widowControl/>
        <w:suppressLineNumbers w:val="0"/>
        <w:jc w:val="left"/>
        <w:rPr>
          <w:rFonts w:hint="default" w:ascii="Times New Roman Regular" w:hAnsi="Times New Roman Regular" w:cs="Times New Roman Regular"/>
          <w:sz w:val="16"/>
          <w:szCs w:val="16"/>
          <w:lang w:val="en-US" w:eastAsia="zh-CN"/>
        </w:rPr>
      </w:pPr>
    </w:p>
    <w:p w14:paraId="16E5600E">
      <w:pPr>
        <w:keepNext w:val="0"/>
        <w:keepLines w:val="0"/>
        <w:widowControl/>
        <w:suppressLineNumbers w:val="0"/>
        <w:jc w:val="center"/>
        <w:rPr>
          <w:rFonts w:hint="default" w:ascii="Times New Roman" w:hAnsi="Times New Roman" w:eastAsia="AdvOT596495f2" w:cs="Times New Roman"/>
          <w:color w:val="000000"/>
          <w:kern w:val="0"/>
          <w:sz w:val="21"/>
          <w:szCs w:val="21"/>
          <w:lang w:val="en-US" w:eastAsia="zh-CN" w:bidi="ar"/>
        </w:rPr>
      </w:pPr>
    </w:p>
    <w:p w14:paraId="138E664E">
      <w:pPr>
        <w:keepNext w:val="0"/>
        <w:keepLines w:val="0"/>
        <w:widowControl/>
        <w:suppressLineNumbers w:val="0"/>
        <w:jc w:val="center"/>
        <w:rPr>
          <w:rFonts w:hint="default" w:ascii="Times New Roman" w:hAnsi="Times New Roman" w:eastAsia="AdvOT596495f2" w:cs="Times New Roman"/>
          <w:color w:val="000000"/>
          <w:kern w:val="0"/>
          <w:sz w:val="21"/>
          <w:szCs w:val="21"/>
          <w:lang w:val="en-US" w:eastAsia="zh-CN" w:bidi="ar"/>
        </w:rPr>
      </w:pPr>
    </w:p>
    <w:p w14:paraId="01C1376D">
      <w:pPr>
        <w:keepNext w:val="0"/>
        <w:keepLines w:val="0"/>
        <w:widowControl/>
        <w:suppressLineNumbers w:val="0"/>
        <w:jc w:val="center"/>
        <w:rPr>
          <w:rFonts w:hint="default" w:ascii="Times New Roman" w:hAnsi="Times New Roman" w:eastAsia="AdvOT1efcda3b . B" w:cs="Times New Roman"/>
          <w:color w:val="000000"/>
          <w:kern w:val="0"/>
          <w:sz w:val="21"/>
          <w:szCs w:val="21"/>
          <w:lang w:val="en-US" w:eastAsia="zh-CN" w:bidi="ar"/>
        </w:rPr>
      </w:pPr>
      <w:bookmarkStart w:id="40" w:name="_GoBack"/>
      <w:bookmarkEnd w:id="40"/>
    </w:p>
    <w:p w14:paraId="4B0649B6">
      <w:pPr>
        <w:keepNext w:val="0"/>
        <w:keepLines w:val="0"/>
        <w:widowControl/>
        <w:suppressLineNumbers w:val="0"/>
        <w:jc w:val="center"/>
        <w:rPr>
          <w:rFonts w:hint="default" w:ascii="Times New Roman" w:hAnsi="Times New Roman" w:eastAsia="AdvOT596495f2" w:cs="Times New Roman"/>
          <w:color w:val="000000"/>
          <w:kern w:val="0"/>
          <w:sz w:val="20"/>
          <w:szCs w:val="20"/>
          <w:lang w:val="en-US" w:eastAsia="zh-CN" w:bidi="ar"/>
        </w:rPr>
      </w:pPr>
      <w:r>
        <w:rPr>
          <w:rFonts w:hint="default" w:ascii="Times New Roman" w:hAnsi="Times New Roman" w:eastAsia="AdvOT1efcda3b . B" w:cs="Times New Roman"/>
          <w:b/>
          <w:bCs/>
          <w:color w:val="000000"/>
          <w:kern w:val="0"/>
          <w:sz w:val="20"/>
          <w:szCs w:val="20"/>
          <w:lang w:val="en-US" w:eastAsia="zh-CN" w:bidi="ar"/>
        </w:rPr>
        <w:t xml:space="preserve">Table </w:t>
      </w:r>
      <w:r>
        <w:rPr>
          <w:rFonts w:hint="eastAsia" w:ascii="Times New Roman" w:hAnsi="Times New Roman" w:eastAsia="AdvOT1efcda3b . B" w:cs="Times New Roman"/>
          <w:b/>
          <w:bCs/>
          <w:color w:val="000000"/>
          <w:kern w:val="0"/>
          <w:sz w:val="20"/>
          <w:szCs w:val="20"/>
          <w:lang w:val="en-US" w:eastAsia="zh-CN" w:bidi="ar"/>
        </w:rPr>
        <w:t>S</w:t>
      </w:r>
      <w:r>
        <w:rPr>
          <w:rFonts w:hint="default" w:ascii="Times New Roman" w:hAnsi="Times New Roman" w:eastAsia="AdvOT1efcda3b . B" w:cs="Times New Roman"/>
          <w:b/>
          <w:bCs/>
          <w:color w:val="000000"/>
          <w:kern w:val="0"/>
          <w:sz w:val="20"/>
          <w:szCs w:val="20"/>
          <w:lang w:eastAsia="zh-CN" w:bidi="ar"/>
        </w:rPr>
        <w:t>1</w:t>
      </w:r>
      <w:r>
        <w:rPr>
          <w:rFonts w:hint="default" w:ascii="Times New Roman" w:hAnsi="Times New Roman" w:eastAsia="AdvOT1efcda3b . B" w:cs="Times New Roman"/>
          <w:color w:val="000000"/>
          <w:kern w:val="0"/>
          <w:sz w:val="20"/>
          <w:szCs w:val="20"/>
          <w:lang w:eastAsia="zh-CN" w:bidi="ar"/>
        </w:rPr>
        <w:t xml:space="preserve"> </w:t>
      </w:r>
      <w:r>
        <w:rPr>
          <w:rFonts w:hint="default" w:ascii="Times New Roman" w:hAnsi="Times New Roman" w:eastAsia="AdvOT596495f2" w:cs="Times New Roman"/>
          <w:color w:val="000000"/>
          <w:kern w:val="0"/>
          <w:sz w:val="20"/>
          <w:szCs w:val="20"/>
          <w:lang w:val="en-US" w:eastAsia="zh-CN" w:bidi="ar"/>
        </w:rPr>
        <w:t>(</w:t>
      </w:r>
      <w:r>
        <w:rPr>
          <w:rFonts w:hint="default" w:ascii="Times New Roman" w:hAnsi="Times New Roman" w:eastAsia="AdvOT7fb33346 . I" w:cs="Times New Roman"/>
          <w:color w:val="000000"/>
          <w:kern w:val="0"/>
          <w:sz w:val="20"/>
          <w:szCs w:val="20"/>
          <w:lang w:val="en-US" w:eastAsia="zh-CN" w:bidi="ar"/>
        </w:rPr>
        <w:t>continued</w:t>
      </w:r>
      <w:r>
        <w:rPr>
          <w:rFonts w:hint="default" w:ascii="Times New Roman" w:hAnsi="Times New Roman" w:eastAsia="AdvOT596495f2" w:cs="Times New Roman"/>
          <w:color w:val="000000"/>
          <w:kern w:val="0"/>
          <w:sz w:val="20"/>
          <w:szCs w:val="20"/>
          <w:lang w:val="en-US" w:eastAsia="zh-CN" w:bidi="ar"/>
        </w:rPr>
        <w:t>)</w:t>
      </w:r>
    </w:p>
    <w:tbl>
      <w:tblPr>
        <w:tblStyle w:val="2"/>
        <w:tblW w:w="16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3429"/>
        <w:gridCol w:w="1949"/>
        <w:gridCol w:w="1339"/>
        <w:gridCol w:w="1077"/>
        <w:gridCol w:w="945"/>
        <w:gridCol w:w="960"/>
        <w:gridCol w:w="4641"/>
      </w:tblGrid>
      <w:tr w14:paraId="12E77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960" w:type="dxa"/>
            <w:tcBorders>
              <w:top w:val="single" w:color="000000" w:sz="8" w:space="0"/>
              <w:left w:val="nil"/>
              <w:bottom w:val="single" w:color="000000" w:sz="8" w:space="0"/>
              <w:right w:val="nil"/>
            </w:tcBorders>
            <w:shd w:val="clear" w:color="auto" w:fill="auto"/>
            <w:noWrap/>
            <w:vAlign w:val="center"/>
          </w:tcPr>
          <w:p w14:paraId="2AB7E4B0">
            <w:pPr>
              <w:keepNext w:val="0"/>
              <w:keepLines w:val="0"/>
              <w:widowControl/>
              <w:suppressLineNumbers w:val="0"/>
              <w:jc w:val="center"/>
              <w:textAlignment w:val="center"/>
              <w:rPr>
                <w:rFonts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No.</w:t>
            </w:r>
          </w:p>
        </w:tc>
        <w:tc>
          <w:tcPr>
            <w:tcW w:w="960" w:type="dxa"/>
            <w:tcBorders>
              <w:top w:val="single" w:color="000000" w:sz="8" w:space="0"/>
              <w:left w:val="nil"/>
              <w:bottom w:val="single" w:color="000000" w:sz="8" w:space="0"/>
              <w:right w:val="nil"/>
            </w:tcBorders>
            <w:shd w:val="clear" w:color="auto" w:fill="auto"/>
            <w:noWrap/>
            <w:vAlign w:val="center"/>
          </w:tcPr>
          <w:p w14:paraId="36ADCF3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TR(min)</w:t>
            </w:r>
          </w:p>
        </w:tc>
        <w:tc>
          <w:tcPr>
            <w:tcW w:w="3499" w:type="dxa"/>
            <w:tcBorders>
              <w:top w:val="single" w:color="000000" w:sz="8" w:space="0"/>
              <w:left w:val="nil"/>
              <w:bottom w:val="single" w:color="000000" w:sz="8" w:space="0"/>
              <w:right w:val="nil"/>
            </w:tcBorders>
            <w:shd w:val="clear" w:color="auto" w:fill="auto"/>
            <w:vAlign w:val="center"/>
          </w:tcPr>
          <w:p w14:paraId="43A5C15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Identification</w:t>
            </w:r>
          </w:p>
        </w:tc>
        <w:tc>
          <w:tcPr>
            <w:tcW w:w="1949" w:type="dxa"/>
            <w:tcBorders>
              <w:top w:val="single" w:color="000000" w:sz="8" w:space="0"/>
              <w:left w:val="nil"/>
              <w:bottom w:val="single" w:color="000000" w:sz="8" w:space="0"/>
              <w:right w:val="nil"/>
            </w:tcBorders>
            <w:shd w:val="clear" w:color="auto" w:fill="auto"/>
            <w:noWrap/>
            <w:vAlign w:val="center"/>
          </w:tcPr>
          <w:p w14:paraId="01F34B6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Formula</w:t>
            </w:r>
          </w:p>
        </w:tc>
        <w:tc>
          <w:tcPr>
            <w:tcW w:w="1450" w:type="dxa"/>
            <w:tcBorders>
              <w:top w:val="single" w:color="000000" w:sz="8" w:space="0"/>
              <w:left w:val="nil"/>
              <w:bottom w:val="single" w:color="000000" w:sz="8" w:space="0"/>
              <w:right w:val="nil"/>
            </w:tcBorders>
            <w:shd w:val="clear" w:color="auto" w:fill="auto"/>
            <w:vAlign w:val="center"/>
          </w:tcPr>
          <w:p w14:paraId="6C118F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Theoretical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1136" w:type="dxa"/>
            <w:tcBorders>
              <w:top w:val="single" w:color="000000" w:sz="8" w:space="0"/>
              <w:left w:val="nil"/>
              <w:bottom w:val="single" w:color="000000" w:sz="8" w:space="0"/>
              <w:right w:val="nil"/>
            </w:tcBorders>
            <w:shd w:val="clear" w:color="auto" w:fill="auto"/>
            <w:vAlign w:val="center"/>
          </w:tcPr>
          <w:p w14:paraId="0D31BFE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Measured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682" w:type="dxa"/>
            <w:tcBorders>
              <w:top w:val="single" w:color="000000" w:sz="8" w:space="0"/>
              <w:left w:val="nil"/>
              <w:bottom w:val="single" w:color="000000" w:sz="8" w:space="0"/>
              <w:right w:val="nil"/>
            </w:tcBorders>
            <w:shd w:val="clear" w:color="auto" w:fill="auto"/>
            <w:vAlign w:val="center"/>
          </w:tcPr>
          <w:p w14:paraId="36881BE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Error(ppm)</w:t>
            </w:r>
          </w:p>
        </w:tc>
        <w:tc>
          <w:tcPr>
            <w:tcW w:w="960" w:type="dxa"/>
            <w:tcBorders>
              <w:top w:val="single" w:color="000000" w:sz="8" w:space="0"/>
              <w:left w:val="nil"/>
              <w:bottom w:val="single" w:color="000000" w:sz="8" w:space="0"/>
              <w:right w:val="nil"/>
            </w:tcBorders>
            <w:shd w:val="clear" w:color="auto" w:fill="auto"/>
            <w:noWrap/>
            <w:vAlign w:val="center"/>
          </w:tcPr>
          <w:p w14:paraId="5499D70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Ion mode</w:t>
            </w:r>
          </w:p>
        </w:tc>
        <w:tc>
          <w:tcPr>
            <w:tcW w:w="4683" w:type="dxa"/>
            <w:tcBorders>
              <w:top w:val="single" w:color="000000" w:sz="8" w:space="0"/>
              <w:left w:val="nil"/>
              <w:bottom w:val="single" w:color="000000" w:sz="8" w:space="0"/>
              <w:right w:val="nil"/>
            </w:tcBorders>
            <w:shd w:val="clear" w:color="auto" w:fill="auto"/>
            <w:vAlign w:val="center"/>
          </w:tcPr>
          <w:p w14:paraId="5D69A7B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MS/MS(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eastAsia" w:ascii="宋体" w:hAnsi="宋体" w:eastAsia="宋体" w:cs="宋体"/>
                <w:i w:val="0"/>
                <w:iCs w:val="0"/>
                <w:color w:val="000000"/>
                <w:kern w:val="0"/>
                <w:sz w:val="16"/>
                <w:szCs w:val="16"/>
                <w:u w:val="none"/>
                <w:lang w:val="en-US" w:eastAsia="zh-CN" w:bidi="ar"/>
              </w:rPr>
              <w:t>）</w:t>
            </w:r>
          </w:p>
        </w:tc>
      </w:tr>
      <w:tr w14:paraId="50A1D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8" w:space="0"/>
              <w:left w:val="nil"/>
              <w:bottom w:val="nil"/>
              <w:right w:val="nil"/>
            </w:tcBorders>
            <w:shd w:val="clear" w:color="auto" w:fill="auto"/>
            <w:noWrap/>
            <w:vAlign w:val="center"/>
          </w:tcPr>
          <w:p w14:paraId="1939091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111</w:t>
            </w:r>
          </w:p>
        </w:tc>
        <w:tc>
          <w:tcPr>
            <w:tcW w:w="0" w:type="auto"/>
            <w:tcBorders>
              <w:top w:val="single" w:color="000000" w:sz="8" w:space="0"/>
              <w:left w:val="nil"/>
              <w:bottom w:val="nil"/>
              <w:right w:val="nil"/>
            </w:tcBorders>
            <w:shd w:val="clear" w:color="auto" w:fill="auto"/>
            <w:noWrap/>
            <w:vAlign w:val="center"/>
          </w:tcPr>
          <w:p w14:paraId="53296FF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38.75 </w:t>
            </w:r>
          </w:p>
        </w:tc>
        <w:tc>
          <w:tcPr>
            <w:tcW w:w="3499" w:type="dxa"/>
            <w:tcBorders>
              <w:top w:val="single" w:color="000000" w:sz="8" w:space="0"/>
              <w:left w:val="nil"/>
              <w:bottom w:val="nil"/>
              <w:right w:val="nil"/>
            </w:tcBorders>
            <w:shd w:val="clear" w:color="auto" w:fill="auto"/>
            <w:vAlign w:val="center"/>
          </w:tcPr>
          <w:p w14:paraId="55F8EE8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Maackiain</w:t>
            </w:r>
          </w:p>
        </w:tc>
        <w:tc>
          <w:tcPr>
            <w:tcW w:w="0" w:type="auto"/>
            <w:tcBorders>
              <w:top w:val="single" w:color="000000" w:sz="8" w:space="0"/>
              <w:left w:val="nil"/>
              <w:bottom w:val="nil"/>
              <w:right w:val="nil"/>
            </w:tcBorders>
            <w:shd w:val="clear" w:color="auto" w:fill="auto"/>
            <w:noWrap/>
            <w:vAlign w:val="center"/>
          </w:tcPr>
          <w:p w14:paraId="6FA7128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single" w:color="000000" w:sz="8" w:space="0"/>
              <w:left w:val="nil"/>
              <w:bottom w:val="nil"/>
              <w:right w:val="nil"/>
            </w:tcBorders>
            <w:shd w:val="clear" w:color="auto" w:fill="auto"/>
            <w:noWrap/>
            <w:vAlign w:val="center"/>
          </w:tcPr>
          <w:p w14:paraId="0B0C506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284.0601</w:t>
            </w:r>
          </w:p>
        </w:tc>
        <w:tc>
          <w:tcPr>
            <w:tcW w:w="0" w:type="auto"/>
            <w:tcBorders>
              <w:top w:val="single" w:color="000000" w:sz="8" w:space="0"/>
              <w:left w:val="nil"/>
              <w:bottom w:val="nil"/>
              <w:right w:val="nil"/>
            </w:tcBorders>
            <w:shd w:val="clear" w:color="auto" w:fill="auto"/>
            <w:noWrap/>
            <w:vAlign w:val="center"/>
          </w:tcPr>
          <w:p w14:paraId="2197140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283.0612</w:t>
            </w:r>
          </w:p>
        </w:tc>
        <w:tc>
          <w:tcPr>
            <w:tcW w:w="682" w:type="dxa"/>
            <w:tcBorders>
              <w:top w:val="single" w:color="000000" w:sz="8" w:space="0"/>
              <w:left w:val="nil"/>
              <w:bottom w:val="nil"/>
              <w:right w:val="nil"/>
            </w:tcBorders>
            <w:shd w:val="clear" w:color="auto" w:fill="auto"/>
            <w:vAlign w:val="center"/>
          </w:tcPr>
          <w:p w14:paraId="364C6FF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-0.47</w:t>
            </w:r>
          </w:p>
        </w:tc>
        <w:tc>
          <w:tcPr>
            <w:tcW w:w="0" w:type="auto"/>
            <w:tcBorders>
              <w:top w:val="single" w:color="000000" w:sz="8" w:space="0"/>
              <w:left w:val="nil"/>
              <w:bottom w:val="nil"/>
              <w:right w:val="nil"/>
            </w:tcBorders>
            <w:shd w:val="clear" w:color="auto" w:fill="auto"/>
            <w:noWrap/>
            <w:vAlign w:val="center"/>
          </w:tcPr>
          <w:p w14:paraId="537F842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single" w:color="000000" w:sz="8" w:space="0"/>
              <w:left w:val="nil"/>
              <w:bottom w:val="nil"/>
              <w:right w:val="nil"/>
            </w:tcBorders>
            <w:shd w:val="clear" w:color="auto" w:fill="auto"/>
            <w:vAlign w:val="center"/>
          </w:tcPr>
          <w:p w14:paraId="262D89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283.06, 255.06</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117. 05</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211.07, 137.02</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145.02</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240.04</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227.06</w:t>
            </w:r>
          </w:p>
        </w:tc>
      </w:tr>
      <w:tr w14:paraId="76D0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31475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112</w:t>
            </w:r>
          </w:p>
        </w:tc>
        <w:tc>
          <w:tcPr>
            <w:tcW w:w="0" w:type="auto"/>
            <w:tcBorders>
              <w:top w:val="nil"/>
              <w:left w:val="nil"/>
              <w:bottom w:val="nil"/>
              <w:right w:val="nil"/>
            </w:tcBorders>
            <w:shd w:val="clear" w:color="auto" w:fill="auto"/>
            <w:noWrap/>
            <w:vAlign w:val="center"/>
          </w:tcPr>
          <w:p w14:paraId="45369EC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38.80 </w:t>
            </w:r>
          </w:p>
        </w:tc>
        <w:tc>
          <w:tcPr>
            <w:tcW w:w="3499" w:type="dxa"/>
            <w:tcBorders>
              <w:top w:val="nil"/>
              <w:left w:val="nil"/>
              <w:bottom w:val="nil"/>
              <w:right w:val="nil"/>
            </w:tcBorders>
            <w:shd w:val="clear" w:color="auto" w:fill="auto"/>
            <w:vAlign w:val="center"/>
          </w:tcPr>
          <w:p w14:paraId="2A09B53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Salvianolic acid F</w:t>
            </w:r>
          </w:p>
        </w:tc>
        <w:tc>
          <w:tcPr>
            <w:tcW w:w="0" w:type="auto"/>
            <w:tcBorders>
              <w:top w:val="nil"/>
              <w:left w:val="nil"/>
              <w:bottom w:val="nil"/>
              <w:right w:val="nil"/>
            </w:tcBorders>
            <w:shd w:val="clear" w:color="auto" w:fill="auto"/>
            <w:noWrap/>
            <w:vAlign w:val="center"/>
          </w:tcPr>
          <w:p w14:paraId="2BF06B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5BE1AFA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314.2895</w:t>
            </w:r>
          </w:p>
        </w:tc>
        <w:tc>
          <w:tcPr>
            <w:tcW w:w="0" w:type="auto"/>
            <w:tcBorders>
              <w:top w:val="nil"/>
              <w:left w:val="nil"/>
              <w:bottom w:val="nil"/>
              <w:right w:val="nil"/>
            </w:tcBorders>
            <w:shd w:val="clear" w:color="auto" w:fill="auto"/>
            <w:noWrap/>
            <w:vAlign w:val="center"/>
          </w:tcPr>
          <w:p w14:paraId="1074231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313.0717</w:t>
            </w:r>
          </w:p>
        </w:tc>
        <w:tc>
          <w:tcPr>
            <w:tcW w:w="682" w:type="dxa"/>
            <w:tcBorders>
              <w:top w:val="nil"/>
              <w:left w:val="nil"/>
              <w:bottom w:val="nil"/>
              <w:right w:val="nil"/>
            </w:tcBorders>
            <w:shd w:val="clear" w:color="auto" w:fill="auto"/>
            <w:vAlign w:val="center"/>
          </w:tcPr>
          <w:p w14:paraId="3A9783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-0.62</w:t>
            </w:r>
          </w:p>
        </w:tc>
        <w:tc>
          <w:tcPr>
            <w:tcW w:w="0" w:type="auto"/>
            <w:tcBorders>
              <w:top w:val="nil"/>
              <w:left w:val="nil"/>
              <w:bottom w:val="nil"/>
              <w:right w:val="nil"/>
            </w:tcBorders>
            <w:shd w:val="clear" w:color="auto" w:fill="auto"/>
            <w:noWrap/>
            <w:vAlign w:val="center"/>
          </w:tcPr>
          <w:p w14:paraId="4EE6160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D45618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375.06, 313.13, 269.93, 179.25, 135.02</w:t>
            </w:r>
          </w:p>
        </w:tc>
      </w:tr>
      <w:tr w14:paraId="2D661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57FB61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113</w:t>
            </w:r>
          </w:p>
        </w:tc>
        <w:tc>
          <w:tcPr>
            <w:tcW w:w="0" w:type="auto"/>
            <w:tcBorders>
              <w:top w:val="nil"/>
              <w:left w:val="nil"/>
              <w:bottom w:val="nil"/>
              <w:right w:val="nil"/>
            </w:tcBorders>
            <w:shd w:val="clear" w:color="auto" w:fill="auto"/>
            <w:noWrap/>
            <w:vAlign w:val="center"/>
          </w:tcPr>
          <w:p w14:paraId="0E94D45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39.06 </w:t>
            </w:r>
          </w:p>
        </w:tc>
        <w:tc>
          <w:tcPr>
            <w:tcW w:w="3499" w:type="dxa"/>
            <w:tcBorders>
              <w:top w:val="nil"/>
              <w:left w:val="nil"/>
              <w:bottom w:val="nil"/>
              <w:right w:val="nil"/>
            </w:tcBorders>
            <w:shd w:val="clear" w:color="auto" w:fill="auto"/>
            <w:vAlign w:val="center"/>
          </w:tcPr>
          <w:p w14:paraId="1C243A3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Leachianone A</w:t>
            </w:r>
          </w:p>
        </w:tc>
        <w:tc>
          <w:tcPr>
            <w:tcW w:w="0" w:type="auto"/>
            <w:tcBorders>
              <w:top w:val="nil"/>
              <w:left w:val="nil"/>
              <w:bottom w:val="nil"/>
              <w:right w:val="nil"/>
            </w:tcBorders>
            <w:shd w:val="clear" w:color="auto" w:fill="auto"/>
            <w:noWrap/>
            <w:vAlign w:val="center"/>
          </w:tcPr>
          <w:p w14:paraId="553A43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4360500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438.5132</w:t>
            </w:r>
          </w:p>
        </w:tc>
        <w:tc>
          <w:tcPr>
            <w:tcW w:w="0" w:type="auto"/>
            <w:tcBorders>
              <w:top w:val="nil"/>
              <w:left w:val="nil"/>
              <w:bottom w:val="nil"/>
              <w:right w:val="nil"/>
            </w:tcBorders>
            <w:shd w:val="clear" w:color="auto" w:fill="auto"/>
            <w:noWrap/>
            <w:vAlign w:val="center"/>
          </w:tcPr>
          <w:p w14:paraId="5421333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439.2115</w:t>
            </w:r>
          </w:p>
        </w:tc>
        <w:tc>
          <w:tcPr>
            <w:tcW w:w="682" w:type="dxa"/>
            <w:tcBorders>
              <w:top w:val="nil"/>
              <w:left w:val="nil"/>
              <w:bottom w:val="nil"/>
              <w:right w:val="nil"/>
            </w:tcBorders>
            <w:shd w:val="clear" w:color="auto" w:fill="auto"/>
            <w:vAlign w:val="center"/>
          </w:tcPr>
          <w:p w14:paraId="4E5DC8F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-0.78</w:t>
            </w:r>
          </w:p>
        </w:tc>
        <w:tc>
          <w:tcPr>
            <w:tcW w:w="0" w:type="auto"/>
            <w:tcBorders>
              <w:top w:val="nil"/>
              <w:left w:val="nil"/>
              <w:bottom w:val="nil"/>
              <w:right w:val="nil"/>
            </w:tcBorders>
            <w:shd w:val="clear" w:color="auto" w:fill="auto"/>
            <w:noWrap/>
            <w:vAlign w:val="center"/>
          </w:tcPr>
          <w:p w14:paraId="0ECB029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DDFFD4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439.34, 301.13, 279.65, 219.69</w:t>
            </w:r>
          </w:p>
        </w:tc>
      </w:tr>
      <w:tr w14:paraId="587C6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8A3ABC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114</w:t>
            </w:r>
          </w:p>
        </w:tc>
        <w:tc>
          <w:tcPr>
            <w:tcW w:w="0" w:type="auto"/>
            <w:tcBorders>
              <w:top w:val="nil"/>
              <w:left w:val="nil"/>
              <w:bottom w:val="nil"/>
              <w:right w:val="nil"/>
            </w:tcBorders>
            <w:shd w:val="clear" w:color="auto" w:fill="auto"/>
            <w:noWrap/>
            <w:vAlign w:val="center"/>
          </w:tcPr>
          <w:p w14:paraId="26FAD59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39.21 </w:t>
            </w:r>
          </w:p>
        </w:tc>
        <w:tc>
          <w:tcPr>
            <w:tcW w:w="3499" w:type="dxa"/>
            <w:tcBorders>
              <w:top w:val="nil"/>
              <w:left w:val="nil"/>
              <w:bottom w:val="nil"/>
              <w:right w:val="nil"/>
            </w:tcBorders>
            <w:shd w:val="clear" w:color="auto" w:fill="auto"/>
            <w:vAlign w:val="center"/>
          </w:tcPr>
          <w:p w14:paraId="75E6892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Leachianone G</w:t>
            </w:r>
          </w:p>
        </w:tc>
        <w:tc>
          <w:tcPr>
            <w:tcW w:w="0" w:type="auto"/>
            <w:tcBorders>
              <w:top w:val="nil"/>
              <w:left w:val="nil"/>
              <w:bottom w:val="nil"/>
              <w:right w:val="nil"/>
            </w:tcBorders>
            <w:shd w:val="clear" w:color="auto" w:fill="auto"/>
            <w:noWrap/>
            <w:vAlign w:val="center"/>
          </w:tcPr>
          <w:p w14:paraId="53CB2BB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2084617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356.3693</w:t>
            </w:r>
          </w:p>
        </w:tc>
        <w:tc>
          <w:tcPr>
            <w:tcW w:w="0" w:type="auto"/>
            <w:tcBorders>
              <w:top w:val="nil"/>
              <w:left w:val="nil"/>
              <w:bottom w:val="nil"/>
              <w:right w:val="nil"/>
            </w:tcBorders>
            <w:shd w:val="clear" w:color="auto" w:fill="auto"/>
            <w:noWrap/>
            <w:vAlign w:val="center"/>
          </w:tcPr>
          <w:p w14:paraId="55843D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355.1187</w:t>
            </w:r>
          </w:p>
        </w:tc>
        <w:tc>
          <w:tcPr>
            <w:tcW w:w="682" w:type="dxa"/>
            <w:tcBorders>
              <w:top w:val="nil"/>
              <w:left w:val="nil"/>
              <w:bottom w:val="nil"/>
              <w:right w:val="nil"/>
            </w:tcBorders>
            <w:shd w:val="clear" w:color="auto" w:fill="auto"/>
            <w:vAlign w:val="center"/>
          </w:tcPr>
          <w:p w14:paraId="073786A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-1.07</w:t>
            </w:r>
          </w:p>
        </w:tc>
        <w:tc>
          <w:tcPr>
            <w:tcW w:w="0" w:type="auto"/>
            <w:tcBorders>
              <w:top w:val="nil"/>
              <w:left w:val="nil"/>
              <w:bottom w:val="nil"/>
              <w:right w:val="nil"/>
            </w:tcBorders>
            <w:shd w:val="clear" w:color="auto" w:fill="auto"/>
            <w:noWrap/>
            <w:vAlign w:val="center"/>
          </w:tcPr>
          <w:p w14:paraId="6F1A31C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97C70A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193.08, 161.02, 124.01, 219.04, 149.09</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337.10</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355.11</w:t>
            </w:r>
          </w:p>
        </w:tc>
      </w:tr>
      <w:tr w14:paraId="4132F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184DE1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115</w:t>
            </w:r>
          </w:p>
        </w:tc>
        <w:tc>
          <w:tcPr>
            <w:tcW w:w="0" w:type="auto"/>
            <w:tcBorders>
              <w:top w:val="nil"/>
              <w:left w:val="nil"/>
              <w:bottom w:val="nil"/>
              <w:right w:val="nil"/>
            </w:tcBorders>
            <w:shd w:val="clear" w:color="auto" w:fill="auto"/>
            <w:noWrap/>
            <w:vAlign w:val="center"/>
          </w:tcPr>
          <w:p w14:paraId="2420D6C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39.23 </w:t>
            </w:r>
          </w:p>
        </w:tc>
        <w:tc>
          <w:tcPr>
            <w:tcW w:w="3499" w:type="dxa"/>
            <w:tcBorders>
              <w:top w:val="nil"/>
              <w:left w:val="nil"/>
              <w:bottom w:val="nil"/>
              <w:right w:val="nil"/>
            </w:tcBorders>
            <w:shd w:val="clear" w:color="auto" w:fill="auto"/>
            <w:vAlign w:val="center"/>
          </w:tcPr>
          <w:p w14:paraId="5C479FE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2-hydroxyIsoxanthohumol</w:t>
            </w:r>
          </w:p>
        </w:tc>
        <w:tc>
          <w:tcPr>
            <w:tcW w:w="0" w:type="auto"/>
            <w:tcBorders>
              <w:top w:val="nil"/>
              <w:left w:val="nil"/>
              <w:bottom w:val="nil"/>
              <w:right w:val="nil"/>
            </w:tcBorders>
            <w:shd w:val="clear" w:color="auto" w:fill="auto"/>
            <w:noWrap/>
            <w:vAlign w:val="center"/>
          </w:tcPr>
          <w:p w14:paraId="789C87A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2672797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370.1333</w:t>
            </w:r>
          </w:p>
        </w:tc>
        <w:tc>
          <w:tcPr>
            <w:tcW w:w="0" w:type="auto"/>
            <w:tcBorders>
              <w:top w:val="nil"/>
              <w:left w:val="nil"/>
              <w:bottom w:val="nil"/>
              <w:right w:val="nil"/>
            </w:tcBorders>
            <w:shd w:val="clear" w:color="auto" w:fill="auto"/>
            <w:noWrap/>
            <w:vAlign w:val="center"/>
          </w:tcPr>
          <w:p w14:paraId="3FFBA5F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369.1332</w:t>
            </w:r>
          </w:p>
        </w:tc>
        <w:tc>
          <w:tcPr>
            <w:tcW w:w="682" w:type="dxa"/>
            <w:tcBorders>
              <w:top w:val="nil"/>
              <w:left w:val="nil"/>
              <w:bottom w:val="nil"/>
              <w:right w:val="nil"/>
            </w:tcBorders>
            <w:shd w:val="clear" w:color="auto" w:fill="auto"/>
            <w:vAlign w:val="center"/>
          </w:tcPr>
          <w:p w14:paraId="7584409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w:t>
            </w:r>
          </w:p>
        </w:tc>
        <w:tc>
          <w:tcPr>
            <w:tcW w:w="0" w:type="auto"/>
            <w:tcBorders>
              <w:top w:val="nil"/>
              <w:left w:val="nil"/>
              <w:bottom w:val="nil"/>
              <w:right w:val="nil"/>
            </w:tcBorders>
            <w:shd w:val="clear" w:color="auto" w:fill="auto"/>
            <w:noWrap/>
            <w:vAlign w:val="center"/>
          </w:tcPr>
          <w:p w14:paraId="2867B22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9D1B10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161.02, 133.03</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207.07</w:t>
            </w:r>
          </w:p>
        </w:tc>
      </w:tr>
      <w:tr w14:paraId="3DED3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25950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116</w:t>
            </w:r>
          </w:p>
        </w:tc>
        <w:tc>
          <w:tcPr>
            <w:tcW w:w="0" w:type="auto"/>
            <w:tcBorders>
              <w:top w:val="nil"/>
              <w:left w:val="nil"/>
              <w:bottom w:val="nil"/>
              <w:right w:val="nil"/>
            </w:tcBorders>
            <w:shd w:val="clear" w:color="auto" w:fill="auto"/>
            <w:noWrap/>
            <w:vAlign w:val="center"/>
          </w:tcPr>
          <w:p w14:paraId="7B6E590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39.23 </w:t>
            </w:r>
          </w:p>
        </w:tc>
        <w:tc>
          <w:tcPr>
            <w:tcW w:w="3499" w:type="dxa"/>
            <w:tcBorders>
              <w:top w:val="nil"/>
              <w:left w:val="nil"/>
              <w:bottom w:val="nil"/>
              <w:right w:val="nil"/>
            </w:tcBorders>
            <w:shd w:val="clear" w:color="auto" w:fill="auto"/>
            <w:vAlign w:val="center"/>
          </w:tcPr>
          <w:p w14:paraId="5A68B22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6-Gingerol</w:t>
            </w:r>
          </w:p>
        </w:tc>
        <w:tc>
          <w:tcPr>
            <w:tcW w:w="0" w:type="auto"/>
            <w:tcBorders>
              <w:top w:val="nil"/>
              <w:left w:val="nil"/>
              <w:bottom w:val="nil"/>
              <w:right w:val="nil"/>
            </w:tcBorders>
            <w:shd w:val="clear" w:color="auto" w:fill="auto"/>
            <w:noWrap/>
            <w:vAlign w:val="center"/>
          </w:tcPr>
          <w:p w14:paraId="4A66703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17</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04A7D47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294.3859</w:t>
            </w:r>
          </w:p>
        </w:tc>
        <w:tc>
          <w:tcPr>
            <w:tcW w:w="0" w:type="auto"/>
            <w:tcBorders>
              <w:top w:val="nil"/>
              <w:left w:val="nil"/>
              <w:bottom w:val="nil"/>
              <w:right w:val="nil"/>
            </w:tcBorders>
            <w:shd w:val="clear" w:color="auto" w:fill="auto"/>
            <w:noWrap/>
            <w:vAlign w:val="center"/>
          </w:tcPr>
          <w:p w14:paraId="26BABFD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293.1758</w:t>
            </w:r>
          </w:p>
        </w:tc>
        <w:tc>
          <w:tcPr>
            <w:tcW w:w="682" w:type="dxa"/>
            <w:tcBorders>
              <w:top w:val="nil"/>
              <w:left w:val="nil"/>
              <w:bottom w:val="nil"/>
              <w:right w:val="nil"/>
            </w:tcBorders>
            <w:shd w:val="clear" w:color="auto" w:fill="auto"/>
            <w:vAlign w:val="center"/>
          </w:tcPr>
          <w:p w14:paraId="58C197F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-0.45</w:t>
            </w:r>
          </w:p>
        </w:tc>
        <w:tc>
          <w:tcPr>
            <w:tcW w:w="0" w:type="auto"/>
            <w:tcBorders>
              <w:top w:val="nil"/>
              <w:left w:val="nil"/>
              <w:bottom w:val="nil"/>
              <w:right w:val="nil"/>
            </w:tcBorders>
            <w:shd w:val="clear" w:color="auto" w:fill="auto"/>
            <w:noWrap/>
            <w:vAlign w:val="center"/>
          </w:tcPr>
          <w:p w14:paraId="6D05B4E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E299D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317.17, 159.04</w:t>
            </w:r>
          </w:p>
        </w:tc>
      </w:tr>
      <w:tr w14:paraId="7694F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022FD31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117</w:t>
            </w:r>
          </w:p>
        </w:tc>
        <w:tc>
          <w:tcPr>
            <w:tcW w:w="0" w:type="auto"/>
            <w:tcBorders>
              <w:top w:val="nil"/>
              <w:left w:val="nil"/>
              <w:bottom w:val="nil"/>
              <w:right w:val="nil"/>
            </w:tcBorders>
            <w:shd w:val="clear" w:color="auto" w:fill="auto"/>
            <w:noWrap/>
            <w:vAlign w:val="center"/>
          </w:tcPr>
          <w:p w14:paraId="30266E2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39.64 </w:t>
            </w:r>
          </w:p>
        </w:tc>
        <w:tc>
          <w:tcPr>
            <w:tcW w:w="3499" w:type="dxa"/>
            <w:tcBorders>
              <w:top w:val="nil"/>
              <w:left w:val="nil"/>
              <w:bottom w:val="nil"/>
              <w:right w:val="nil"/>
            </w:tcBorders>
            <w:shd w:val="clear" w:color="auto" w:fill="auto"/>
            <w:vAlign w:val="center"/>
          </w:tcPr>
          <w:p w14:paraId="740E19D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methyl 9,10-12,3-diepoxystearate</w:t>
            </w:r>
          </w:p>
        </w:tc>
        <w:tc>
          <w:tcPr>
            <w:tcW w:w="0" w:type="auto"/>
            <w:tcBorders>
              <w:top w:val="nil"/>
              <w:left w:val="nil"/>
              <w:bottom w:val="nil"/>
              <w:right w:val="nil"/>
            </w:tcBorders>
            <w:shd w:val="clear" w:color="auto" w:fill="auto"/>
            <w:noWrap/>
            <w:vAlign w:val="center"/>
          </w:tcPr>
          <w:p w14:paraId="1BDD04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1A0043B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312.4443</w:t>
            </w:r>
          </w:p>
        </w:tc>
        <w:tc>
          <w:tcPr>
            <w:tcW w:w="0" w:type="auto"/>
            <w:tcBorders>
              <w:top w:val="nil"/>
              <w:left w:val="nil"/>
              <w:bottom w:val="nil"/>
              <w:right w:val="nil"/>
            </w:tcBorders>
            <w:shd w:val="clear" w:color="auto" w:fill="auto"/>
            <w:noWrap/>
            <w:vAlign w:val="center"/>
          </w:tcPr>
          <w:p w14:paraId="1C1E0A4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311.2227</w:t>
            </w:r>
          </w:p>
        </w:tc>
        <w:tc>
          <w:tcPr>
            <w:tcW w:w="682" w:type="dxa"/>
            <w:tcBorders>
              <w:top w:val="nil"/>
              <w:left w:val="nil"/>
              <w:bottom w:val="nil"/>
              <w:right w:val="nil"/>
            </w:tcBorders>
            <w:shd w:val="clear" w:color="auto" w:fill="auto"/>
            <w:vAlign w:val="center"/>
          </w:tcPr>
          <w:p w14:paraId="217E719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-0.74</w:t>
            </w:r>
          </w:p>
        </w:tc>
        <w:tc>
          <w:tcPr>
            <w:tcW w:w="0" w:type="auto"/>
            <w:tcBorders>
              <w:top w:val="nil"/>
              <w:left w:val="nil"/>
              <w:bottom w:val="nil"/>
              <w:right w:val="nil"/>
            </w:tcBorders>
            <w:shd w:val="clear" w:color="auto" w:fill="auto"/>
            <w:noWrap/>
            <w:vAlign w:val="center"/>
          </w:tcPr>
          <w:p w14:paraId="108EA04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320BED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183.01, 293.21, 311.17</w:t>
            </w:r>
          </w:p>
        </w:tc>
      </w:tr>
      <w:tr w14:paraId="68A64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924E0A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118</w:t>
            </w:r>
          </w:p>
        </w:tc>
        <w:tc>
          <w:tcPr>
            <w:tcW w:w="0" w:type="auto"/>
            <w:tcBorders>
              <w:top w:val="nil"/>
              <w:left w:val="nil"/>
              <w:bottom w:val="nil"/>
              <w:right w:val="nil"/>
            </w:tcBorders>
            <w:shd w:val="clear" w:color="auto" w:fill="auto"/>
            <w:noWrap/>
            <w:vAlign w:val="center"/>
          </w:tcPr>
          <w:p w14:paraId="4452062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39.66 </w:t>
            </w:r>
          </w:p>
        </w:tc>
        <w:tc>
          <w:tcPr>
            <w:tcW w:w="3499" w:type="dxa"/>
            <w:tcBorders>
              <w:top w:val="nil"/>
              <w:left w:val="nil"/>
              <w:bottom w:val="nil"/>
              <w:right w:val="nil"/>
            </w:tcBorders>
            <w:shd w:val="clear" w:color="auto" w:fill="auto"/>
            <w:vAlign w:val="center"/>
          </w:tcPr>
          <w:p w14:paraId="0321505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Senkyunolide A</w:t>
            </w:r>
          </w:p>
        </w:tc>
        <w:tc>
          <w:tcPr>
            <w:tcW w:w="0" w:type="auto"/>
            <w:tcBorders>
              <w:top w:val="nil"/>
              <w:left w:val="nil"/>
              <w:bottom w:val="nil"/>
              <w:right w:val="nil"/>
            </w:tcBorders>
            <w:shd w:val="clear" w:color="auto" w:fill="auto"/>
            <w:noWrap/>
            <w:vAlign w:val="center"/>
          </w:tcPr>
          <w:p w14:paraId="3819E86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p>
        </w:tc>
        <w:tc>
          <w:tcPr>
            <w:tcW w:w="0" w:type="auto"/>
            <w:tcBorders>
              <w:top w:val="nil"/>
              <w:left w:val="nil"/>
              <w:bottom w:val="nil"/>
              <w:right w:val="nil"/>
            </w:tcBorders>
            <w:shd w:val="clear" w:color="auto" w:fill="auto"/>
            <w:noWrap/>
            <w:vAlign w:val="center"/>
          </w:tcPr>
          <w:p w14:paraId="3CC15DF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192.1229</w:t>
            </w:r>
          </w:p>
        </w:tc>
        <w:tc>
          <w:tcPr>
            <w:tcW w:w="0" w:type="auto"/>
            <w:tcBorders>
              <w:top w:val="nil"/>
              <w:left w:val="nil"/>
              <w:bottom w:val="nil"/>
              <w:right w:val="nil"/>
            </w:tcBorders>
            <w:shd w:val="clear" w:color="auto" w:fill="auto"/>
            <w:noWrap/>
            <w:vAlign w:val="center"/>
          </w:tcPr>
          <w:p w14:paraId="0AFD6E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193.1223</w:t>
            </w:r>
          </w:p>
        </w:tc>
        <w:tc>
          <w:tcPr>
            <w:tcW w:w="682" w:type="dxa"/>
            <w:tcBorders>
              <w:top w:val="nil"/>
              <w:left w:val="nil"/>
              <w:bottom w:val="nil"/>
              <w:right w:val="nil"/>
            </w:tcBorders>
            <w:shd w:val="clear" w:color="auto" w:fill="auto"/>
            <w:vAlign w:val="center"/>
          </w:tcPr>
          <w:p w14:paraId="3C88061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2.27</w:t>
            </w:r>
          </w:p>
        </w:tc>
        <w:tc>
          <w:tcPr>
            <w:tcW w:w="0" w:type="auto"/>
            <w:tcBorders>
              <w:top w:val="nil"/>
              <w:left w:val="nil"/>
              <w:bottom w:val="nil"/>
              <w:right w:val="nil"/>
            </w:tcBorders>
            <w:shd w:val="clear" w:color="auto" w:fill="auto"/>
            <w:noWrap/>
            <w:vAlign w:val="center"/>
          </w:tcPr>
          <w:p w14:paraId="3371512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B47D8A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175.11, 147.12</w:t>
            </w:r>
            <w:r>
              <w:rPr>
                <w:rFonts w:hint="eastAsia" w:ascii="宋体" w:hAnsi="宋体" w:eastAsia="宋体" w:cs="宋体"/>
                <w:i w:val="0"/>
                <w:iCs w:val="0"/>
                <w:color w:val="000000"/>
                <w:kern w:val="0"/>
                <w:sz w:val="16"/>
                <w:szCs w:val="16"/>
                <w:u w:val="none"/>
                <w:lang w:val="en-US" w:eastAsia="zh-CN" w:bidi="ar"/>
              </w:rPr>
              <w:t xml:space="preserve">, </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137.06</w:t>
            </w:r>
          </w:p>
        </w:tc>
      </w:tr>
      <w:tr w14:paraId="39C6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024B56B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119</w:t>
            </w:r>
          </w:p>
        </w:tc>
        <w:tc>
          <w:tcPr>
            <w:tcW w:w="0" w:type="auto"/>
            <w:tcBorders>
              <w:top w:val="nil"/>
              <w:left w:val="nil"/>
              <w:bottom w:val="nil"/>
              <w:right w:val="nil"/>
            </w:tcBorders>
            <w:shd w:val="clear" w:color="auto" w:fill="auto"/>
            <w:noWrap/>
            <w:vAlign w:val="center"/>
          </w:tcPr>
          <w:p w14:paraId="09233D7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39.73 </w:t>
            </w:r>
          </w:p>
        </w:tc>
        <w:tc>
          <w:tcPr>
            <w:tcW w:w="3499" w:type="dxa"/>
            <w:tcBorders>
              <w:top w:val="nil"/>
              <w:left w:val="nil"/>
              <w:bottom w:val="nil"/>
              <w:right w:val="nil"/>
            </w:tcBorders>
            <w:shd w:val="clear" w:color="auto" w:fill="auto"/>
            <w:vAlign w:val="center"/>
          </w:tcPr>
          <w:p w14:paraId="487BE83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Atractylenolide III</w:t>
            </w:r>
          </w:p>
        </w:tc>
        <w:tc>
          <w:tcPr>
            <w:tcW w:w="0" w:type="auto"/>
            <w:tcBorders>
              <w:top w:val="nil"/>
              <w:left w:val="nil"/>
              <w:bottom w:val="nil"/>
              <w:right w:val="nil"/>
            </w:tcBorders>
            <w:shd w:val="clear" w:color="auto" w:fill="auto"/>
            <w:noWrap/>
            <w:vAlign w:val="center"/>
          </w:tcPr>
          <w:p w14:paraId="5B6808C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2F2F4F4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248.3184</w:t>
            </w:r>
          </w:p>
        </w:tc>
        <w:tc>
          <w:tcPr>
            <w:tcW w:w="0" w:type="auto"/>
            <w:tcBorders>
              <w:top w:val="nil"/>
              <w:left w:val="nil"/>
              <w:bottom w:val="nil"/>
              <w:right w:val="nil"/>
            </w:tcBorders>
            <w:shd w:val="clear" w:color="auto" w:fill="auto"/>
            <w:noWrap/>
            <w:vAlign w:val="center"/>
          </w:tcPr>
          <w:p w14:paraId="513317E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249.1485</w:t>
            </w:r>
          </w:p>
        </w:tc>
        <w:tc>
          <w:tcPr>
            <w:tcW w:w="682" w:type="dxa"/>
            <w:tcBorders>
              <w:top w:val="nil"/>
              <w:left w:val="nil"/>
              <w:bottom w:val="nil"/>
              <w:right w:val="nil"/>
            </w:tcBorders>
            <w:shd w:val="clear" w:color="auto" w:fill="auto"/>
            <w:vAlign w:val="center"/>
          </w:tcPr>
          <w:p w14:paraId="07C1A56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-0.46</w:t>
            </w:r>
          </w:p>
        </w:tc>
        <w:tc>
          <w:tcPr>
            <w:tcW w:w="0" w:type="auto"/>
            <w:tcBorders>
              <w:top w:val="nil"/>
              <w:left w:val="nil"/>
              <w:bottom w:val="nil"/>
              <w:right w:val="nil"/>
            </w:tcBorders>
            <w:shd w:val="clear" w:color="auto" w:fill="auto"/>
            <w:noWrap/>
            <w:vAlign w:val="center"/>
          </w:tcPr>
          <w:p w14:paraId="6E8C7DE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5E19E7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231.13, 203.14, 189.09, 175.07, 163.07</w:t>
            </w:r>
          </w:p>
        </w:tc>
      </w:tr>
      <w:tr w14:paraId="1405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1439DD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120</w:t>
            </w:r>
          </w:p>
        </w:tc>
        <w:tc>
          <w:tcPr>
            <w:tcW w:w="0" w:type="auto"/>
            <w:tcBorders>
              <w:top w:val="nil"/>
              <w:left w:val="nil"/>
              <w:bottom w:val="nil"/>
              <w:right w:val="nil"/>
            </w:tcBorders>
            <w:shd w:val="clear" w:color="auto" w:fill="auto"/>
            <w:noWrap/>
            <w:vAlign w:val="center"/>
          </w:tcPr>
          <w:p w14:paraId="3408E94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39.82 </w:t>
            </w:r>
          </w:p>
        </w:tc>
        <w:tc>
          <w:tcPr>
            <w:tcW w:w="3499" w:type="dxa"/>
            <w:tcBorders>
              <w:top w:val="nil"/>
              <w:left w:val="nil"/>
              <w:bottom w:val="nil"/>
              <w:right w:val="nil"/>
            </w:tcBorders>
            <w:shd w:val="clear" w:color="auto" w:fill="auto"/>
            <w:vAlign w:val="center"/>
          </w:tcPr>
          <w:p w14:paraId="1696FB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Licoflavonol</w:t>
            </w:r>
          </w:p>
        </w:tc>
        <w:tc>
          <w:tcPr>
            <w:tcW w:w="0" w:type="auto"/>
            <w:tcBorders>
              <w:top w:val="nil"/>
              <w:left w:val="nil"/>
              <w:bottom w:val="nil"/>
              <w:right w:val="nil"/>
            </w:tcBorders>
            <w:shd w:val="clear" w:color="auto" w:fill="auto"/>
            <w:noWrap/>
            <w:vAlign w:val="center"/>
          </w:tcPr>
          <w:p w14:paraId="4451A7B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77BB883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354.3532</w:t>
            </w:r>
          </w:p>
        </w:tc>
        <w:tc>
          <w:tcPr>
            <w:tcW w:w="0" w:type="auto"/>
            <w:tcBorders>
              <w:top w:val="nil"/>
              <w:left w:val="nil"/>
              <w:bottom w:val="nil"/>
              <w:right w:val="nil"/>
            </w:tcBorders>
            <w:shd w:val="clear" w:color="auto" w:fill="auto"/>
            <w:noWrap/>
            <w:vAlign w:val="center"/>
          </w:tcPr>
          <w:p w14:paraId="590979A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355.1176</w:t>
            </w:r>
          </w:p>
        </w:tc>
        <w:tc>
          <w:tcPr>
            <w:tcW w:w="682" w:type="dxa"/>
            <w:tcBorders>
              <w:top w:val="nil"/>
              <w:left w:val="nil"/>
              <w:bottom w:val="nil"/>
              <w:right w:val="nil"/>
            </w:tcBorders>
            <w:shd w:val="clear" w:color="auto" w:fill="auto"/>
            <w:vAlign w:val="center"/>
          </w:tcPr>
          <w:p w14:paraId="788D1CA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-0.89</w:t>
            </w:r>
          </w:p>
        </w:tc>
        <w:tc>
          <w:tcPr>
            <w:tcW w:w="0" w:type="auto"/>
            <w:tcBorders>
              <w:top w:val="nil"/>
              <w:left w:val="nil"/>
              <w:bottom w:val="nil"/>
              <w:right w:val="nil"/>
            </w:tcBorders>
            <w:shd w:val="clear" w:color="auto" w:fill="auto"/>
            <w:noWrap/>
            <w:vAlign w:val="center"/>
          </w:tcPr>
          <w:p w14:paraId="0573255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B751C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533.16, 429.14, 291.08, 177.05, 167.03</w:t>
            </w:r>
          </w:p>
        </w:tc>
      </w:tr>
      <w:tr w14:paraId="5DEF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375219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121</w:t>
            </w:r>
          </w:p>
        </w:tc>
        <w:tc>
          <w:tcPr>
            <w:tcW w:w="0" w:type="auto"/>
            <w:tcBorders>
              <w:top w:val="nil"/>
              <w:left w:val="nil"/>
              <w:bottom w:val="nil"/>
              <w:right w:val="nil"/>
            </w:tcBorders>
            <w:shd w:val="clear" w:color="auto" w:fill="auto"/>
            <w:noWrap/>
            <w:vAlign w:val="center"/>
          </w:tcPr>
          <w:p w14:paraId="73C4CB1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39.93 </w:t>
            </w:r>
          </w:p>
        </w:tc>
        <w:tc>
          <w:tcPr>
            <w:tcW w:w="3499" w:type="dxa"/>
            <w:tcBorders>
              <w:top w:val="nil"/>
              <w:left w:val="nil"/>
              <w:bottom w:val="nil"/>
              <w:right w:val="nil"/>
            </w:tcBorders>
            <w:shd w:val="clear" w:color="auto" w:fill="auto"/>
            <w:vAlign w:val="center"/>
          </w:tcPr>
          <w:p w14:paraId="0E1FF3B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Kuwanon G</w:t>
            </w:r>
          </w:p>
        </w:tc>
        <w:tc>
          <w:tcPr>
            <w:tcW w:w="0" w:type="auto"/>
            <w:tcBorders>
              <w:top w:val="nil"/>
              <w:left w:val="nil"/>
              <w:bottom w:val="nil"/>
              <w:right w:val="nil"/>
            </w:tcBorders>
            <w:shd w:val="clear" w:color="auto" w:fill="auto"/>
            <w:noWrap/>
            <w:vAlign w:val="center"/>
          </w:tcPr>
          <w:p w14:paraId="30D079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11</w:t>
            </w:r>
          </w:p>
        </w:tc>
        <w:tc>
          <w:tcPr>
            <w:tcW w:w="0" w:type="auto"/>
            <w:tcBorders>
              <w:top w:val="nil"/>
              <w:left w:val="nil"/>
              <w:bottom w:val="nil"/>
              <w:right w:val="nil"/>
            </w:tcBorders>
            <w:shd w:val="clear" w:color="auto" w:fill="auto"/>
            <w:noWrap/>
            <w:vAlign w:val="center"/>
          </w:tcPr>
          <w:p w14:paraId="5EB01B1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692.7073</w:t>
            </w:r>
          </w:p>
        </w:tc>
        <w:tc>
          <w:tcPr>
            <w:tcW w:w="0" w:type="auto"/>
            <w:tcBorders>
              <w:top w:val="nil"/>
              <w:left w:val="nil"/>
              <w:bottom w:val="nil"/>
              <w:right w:val="nil"/>
            </w:tcBorders>
            <w:shd w:val="clear" w:color="auto" w:fill="auto"/>
            <w:noWrap/>
            <w:vAlign w:val="center"/>
          </w:tcPr>
          <w:p w14:paraId="012868D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693.2332</w:t>
            </w:r>
          </w:p>
        </w:tc>
        <w:tc>
          <w:tcPr>
            <w:tcW w:w="682" w:type="dxa"/>
            <w:tcBorders>
              <w:top w:val="nil"/>
              <w:left w:val="nil"/>
              <w:bottom w:val="nil"/>
              <w:right w:val="nil"/>
            </w:tcBorders>
            <w:shd w:val="clear" w:color="auto" w:fill="auto"/>
            <w:vAlign w:val="center"/>
          </w:tcPr>
          <w:p w14:paraId="7569D96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-1.27</w:t>
            </w:r>
          </w:p>
        </w:tc>
        <w:tc>
          <w:tcPr>
            <w:tcW w:w="0" w:type="auto"/>
            <w:tcBorders>
              <w:top w:val="nil"/>
              <w:left w:val="nil"/>
              <w:bottom w:val="nil"/>
              <w:right w:val="nil"/>
            </w:tcBorders>
            <w:shd w:val="clear" w:color="auto" w:fill="auto"/>
            <w:noWrap/>
            <w:vAlign w:val="center"/>
          </w:tcPr>
          <w:p w14:paraId="1DE8589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1BCE352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581.18, 419.14, 353.10</w:t>
            </w:r>
          </w:p>
        </w:tc>
      </w:tr>
      <w:tr w14:paraId="49DB9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ECD33A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122</w:t>
            </w:r>
          </w:p>
        </w:tc>
        <w:tc>
          <w:tcPr>
            <w:tcW w:w="0" w:type="auto"/>
            <w:tcBorders>
              <w:top w:val="nil"/>
              <w:left w:val="nil"/>
              <w:bottom w:val="nil"/>
              <w:right w:val="nil"/>
            </w:tcBorders>
            <w:shd w:val="clear" w:color="auto" w:fill="auto"/>
            <w:noWrap/>
            <w:vAlign w:val="center"/>
          </w:tcPr>
          <w:p w14:paraId="6257C3B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39.97 </w:t>
            </w:r>
          </w:p>
        </w:tc>
        <w:tc>
          <w:tcPr>
            <w:tcW w:w="3499" w:type="dxa"/>
            <w:tcBorders>
              <w:top w:val="nil"/>
              <w:left w:val="nil"/>
              <w:bottom w:val="nil"/>
              <w:right w:val="nil"/>
            </w:tcBorders>
            <w:shd w:val="clear" w:color="auto" w:fill="auto"/>
            <w:vAlign w:val="center"/>
          </w:tcPr>
          <w:p w14:paraId="44D2C9B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Tanshinoldehyde</w:t>
            </w:r>
          </w:p>
        </w:tc>
        <w:tc>
          <w:tcPr>
            <w:tcW w:w="0" w:type="auto"/>
            <w:tcBorders>
              <w:top w:val="nil"/>
              <w:left w:val="nil"/>
              <w:bottom w:val="nil"/>
              <w:right w:val="nil"/>
            </w:tcBorders>
            <w:shd w:val="clear" w:color="auto" w:fill="auto"/>
            <w:noWrap/>
            <w:vAlign w:val="center"/>
          </w:tcPr>
          <w:p w14:paraId="63CE63F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45C1A27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308.1127</w:t>
            </w:r>
          </w:p>
        </w:tc>
        <w:tc>
          <w:tcPr>
            <w:tcW w:w="0" w:type="auto"/>
            <w:tcBorders>
              <w:top w:val="nil"/>
              <w:left w:val="nil"/>
              <w:bottom w:val="nil"/>
              <w:right w:val="nil"/>
            </w:tcBorders>
            <w:shd w:val="clear" w:color="auto" w:fill="auto"/>
            <w:noWrap/>
            <w:vAlign w:val="center"/>
          </w:tcPr>
          <w:p w14:paraId="3DF05E7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309.1121</w:t>
            </w:r>
          </w:p>
        </w:tc>
        <w:tc>
          <w:tcPr>
            <w:tcW w:w="682" w:type="dxa"/>
            <w:tcBorders>
              <w:top w:val="nil"/>
              <w:left w:val="nil"/>
              <w:bottom w:val="nil"/>
              <w:right w:val="nil"/>
            </w:tcBorders>
            <w:shd w:val="clear" w:color="auto" w:fill="auto"/>
            <w:vAlign w:val="center"/>
          </w:tcPr>
          <w:p w14:paraId="649B95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-0.67</w:t>
            </w:r>
          </w:p>
        </w:tc>
        <w:tc>
          <w:tcPr>
            <w:tcW w:w="0" w:type="auto"/>
            <w:tcBorders>
              <w:top w:val="nil"/>
              <w:left w:val="nil"/>
              <w:bottom w:val="nil"/>
              <w:right w:val="nil"/>
            </w:tcBorders>
            <w:shd w:val="clear" w:color="auto" w:fill="auto"/>
            <w:noWrap/>
            <w:vAlign w:val="center"/>
          </w:tcPr>
          <w:p w14:paraId="04E1453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F73CA0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289.27, 277.27, 265.11, 248.25, 224.22</w:t>
            </w:r>
          </w:p>
        </w:tc>
      </w:tr>
      <w:tr w14:paraId="611B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88ACE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123</w:t>
            </w:r>
          </w:p>
        </w:tc>
        <w:tc>
          <w:tcPr>
            <w:tcW w:w="0" w:type="auto"/>
            <w:tcBorders>
              <w:top w:val="nil"/>
              <w:left w:val="nil"/>
              <w:bottom w:val="nil"/>
              <w:right w:val="nil"/>
            </w:tcBorders>
            <w:shd w:val="clear" w:color="auto" w:fill="auto"/>
            <w:noWrap/>
            <w:vAlign w:val="center"/>
          </w:tcPr>
          <w:p w14:paraId="18620A1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39.98 </w:t>
            </w:r>
          </w:p>
        </w:tc>
        <w:tc>
          <w:tcPr>
            <w:tcW w:w="3499" w:type="dxa"/>
            <w:tcBorders>
              <w:top w:val="nil"/>
              <w:left w:val="nil"/>
              <w:bottom w:val="nil"/>
              <w:right w:val="nil"/>
            </w:tcBorders>
            <w:shd w:val="clear" w:color="auto" w:fill="auto"/>
            <w:vAlign w:val="center"/>
          </w:tcPr>
          <w:p w14:paraId="04BCA8E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 3-hydroTanshinone IIB</w:t>
            </w:r>
          </w:p>
        </w:tc>
        <w:tc>
          <w:tcPr>
            <w:tcW w:w="0" w:type="auto"/>
            <w:tcBorders>
              <w:top w:val="nil"/>
              <w:left w:val="nil"/>
              <w:bottom w:val="nil"/>
              <w:right w:val="nil"/>
            </w:tcBorders>
            <w:shd w:val="clear" w:color="auto" w:fill="auto"/>
            <w:noWrap/>
            <w:vAlign w:val="center"/>
          </w:tcPr>
          <w:p w14:paraId="1B2A500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2E52B23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326.1283</w:t>
            </w:r>
          </w:p>
        </w:tc>
        <w:tc>
          <w:tcPr>
            <w:tcW w:w="0" w:type="auto"/>
            <w:tcBorders>
              <w:top w:val="nil"/>
              <w:left w:val="nil"/>
              <w:bottom w:val="nil"/>
              <w:right w:val="nil"/>
            </w:tcBorders>
            <w:shd w:val="clear" w:color="auto" w:fill="auto"/>
            <w:noWrap/>
            <w:vAlign w:val="center"/>
          </w:tcPr>
          <w:p w14:paraId="403262B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327.1227</w:t>
            </w:r>
          </w:p>
        </w:tc>
        <w:tc>
          <w:tcPr>
            <w:tcW w:w="682" w:type="dxa"/>
            <w:tcBorders>
              <w:top w:val="nil"/>
              <w:left w:val="nil"/>
              <w:bottom w:val="nil"/>
              <w:right w:val="nil"/>
            </w:tcBorders>
            <w:shd w:val="clear" w:color="auto" w:fill="auto"/>
            <w:vAlign w:val="center"/>
          </w:tcPr>
          <w:p w14:paraId="1DC88B9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-0.71</w:t>
            </w:r>
          </w:p>
        </w:tc>
        <w:tc>
          <w:tcPr>
            <w:tcW w:w="0" w:type="auto"/>
            <w:tcBorders>
              <w:top w:val="nil"/>
              <w:left w:val="nil"/>
              <w:bottom w:val="nil"/>
              <w:right w:val="nil"/>
            </w:tcBorders>
            <w:shd w:val="clear" w:color="auto" w:fill="auto"/>
            <w:noWrap/>
            <w:vAlign w:val="center"/>
          </w:tcPr>
          <w:p w14:paraId="6411CA4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82EFBC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293.12, 283.13, 267.14</w:t>
            </w:r>
          </w:p>
        </w:tc>
      </w:tr>
      <w:tr w14:paraId="33526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B3FBFF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124</w:t>
            </w:r>
          </w:p>
        </w:tc>
        <w:tc>
          <w:tcPr>
            <w:tcW w:w="0" w:type="auto"/>
            <w:tcBorders>
              <w:top w:val="nil"/>
              <w:left w:val="nil"/>
              <w:bottom w:val="nil"/>
              <w:right w:val="nil"/>
            </w:tcBorders>
            <w:shd w:val="clear" w:color="auto" w:fill="auto"/>
            <w:noWrap/>
            <w:vAlign w:val="center"/>
          </w:tcPr>
          <w:p w14:paraId="7B09220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40.23 </w:t>
            </w:r>
          </w:p>
        </w:tc>
        <w:tc>
          <w:tcPr>
            <w:tcW w:w="3499" w:type="dxa"/>
            <w:tcBorders>
              <w:top w:val="nil"/>
              <w:left w:val="nil"/>
              <w:bottom w:val="nil"/>
              <w:right w:val="nil"/>
            </w:tcBorders>
            <w:shd w:val="clear" w:color="auto" w:fill="auto"/>
            <w:vAlign w:val="center"/>
          </w:tcPr>
          <w:p w14:paraId="1171822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Licoisoflavanone</w:t>
            </w:r>
          </w:p>
        </w:tc>
        <w:tc>
          <w:tcPr>
            <w:tcW w:w="0" w:type="auto"/>
            <w:tcBorders>
              <w:top w:val="nil"/>
              <w:left w:val="nil"/>
              <w:bottom w:val="nil"/>
              <w:right w:val="nil"/>
            </w:tcBorders>
            <w:shd w:val="clear" w:color="auto" w:fill="auto"/>
            <w:noWrap/>
            <w:vAlign w:val="center"/>
          </w:tcPr>
          <w:p w14:paraId="5AE3469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029166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354.3532</w:t>
            </w:r>
          </w:p>
        </w:tc>
        <w:tc>
          <w:tcPr>
            <w:tcW w:w="0" w:type="auto"/>
            <w:tcBorders>
              <w:top w:val="nil"/>
              <w:left w:val="nil"/>
              <w:bottom w:val="nil"/>
              <w:right w:val="nil"/>
            </w:tcBorders>
            <w:shd w:val="clear" w:color="auto" w:fill="auto"/>
            <w:noWrap/>
            <w:vAlign w:val="center"/>
          </w:tcPr>
          <w:p w14:paraId="42A6489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353.1031</w:t>
            </w:r>
          </w:p>
        </w:tc>
        <w:tc>
          <w:tcPr>
            <w:tcW w:w="682" w:type="dxa"/>
            <w:tcBorders>
              <w:top w:val="nil"/>
              <w:left w:val="nil"/>
              <w:bottom w:val="nil"/>
              <w:right w:val="nil"/>
            </w:tcBorders>
            <w:shd w:val="clear" w:color="auto" w:fill="auto"/>
            <w:vAlign w:val="center"/>
          </w:tcPr>
          <w:p w14:paraId="23CB74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-0.54</w:t>
            </w:r>
          </w:p>
        </w:tc>
        <w:tc>
          <w:tcPr>
            <w:tcW w:w="0" w:type="auto"/>
            <w:tcBorders>
              <w:top w:val="nil"/>
              <w:left w:val="nil"/>
              <w:bottom w:val="nil"/>
              <w:right w:val="nil"/>
            </w:tcBorders>
            <w:shd w:val="clear" w:color="auto" w:fill="auto"/>
            <w:noWrap/>
            <w:vAlign w:val="center"/>
          </w:tcPr>
          <w:p w14:paraId="6BE6298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E6BB3B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297.01, 269.17</w:t>
            </w:r>
          </w:p>
        </w:tc>
      </w:tr>
      <w:tr w14:paraId="309E8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5B3F6B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125</w:t>
            </w:r>
          </w:p>
        </w:tc>
        <w:tc>
          <w:tcPr>
            <w:tcW w:w="0" w:type="auto"/>
            <w:tcBorders>
              <w:top w:val="nil"/>
              <w:left w:val="nil"/>
              <w:bottom w:val="nil"/>
              <w:right w:val="nil"/>
            </w:tcBorders>
            <w:shd w:val="clear" w:color="auto" w:fill="auto"/>
            <w:noWrap/>
            <w:vAlign w:val="center"/>
          </w:tcPr>
          <w:p w14:paraId="5C39C19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40.31 </w:t>
            </w:r>
          </w:p>
        </w:tc>
        <w:tc>
          <w:tcPr>
            <w:tcW w:w="3499" w:type="dxa"/>
            <w:tcBorders>
              <w:top w:val="nil"/>
              <w:left w:val="nil"/>
              <w:bottom w:val="nil"/>
              <w:right w:val="nil"/>
            </w:tcBorders>
            <w:shd w:val="clear" w:color="auto" w:fill="auto"/>
            <w:vAlign w:val="center"/>
          </w:tcPr>
          <w:p w14:paraId="6AAB3F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Gancaonin L</w:t>
            </w:r>
          </w:p>
        </w:tc>
        <w:tc>
          <w:tcPr>
            <w:tcW w:w="0" w:type="auto"/>
            <w:tcBorders>
              <w:top w:val="nil"/>
              <w:left w:val="nil"/>
              <w:bottom w:val="nil"/>
              <w:right w:val="nil"/>
            </w:tcBorders>
            <w:shd w:val="clear" w:color="auto" w:fill="auto"/>
            <w:noWrap/>
            <w:vAlign w:val="center"/>
          </w:tcPr>
          <w:p w14:paraId="0C07508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4B3FCB2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354.3532</w:t>
            </w:r>
          </w:p>
        </w:tc>
        <w:tc>
          <w:tcPr>
            <w:tcW w:w="0" w:type="auto"/>
            <w:tcBorders>
              <w:top w:val="nil"/>
              <w:left w:val="nil"/>
              <w:bottom w:val="nil"/>
              <w:right w:val="nil"/>
            </w:tcBorders>
            <w:shd w:val="clear" w:color="auto" w:fill="auto"/>
            <w:noWrap/>
            <w:vAlign w:val="center"/>
          </w:tcPr>
          <w:p w14:paraId="39CF8B4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355.1176</w:t>
            </w:r>
          </w:p>
        </w:tc>
        <w:tc>
          <w:tcPr>
            <w:tcW w:w="682" w:type="dxa"/>
            <w:tcBorders>
              <w:top w:val="nil"/>
              <w:left w:val="nil"/>
              <w:bottom w:val="nil"/>
              <w:right w:val="nil"/>
            </w:tcBorders>
            <w:shd w:val="clear" w:color="auto" w:fill="auto"/>
            <w:vAlign w:val="center"/>
          </w:tcPr>
          <w:p w14:paraId="7B93466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-0.93</w:t>
            </w:r>
          </w:p>
        </w:tc>
        <w:tc>
          <w:tcPr>
            <w:tcW w:w="0" w:type="auto"/>
            <w:tcBorders>
              <w:top w:val="nil"/>
              <w:left w:val="nil"/>
              <w:bottom w:val="nil"/>
              <w:right w:val="nil"/>
            </w:tcBorders>
            <w:shd w:val="clear" w:color="auto" w:fill="auto"/>
            <w:noWrap/>
            <w:vAlign w:val="center"/>
          </w:tcPr>
          <w:p w14:paraId="50A8EDD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6ECBE0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313.14, 299.09, 193.04</w:t>
            </w:r>
          </w:p>
        </w:tc>
      </w:tr>
      <w:tr w14:paraId="7221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6EC1BC1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126</w:t>
            </w:r>
          </w:p>
        </w:tc>
        <w:tc>
          <w:tcPr>
            <w:tcW w:w="0" w:type="auto"/>
            <w:tcBorders>
              <w:top w:val="nil"/>
              <w:left w:val="nil"/>
              <w:bottom w:val="nil"/>
              <w:right w:val="nil"/>
            </w:tcBorders>
            <w:shd w:val="clear" w:color="auto" w:fill="auto"/>
            <w:noWrap/>
            <w:vAlign w:val="center"/>
          </w:tcPr>
          <w:p w14:paraId="377A714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40.32 </w:t>
            </w:r>
          </w:p>
        </w:tc>
        <w:tc>
          <w:tcPr>
            <w:tcW w:w="3499" w:type="dxa"/>
            <w:tcBorders>
              <w:top w:val="nil"/>
              <w:left w:val="nil"/>
              <w:bottom w:val="nil"/>
              <w:right w:val="nil"/>
            </w:tcBorders>
            <w:shd w:val="clear" w:color="auto" w:fill="auto"/>
            <w:vAlign w:val="center"/>
          </w:tcPr>
          <w:p w14:paraId="67A2601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Licochalcone C</w:t>
            </w:r>
          </w:p>
        </w:tc>
        <w:tc>
          <w:tcPr>
            <w:tcW w:w="0" w:type="auto"/>
            <w:tcBorders>
              <w:top w:val="nil"/>
              <w:left w:val="nil"/>
              <w:bottom w:val="nil"/>
              <w:right w:val="nil"/>
            </w:tcBorders>
            <w:shd w:val="clear" w:color="auto" w:fill="auto"/>
            <w:noWrap/>
            <w:vAlign w:val="center"/>
          </w:tcPr>
          <w:p w14:paraId="37E8400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21</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194A2A0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338.3974</w:t>
            </w:r>
          </w:p>
        </w:tc>
        <w:tc>
          <w:tcPr>
            <w:tcW w:w="0" w:type="auto"/>
            <w:tcBorders>
              <w:top w:val="nil"/>
              <w:left w:val="nil"/>
              <w:bottom w:val="nil"/>
              <w:right w:val="nil"/>
            </w:tcBorders>
            <w:shd w:val="clear" w:color="auto" w:fill="auto"/>
            <w:noWrap/>
            <w:vAlign w:val="center"/>
          </w:tcPr>
          <w:p w14:paraId="7A29557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339.1591</w:t>
            </w:r>
          </w:p>
        </w:tc>
        <w:tc>
          <w:tcPr>
            <w:tcW w:w="682" w:type="dxa"/>
            <w:tcBorders>
              <w:top w:val="nil"/>
              <w:left w:val="nil"/>
              <w:bottom w:val="nil"/>
              <w:right w:val="nil"/>
            </w:tcBorders>
            <w:shd w:val="clear" w:color="auto" w:fill="auto"/>
            <w:vAlign w:val="center"/>
          </w:tcPr>
          <w:p w14:paraId="195082B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-1.22</w:t>
            </w:r>
          </w:p>
        </w:tc>
        <w:tc>
          <w:tcPr>
            <w:tcW w:w="0" w:type="auto"/>
            <w:tcBorders>
              <w:top w:val="nil"/>
              <w:left w:val="nil"/>
              <w:bottom w:val="nil"/>
              <w:right w:val="nil"/>
            </w:tcBorders>
            <w:shd w:val="clear" w:color="auto" w:fill="auto"/>
            <w:noWrap/>
            <w:vAlign w:val="center"/>
          </w:tcPr>
          <w:p w14:paraId="7675F02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B0167C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279.07, 243.10, 159.04</w:t>
            </w:r>
          </w:p>
        </w:tc>
      </w:tr>
      <w:tr w14:paraId="150D2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30FFF2F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127</w:t>
            </w:r>
          </w:p>
        </w:tc>
        <w:tc>
          <w:tcPr>
            <w:tcW w:w="0" w:type="auto"/>
            <w:tcBorders>
              <w:top w:val="nil"/>
              <w:left w:val="nil"/>
              <w:bottom w:val="nil"/>
              <w:right w:val="nil"/>
            </w:tcBorders>
            <w:shd w:val="clear" w:color="auto" w:fill="auto"/>
            <w:noWrap/>
            <w:vAlign w:val="center"/>
          </w:tcPr>
          <w:p w14:paraId="2ECAC15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40.39 </w:t>
            </w:r>
          </w:p>
        </w:tc>
        <w:tc>
          <w:tcPr>
            <w:tcW w:w="3499" w:type="dxa"/>
            <w:tcBorders>
              <w:top w:val="nil"/>
              <w:left w:val="nil"/>
              <w:bottom w:val="nil"/>
              <w:right w:val="nil"/>
            </w:tcBorders>
            <w:shd w:val="clear" w:color="auto" w:fill="auto"/>
            <w:vAlign w:val="center"/>
          </w:tcPr>
          <w:p w14:paraId="705D40A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Tormentic acid</w:t>
            </w:r>
          </w:p>
        </w:tc>
        <w:tc>
          <w:tcPr>
            <w:tcW w:w="0" w:type="auto"/>
            <w:tcBorders>
              <w:top w:val="nil"/>
              <w:left w:val="nil"/>
              <w:bottom w:val="nil"/>
              <w:right w:val="nil"/>
            </w:tcBorders>
            <w:shd w:val="clear" w:color="auto" w:fill="auto"/>
            <w:noWrap/>
            <w:vAlign w:val="center"/>
          </w:tcPr>
          <w:p w14:paraId="3E956D0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5FD70E6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488.6992</w:t>
            </w:r>
          </w:p>
        </w:tc>
        <w:tc>
          <w:tcPr>
            <w:tcW w:w="0" w:type="auto"/>
            <w:tcBorders>
              <w:top w:val="nil"/>
              <w:left w:val="nil"/>
              <w:bottom w:val="nil"/>
              <w:right w:val="nil"/>
            </w:tcBorders>
            <w:shd w:val="clear" w:color="auto" w:fill="auto"/>
            <w:noWrap/>
            <w:vAlign w:val="center"/>
          </w:tcPr>
          <w:p w14:paraId="53A0348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487.3429</w:t>
            </w:r>
          </w:p>
        </w:tc>
        <w:tc>
          <w:tcPr>
            <w:tcW w:w="682" w:type="dxa"/>
            <w:tcBorders>
              <w:top w:val="nil"/>
              <w:left w:val="nil"/>
              <w:bottom w:val="nil"/>
              <w:right w:val="nil"/>
            </w:tcBorders>
            <w:shd w:val="clear" w:color="auto" w:fill="auto"/>
            <w:vAlign w:val="center"/>
          </w:tcPr>
          <w:p w14:paraId="1D9077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-0.29</w:t>
            </w:r>
          </w:p>
        </w:tc>
        <w:tc>
          <w:tcPr>
            <w:tcW w:w="0" w:type="auto"/>
            <w:tcBorders>
              <w:top w:val="nil"/>
              <w:left w:val="nil"/>
              <w:bottom w:val="nil"/>
              <w:right w:val="nil"/>
            </w:tcBorders>
            <w:shd w:val="clear" w:color="auto" w:fill="auto"/>
            <w:noWrap/>
            <w:vAlign w:val="center"/>
          </w:tcPr>
          <w:p w14:paraId="2D53199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CDA587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471.34, 250.17</w:t>
            </w:r>
          </w:p>
        </w:tc>
      </w:tr>
      <w:tr w14:paraId="16495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55026B5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128</w:t>
            </w:r>
          </w:p>
        </w:tc>
        <w:tc>
          <w:tcPr>
            <w:tcW w:w="0" w:type="auto"/>
            <w:tcBorders>
              <w:top w:val="nil"/>
              <w:left w:val="nil"/>
              <w:bottom w:val="nil"/>
              <w:right w:val="nil"/>
            </w:tcBorders>
            <w:shd w:val="clear" w:color="auto" w:fill="auto"/>
            <w:noWrap/>
            <w:vAlign w:val="center"/>
          </w:tcPr>
          <w:p w14:paraId="64763AE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40.40 </w:t>
            </w:r>
          </w:p>
        </w:tc>
        <w:tc>
          <w:tcPr>
            <w:tcW w:w="3499" w:type="dxa"/>
            <w:tcBorders>
              <w:top w:val="nil"/>
              <w:left w:val="nil"/>
              <w:bottom w:val="nil"/>
              <w:right w:val="nil"/>
            </w:tcBorders>
            <w:shd w:val="clear" w:color="auto" w:fill="auto"/>
            <w:vAlign w:val="center"/>
          </w:tcPr>
          <w:p w14:paraId="7E8243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Mulberranol</w:t>
            </w:r>
          </w:p>
        </w:tc>
        <w:tc>
          <w:tcPr>
            <w:tcW w:w="0" w:type="auto"/>
            <w:tcBorders>
              <w:top w:val="nil"/>
              <w:left w:val="nil"/>
              <w:bottom w:val="nil"/>
              <w:right w:val="nil"/>
            </w:tcBorders>
            <w:shd w:val="clear" w:color="auto" w:fill="auto"/>
            <w:noWrap/>
            <w:vAlign w:val="center"/>
          </w:tcPr>
          <w:p w14:paraId="77B9B15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7</w:t>
            </w:r>
          </w:p>
        </w:tc>
        <w:tc>
          <w:tcPr>
            <w:tcW w:w="0" w:type="auto"/>
            <w:tcBorders>
              <w:top w:val="nil"/>
              <w:left w:val="nil"/>
              <w:bottom w:val="nil"/>
              <w:right w:val="nil"/>
            </w:tcBorders>
            <w:shd w:val="clear" w:color="auto" w:fill="auto"/>
            <w:noWrap/>
            <w:vAlign w:val="center"/>
          </w:tcPr>
          <w:p w14:paraId="5B34C7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438.4703</w:t>
            </w:r>
          </w:p>
        </w:tc>
        <w:tc>
          <w:tcPr>
            <w:tcW w:w="0" w:type="auto"/>
            <w:tcBorders>
              <w:top w:val="nil"/>
              <w:left w:val="nil"/>
              <w:bottom w:val="nil"/>
              <w:right w:val="nil"/>
            </w:tcBorders>
            <w:shd w:val="clear" w:color="auto" w:fill="auto"/>
            <w:noWrap/>
            <w:vAlign w:val="center"/>
          </w:tcPr>
          <w:p w14:paraId="12AABB2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437.1605</w:t>
            </w:r>
          </w:p>
        </w:tc>
        <w:tc>
          <w:tcPr>
            <w:tcW w:w="682" w:type="dxa"/>
            <w:tcBorders>
              <w:top w:val="nil"/>
              <w:left w:val="nil"/>
              <w:bottom w:val="nil"/>
              <w:right w:val="nil"/>
            </w:tcBorders>
            <w:shd w:val="clear" w:color="auto" w:fill="auto"/>
            <w:vAlign w:val="center"/>
          </w:tcPr>
          <w:p w14:paraId="586066F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-0.68</w:t>
            </w:r>
          </w:p>
        </w:tc>
        <w:tc>
          <w:tcPr>
            <w:tcW w:w="0" w:type="auto"/>
            <w:tcBorders>
              <w:top w:val="nil"/>
              <w:left w:val="nil"/>
              <w:bottom w:val="nil"/>
              <w:right w:val="nil"/>
            </w:tcBorders>
            <w:shd w:val="clear" w:color="auto" w:fill="auto"/>
            <w:noWrap/>
            <w:vAlign w:val="center"/>
          </w:tcPr>
          <w:p w14:paraId="25A3892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05BFD59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405.17, 356.19</w:t>
            </w:r>
          </w:p>
        </w:tc>
      </w:tr>
      <w:tr w14:paraId="304F0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93CAAD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129</w:t>
            </w:r>
          </w:p>
        </w:tc>
        <w:tc>
          <w:tcPr>
            <w:tcW w:w="0" w:type="auto"/>
            <w:tcBorders>
              <w:top w:val="nil"/>
              <w:left w:val="nil"/>
              <w:bottom w:val="nil"/>
              <w:right w:val="nil"/>
            </w:tcBorders>
            <w:shd w:val="clear" w:color="auto" w:fill="auto"/>
            <w:noWrap/>
            <w:vAlign w:val="center"/>
          </w:tcPr>
          <w:p w14:paraId="0DF275E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40.60 </w:t>
            </w:r>
          </w:p>
        </w:tc>
        <w:tc>
          <w:tcPr>
            <w:tcW w:w="3499" w:type="dxa"/>
            <w:tcBorders>
              <w:top w:val="nil"/>
              <w:left w:val="nil"/>
              <w:bottom w:val="nil"/>
              <w:right w:val="nil"/>
            </w:tcBorders>
            <w:shd w:val="clear" w:color="auto" w:fill="auto"/>
            <w:vAlign w:val="center"/>
          </w:tcPr>
          <w:p w14:paraId="3D2033E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Neocryptotanshinone</w:t>
            </w:r>
          </w:p>
        </w:tc>
        <w:tc>
          <w:tcPr>
            <w:tcW w:w="0" w:type="auto"/>
            <w:tcBorders>
              <w:top w:val="nil"/>
              <w:left w:val="nil"/>
              <w:bottom w:val="nil"/>
              <w:right w:val="nil"/>
            </w:tcBorders>
            <w:shd w:val="clear" w:color="auto" w:fill="auto"/>
            <w:noWrap/>
            <w:vAlign w:val="center"/>
          </w:tcPr>
          <w:p w14:paraId="155FA44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676301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314.3756</w:t>
            </w:r>
          </w:p>
        </w:tc>
        <w:tc>
          <w:tcPr>
            <w:tcW w:w="0" w:type="auto"/>
            <w:tcBorders>
              <w:top w:val="nil"/>
              <w:left w:val="nil"/>
              <w:bottom w:val="nil"/>
              <w:right w:val="nil"/>
            </w:tcBorders>
            <w:shd w:val="clear" w:color="auto" w:fill="auto"/>
            <w:noWrap/>
            <w:vAlign w:val="center"/>
          </w:tcPr>
          <w:p w14:paraId="678D78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313.1445</w:t>
            </w:r>
          </w:p>
        </w:tc>
        <w:tc>
          <w:tcPr>
            <w:tcW w:w="682" w:type="dxa"/>
            <w:tcBorders>
              <w:top w:val="nil"/>
              <w:left w:val="nil"/>
              <w:bottom w:val="nil"/>
              <w:right w:val="nil"/>
            </w:tcBorders>
            <w:shd w:val="clear" w:color="auto" w:fill="auto"/>
            <w:vAlign w:val="center"/>
          </w:tcPr>
          <w:p w14:paraId="2EA0906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-0.53</w:t>
            </w:r>
          </w:p>
        </w:tc>
        <w:tc>
          <w:tcPr>
            <w:tcW w:w="0" w:type="auto"/>
            <w:tcBorders>
              <w:top w:val="nil"/>
              <w:left w:val="nil"/>
              <w:bottom w:val="nil"/>
              <w:right w:val="nil"/>
            </w:tcBorders>
            <w:shd w:val="clear" w:color="auto" w:fill="auto"/>
            <w:noWrap/>
            <w:vAlign w:val="center"/>
          </w:tcPr>
          <w:p w14:paraId="6E8C7A9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4E9DC9E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299.12, 271.13, 253.12</w:t>
            </w:r>
          </w:p>
        </w:tc>
      </w:tr>
      <w:tr w14:paraId="4A598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358B0A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130</w:t>
            </w:r>
          </w:p>
        </w:tc>
        <w:tc>
          <w:tcPr>
            <w:tcW w:w="0" w:type="auto"/>
            <w:tcBorders>
              <w:top w:val="nil"/>
              <w:left w:val="nil"/>
              <w:bottom w:val="nil"/>
              <w:right w:val="nil"/>
            </w:tcBorders>
            <w:shd w:val="clear" w:color="auto" w:fill="auto"/>
            <w:noWrap/>
            <w:vAlign w:val="center"/>
          </w:tcPr>
          <w:p w14:paraId="1189505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40.63 </w:t>
            </w:r>
          </w:p>
        </w:tc>
        <w:tc>
          <w:tcPr>
            <w:tcW w:w="3499" w:type="dxa"/>
            <w:tcBorders>
              <w:top w:val="nil"/>
              <w:left w:val="nil"/>
              <w:bottom w:val="nil"/>
              <w:right w:val="nil"/>
            </w:tcBorders>
            <w:shd w:val="clear" w:color="auto" w:fill="auto"/>
            <w:vAlign w:val="center"/>
          </w:tcPr>
          <w:p w14:paraId="03DE530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Cryptotanshinone</w:t>
            </w:r>
          </w:p>
        </w:tc>
        <w:tc>
          <w:tcPr>
            <w:tcW w:w="0" w:type="auto"/>
            <w:tcBorders>
              <w:top w:val="nil"/>
              <w:left w:val="nil"/>
              <w:bottom w:val="nil"/>
              <w:right w:val="nil"/>
            </w:tcBorders>
            <w:shd w:val="clear" w:color="auto" w:fill="auto"/>
            <w:noWrap/>
            <w:vAlign w:val="center"/>
          </w:tcPr>
          <w:p w14:paraId="43E3674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0A28863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296.3603</w:t>
            </w:r>
          </w:p>
        </w:tc>
        <w:tc>
          <w:tcPr>
            <w:tcW w:w="0" w:type="auto"/>
            <w:tcBorders>
              <w:top w:val="nil"/>
              <w:left w:val="nil"/>
              <w:bottom w:val="nil"/>
              <w:right w:val="nil"/>
            </w:tcBorders>
            <w:shd w:val="clear" w:color="auto" w:fill="auto"/>
            <w:noWrap/>
            <w:vAlign w:val="center"/>
          </w:tcPr>
          <w:p w14:paraId="51AA126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297.1485</w:t>
            </w:r>
          </w:p>
        </w:tc>
        <w:tc>
          <w:tcPr>
            <w:tcW w:w="682" w:type="dxa"/>
            <w:tcBorders>
              <w:top w:val="nil"/>
              <w:left w:val="nil"/>
              <w:bottom w:val="nil"/>
              <w:right w:val="nil"/>
            </w:tcBorders>
            <w:shd w:val="clear" w:color="auto" w:fill="auto"/>
            <w:vAlign w:val="center"/>
          </w:tcPr>
          <w:p w14:paraId="40BA573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-0.55</w:t>
            </w:r>
          </w:p>
        </w:tc>
        <w:tc>
          <w:tcPr>
            <w:tcW w:w="0" w:type="auto"/>
            <w:tcBorders>
              <w:top w:val="nil"/>
              <w:left w:val="nil"/>
              <w:bottom w:val="nil"/>
              <w:right w:val="nil"/>
            </w:tcBorders>
            <w:shd w:val="clear" w:color="auto" w:fill="auto"/>
            <w:noWrap/>
            <w:vAlign w:val="center"/>
          </w:tcPr>
          <w:p w14:paraId="5870E76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493" w:type="dxa"/>
            <w:tcBorders>
              <w:top w:val="nil"/>
              <w:left w:val="nil"/>
              <w:bottom w:val="nil"/>
              <w:right w:val="nil"/>
            </w:tcBorders>
            <w:shd w:val="clear" w:color="auto" w:fill="auto"/>
            <w:noWrap/>
            <w:vAlign w:val="center"/>
          </w:tcPr>
          <w:p w14:paraId="26CEC79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283.17, 279.14, 261.16, 247.15</w:t>
            </w:r>
          </w:p>
        </w:tc>
      </w:tr>
      <w:tr w14:paraId="47005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2C43F3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131</w:t>
            </w:r>
          </w:p>
        </w:tc>
        <w:tc>
          <w:tcPr>
            <w:tcW w:w="0" w:type="auto"/>
            <w:tcBorders>
              <w:top w:val="nil"/>
              <w:left w:val="nil"/>
              <w:bottom w:val="nil"/>
              <w:right w:val="nil"/>
            </w:tcBorders>
            <w:shd w:val="clear" w:color="auto" w:fill="auto"/>
            <w:noWrap/>
            <w:vAlign w:val="center"/>
          </w:tcPr>
          <w:p w14:paraId="291E1A3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40.71 </w:t>
            </w:r>
          </w:p>
        </w:tc>
        <w:tc>
          <w:tcPr>
            <w:tcW w:w="3499" w:type="dxa"/>
            <w:tcBorders>
              <w:top w:val="nil"/>
              <w:left w:val="nil"/>
              <w:bottom w:val="nil"/>
              <w:right w:val="nil"/>
            </w:tcBorders>
            <w:shd w:val="clear" w:color="auto" w:fill="auto"/>
            <w:vAlign w:val="center"/>
          </w:tcPr>
          <w:p w14:paraId="7440375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Sanggenol A</w:t>
            </w:r>
          </w:p>
        </w:tc>
        <w:tc>
          <w:tcPr>
            <w:tcW w:w="0" w:type="auto"/>
            <w:tcBorders>
              <w:top w:val="nil"/>
              <w:left w:val="nil"/>
              <w:bottom w:val="nil"/>
              <w:right w:val="nil"/>
            </w:tcBorders>
            <w:shd w:val="clear" w:color="auto" w:fill="auto"/>
            <w:noWrap/>
            <w:vAlign w:val="center"/>
          </w:tcPr>
          <w:p w14:paraId="500779F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0F417C3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424.4862</w:t>
            </w:r>
          </w:p>
        </w:tc>
        <w:tc>
          <w:tcPr>
            <w:tcW w:w="0" w:type="auto"/>
            <w:tcBorders>
              <w:top w:val="nil"/>
              <w:left w:val="nil"/>
              <w:bottom w:val="nil"/>
              <w:right w:val="nil"/>
            </w:tcBorders>
            <w:shd w:val="clear" w:color="auto" w:fill="auto"/>
            <w:noWrap/>
            <w:vAlign w:val="center"/>
          </w:tcPr>
          <w:p w14:paraId="2783DAD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423.1813</w:t>
            </w:r>
          </w:p>
        </w:tc>
        <w:tc>
          <w:tcPr>
            <w:tcW w:w="682" w:type="dxa"/>
            <w:tcBorders>
              <w:top w:val="nil"/>
              <w:left w:val="nil"/>
              <w:bottom w:val="nil"/>
              <w:right w:val="nil"/>
            </w:tcBorders>
            <w:shd w:val="clear" w:color="auto" w:fill="auto"/>
            <w:vAlign w:val="center"/>
          </w:tcPr>
          <w:p w14:paraId="158734A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-0.66</w:t>
            </w:r>
          </w:p>
        </w:tc>
        <w:tc>
          <w:tcPr>
            <w:tcW w:w="0" w:type="auto"/>
            <w:tcBorders>
              <w:top w:val="nil"/>
              <w:left w:val="nil"/>
              <w:bottom w:val="nil"/>
              <w:right w:val="nil"/>
            </w:tcBorders>
            <w:shd w:val="clear" w:color="auto" w:fill="auto"/>
            <w:noWrap/>
            <w:vAlign w:val="center"/>
          </w:tcPr>
          <w:p w14:paraId="6A457FF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780A9BE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298.13, 245,12, 151.55, 126.87</w:t>
            </w:r>
          </w:p>
        </w:tc>
      </w:tr>
      <w:tr w14:paraId="1C9E5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27D4C38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132</w:t>
            </w:r>
          </w:p>
        </w:tc>
        <w:tc>
          <w:tcPr>
            <w:tcW w:w="0" w:type="auto"/>
            <w:tcBorders>
              <w:top w:val="nil"/>
              <w:left w:val="nil"/>
              <w:bottom w:val="nil"/>
              <w:right w:val="nil"/>
            </w:tcBorders>
            <w:shd w:val="clear" w:color="auto" w:fill="auto"/>
            <w:noWrap/>
            <w:vAlign w:val="center"/>
          </w:tcPr>
          <w:p w14:paraId="7DA020A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41.25 </w:t>
            </w:r>
          </w:p>
        </w:tc>
        <w:tc>
          <w:tcPr>
            <w:tcW w:w="3499" w:type="dxa"/>
            <w:tcBorders>
              <w:top w:val="nil"/>
              <w:left w:val="nil"/>
              <w:bottom w:val="nil"/>
              <w:right w:val="nil"/>
            </w:tcBorders>
            <w:shd w:val="clear" w:color="auto" w:fill="auto"/>
            <w:vAlign w:val="center"/>
          </w:tcPr>
          <w:p w14:paraId="040E9DF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Emodin</w:t>
            </w:r>
          </w:p>
        </w:tc>
        <w:tc>
          <w:tcPr>
            <w:tcW w:w="0" w:type="auto"/>
            <w:tcBorders>
              <w:top w:val="nil"/>
              <w:left w:val="nil"/>
              <w:bottom w:val="nil"/>
              <w:right w:val="nil"/>
            </w:tcBorders>
            <w:shd w:val="clear" w:color="auto" w:fill="auto"/>
            <w:noWrap/>
            <w:vAlign w:val="center"/>
          </w:tcPr>
          <w:p w14:paraId="52467DB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nil"/>
              <w:left w:val="nil"/>
              <w:bottom w:val="nil"/>
              <w:right w:val="nil"/>
            </w:tcBorders>
            <w:shd w:val="clear" w:color="auto" w:fill="auto"/>
            <w:noWrap/>
            <w:vAlign w:val="center"/>
          </w:tcPr>
          <w:p w14:paraId="1A5528F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270.2374</w:t>
            </w:r>
          </w:p>
        </w:tc>
        <w:tc>
          <w:tcPr>
            <w:tcW w:w="0" w:type="auto"/>
            <w:tcBorders>
              <w:top w:val="nil"/>
              <w:left w:val="nil"/>
              <w:bottom w:val="nil"/>
              <w:right w:val="nil"/>
            </w:tcBorders>
            <w:shd w:val="clear" w:color="auto" w:fill="auto"/>
            <w:noWrap/>
            <w:vAlign w:val="center"/>
          </w:tcPr>
          <w:p w14:paraId="78258FF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269.0455</w:t>
            </w:r>
          </w:p>
        </w:tc>
        <w:tc>
          <w:tcPr>
            <w:tcW w:w="682" w:type="dxa"/>
            <w:tcBorders>
              <w:top w:val="nil"/>
              <w:left w:val="nil"/>
              <w:bottom w:val="nil"/>
              <w:right w:val="nil"/>
            </w:tcBorders>
            <w:shd w:val="clear" w:color="auto" w:fill="auto"/>
            <w:vAlign w:val="center"/>
          </w:tcPr>
          <w:p w14:paraId="7C16C6F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0.21</w:t>
            </w:r>
          </w:p>
        </w:tc>
        <w:tc>
          <w:tcPr>
            <w:tcW w:w="0" w:type="auto"/>
            <w:tcBorders>
              <w:top w:val="nil"/>
              <w:left w:val="nil"/>
              <w:bottom w:val="nil"/>
              <w:right w:val="nil"/>
            </w:tcBorders>
            <w:shd w:val="clear" w:color="auto" w:fill="auto"/>
            <w:noWrap/>
            <w:vAlign w:val="center"/>
          </w:tcPr>
          <w:p w14:paraId="7D3018D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3BA7849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 241.05, 225.05, 197.06</w:t>
            </w:r>
          </w:p>
        </w:tc>
      </w:tr>
      <w:tr w14:paraId="0D589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3A9629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133</w:t>
            </w:r>
          </w:p>
        </w:tc>
        <w:tc>
          <w:tcPr>
            <w:tcW w:w="0" w:type="auto"/>
            <w:tcBorders>
              <w:top w:val="nil"/>
              <w:left w:val="nil"/>
              <w:bottom w:val="nil"/>
              <w:right w:val="nil"/>
            </w:tcBorders>
            <w:shd w:val="clear" w:color="auto" w:fill="auto"/>
            <w:noWrap/>
            <w:vAlign w:val="center"/>
          </w:tcPr>
          <w:p w14:paraId="62266E5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41.55 </w:t>
            </w:r>
          </w:p>
        </w:tc>
        <w:tc>
          <w:tcPr>
            <w:tcW w:w="3499" w:type="dxa"/>
            <w:tcBorders>
              <w:top w:val="nil"/>
              <w:left w:val="nil"/>
              <w:bottom w:val="nil"/>
              <w:right w:val="nil"/>
            </w:tcBorders>
            <w:shd w:val="clear" w:color="auto" w:fill="auto"/>
            <w:vAlign w:val="center"/>
          </w:tcPr>
          <w:p w14:paraId="02026BE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1,2-dihydrotanshinquinone</w:t>
            </w:r>
          </w:p>
        </w:tc>
        <w:tc>
          <w:tcPr>
            <w:tcW w:w="0" w:type="auto"/>
            <w:tcBorders>
              <w:top w:val="nil"/>
              <w:left w:val="nil"/>
              <w:bottom w:val="nil"/>
              <w:right w:val="nil"/>
            </w:tcBorders>
            <w:shd w:val="clear" w:color="auto" w:fill="auto"/>
            <w:noWrap/>
            <w:vAlign w:val="center"/>
          </w:tcPr>
          <w:p w14:paraId="1BD5D32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20A3FC1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278.3023</w:t>
            </w:r>
          </w:p>
        </w:tc>
        <w:tc>
          <w:tcPr>
            <w:tcW w:w="0" w:type="auto"/>
            <w:tcBorders>
              <w:top w:val="nil"/>
              <w:left w:val="nil"/>
              <w:bottom w:val="nil"/>
              <w:right w:val="nil"/>
            </w:tcBorders>
            <w:shd w:val="clear" w:color="auto" w:fill="auto"/>
            <w:noWrap/>
            <w:vAlign w:val="center"/>
          </w:tcPr>
          <w:p w14:paraId="349204B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279.1015</w:t>
            </w:r>
          </w:p>
        </w:tc>
        <w:tc>
          <w:tcPr>
            <w:tcW w:w="682" w:type="dxa"/>
            <w:tcBorders>
              <w:top w:val="nil"/>
              <w:left w:val="nil"/>
              <w:bottom w:val="nil"/>
              <w:right w:val="nil"/>
            </w:tcBorders>
            <w:shd w:val="clear" w:color="auto" w:fill="auto"/>
            <w:vAlign w:val="center"/>
          </w:tcPr>
          <w:p w14:paraId="6CE74AE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-0.51</w:t>
            </w:r>
          </w:p>
        </w:tc>
        <w:tc>
          <w:tcPr>
            <w:tcW w:w="0" w:type="auto"/>
            <w:tcBorders>
              <w:top w:val="nil"/>
              <w:left w:val="nil"/>
              <w:bottom w:val="nil"/>
              <w:right w:val="nil"/>
            </w:tcBorders>
            <w:shd w:val="clear" w:color="auto" w:fill="auto"/>
            <w:noWrap/>
            <w:vAlign w:val="center"/>
          </w:tcPr>
          <w:p w14:paraId="39016EE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AB9423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261.09, 233.09</w:t>
            </w:r>
          </w:p>
        </w:tc>
      </w:tr>
      <w:tr w14:paraId="17968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313F33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134</w:t>
            </w:r>
          </w:p>
        </w:tc>
        <w:tc>
          <w:tcPr>
            <w:tcW w:w="0" w:type="auto"/>
            <w:tcBorders>
              <w:top w:val="nil"/>
              <w:left w:val="nil"/>
              <w:bottom w:val="nil"/>
              <w:right w:val="nil"/>
            </w:tcBorders>
            <w:shd w:val="clear" w:color="auto" w:fill="auto"/>
            <w:noWrap/>
            <w:vAlign w:val="center"/>
          </w:tcPr>
          <w:p w14:paraId="756152F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41.89 </w:t>
            </w:r>
          </w:p>
        </w:tc>
        <w:tc>
          <w:tcPr>
            <w:tcW w:w="3499" w:type="dxa"/>
            <w:tcBorders>
              <w:top w:val="nil"/>
              <w:left w:val="nil"/>
              <w:bottom w:val="nil"/>
              <w:right w:val="nil"/>
            </w:tcBorders>
            <w:shd w:val="clear" w:color="auto" w:fill="auto"/>
            <w:vAlign w:val="center"/>
          </w:tcPr>
          <w:p w14:paraId="06E919C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(±)-threo-9,10-Dihydroxy-12(Z)-octadecenoic Acid</w:t>
            </w:r>
          </w:p>
        </w:tc>
        <w:tc>
          <w:tcPr>
            <w:tcW w:w="0" w:type="auto"/>
            <w:tcBorders>
              <w:top w:val="nil"/>
              <w:left w:val="nil"/>
              <w:bottom w:val="nil"/>
              <w:right w:val="nil"/>
            </w:tcBorders>
            <w:shd w:val="clear" w:color="auto" w:fill="auto"/>
            <w:noWrap/>
            <w:vAlign w:val="center"/>
          </w:tcPr>
          <w:p w14:paraId="0D5183B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34</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4</w:t>
            </w:r>
          </w:p>
        </w:tc>
        <w:tc>
          <w:tcPr>
            <w:tcW w:w="0" w:type="auto"/>
            <w:tcBorders>
              <w:top w:val="nil"/>
              <w:left w:val="nil"/>
              <w:bottom w:val="nil"/>
              <w:right w:val="nil"/>
            </w:tcBorders>
            <w:shd w:val="clear" w:color="auto" w:fill="auto"/>
            <w:noWrap/>
            <w:vAlign w:val="center"/>
          </w:tcPr>
          <w:p w14:paraId="5DBABC7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314.2379</w:t>
            </w:r>
          </w:p>
        </w:tc>
        <w:tc>
          <w:tcPr>
            <w:tcW w:w="0" w:type="auto"/>
            <w:tcBorders>
              <w:top w:val="nil"/>
              <w:left w:val="nil"/>
              <w:bottom w:val="nil"/>
              <w:right w:val="nil"/>
            </w:tcBorders>
            <w:shd w:val="clear" w:color="auto" w:fill="auto"/>
            <w:noWrap/>
            <w:vAlign w:val="center"/>
          </w:tcPr>
          <w:p w14:paraId="72FA67E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313.2384</w:t>
            </w:r>
          </w:p>
        </w:tc>
        <w:tc>
          <w:tcPr>
            <w:tcW w:w="682" w:type="dxa"/>
            <w:tcBorders>
              <w:top w:val="nil"/>
              <w:left w:val="nil"/>
              <w:bottom w:val="nil"/>
              <w:right w:val="nil"/>
            </w:tcBorders>
            <w:shd w:val="clear" w:color="auto" w:fill="auto"/>
            <w:vAlign w:val="center"/>
          </w:tcPr>
          <w:p w14:paraId="7029CB6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-0.56</w:t>
            </w:r>
          </w:p>
        </w:tc>
        <w:tc>
          <w:tcPr>
            <w:tcW w:w="0" w:type="auto"/>
            <w:tcBorders>
              <w:top w:val="nil"/>
              <w:left w:val="nil"/>
              <w:bottom w:val="nil"/>
              <w:right w:val="nil"/>
            </w:tcBorders>
            <w:shd w:val="clear" w:color="auto" w:fill="auto"/>
            <w:noWrap/>
            <w:vAlign w:val="center"/>
          </w:tcPr>
          <w:p w14:paraId="71EA262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25025D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591C6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43B9B6E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135</w:t>
            </w:r>
          </w:p>
        </w:tc>
        <w:tc>
          <w:tcPr>
            <w:tcW w:w="0" w:type="auto"/>
            <w:tcBorders>
              <w:top w:val="nil"/>
              <w:left w:val="nil"/>
              <w:bottom w:val="nil"/>
              <w:right w:val="nil"/>
            </w:tcBorders>
            <w:shd w:val="clear" w:color="auto" w:fill="auto"/>
            <w:noWrap/>
            <w:vAlign w:val="center"/>
          </w:tcPr>
          <w:p w14:paraId="189D93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42.37 </w:t>
            </w:r>
          </w:p>
        </w:tc>
        <w:tc>
          <w:tcPr>
            <w:tcW w:w="3499" w:type="dxa"/>
            <w:tcBorders>
              <w:top w:val="nil"/>
              <w:left w:val="nil"/>
              <w:bottom w:val="nil"/>
              <w:right w:val="nil"/>
            </w:tcBorders>
            <w:shd w:val="clear" w:color="auto" w:fill="auto"/>
            <w:vAlign w:val="center"/>
          </w:tcPr>
          <w:p w14:paraId="3559E58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Atractylenolide II</w:t>
            </w:r>
          </w:p>
        </w:tc>
        <w:tc>
          <w:tcPr>
            <w:tcW w:w="0" w:type="auto"/>
            <w:tcBorders>
              <w:top w:val="nil"/>
              <w:left w:val="nil"/>
              <w:bottom w:val="nil"/>
              <w:right w:val="nil"/>
            </w:tcBorders>
            <w:shd w:val="clear" w:color="auto" w:fill="auto"/>
            <w:noWrap/>
            <w:vAlign w:val="center"/>
          </w:tcPr>
          <w:p w14:paraId="630DA87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15</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p>
        </w:tc>
        <w:tc>
          <w:tcPr>
            <w:tcW w:w="0" w:type="auto"/>
            <w:tcBorders>
              <w:top w:val="nil"/>
              <w:left w:val="nil"/>
              <w:bottom w:val="nil"/>
              <w:right w:val="nil"/>
            </w:tcBorders>
            <w:shd w:val="clear" w:color="auto" w:fill="auto"/>
            <w:noWrap/>
            <w:vAlign w:val="center"/>
          </w:tcPr>
          <w:p w14:paraId="0931D9B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232.3184</w:t>
            </w:r>
          </w:p>
        </w:tc>
        <w:tc>
          <w:tcPr>
            <w:tcW w:w="0" w:type="auto"/>
            <w:tcBorders>
              <w:top w:val="nil"/>
              <w:left w:val="nil"/>
              <w:bottom w:val="nil"/>
              <w:right w:val="nil"/>
            </w:tcBorders>
            <w:shd w:val="clear" w:color="auto" w:fill="auto"/>
            <w:noWrap/>
            <w:vAlign w:val="center"/>
          </w:tcPr>
          <w:p w14:paraId="549F504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233.1536</w:t>
            </w:r>
          </w:p>
        </w:tc>
        <w:tc>
          <w:tcPr>
            <w:tcW w:w="682" w:type="dxa"/>
            <w:tcBorders>
              <w:top w:val="nil"/>
              <w:left w:val="nil"/>
              <w:bottom w:val="nil"/>
              <w:right w:val="nil"/>
            </w:tcBorders>
            <w:shd w:val="clear" w:color="auto" w:fill="auto"/>
            <w:vAlign w:val="center"/>
          </w:tcPr>
          <w:p w14:paraId="2A1D2D7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0.02</w:t>
            </w:r>
          </w:p>
        </w:tc>
        <w:tc>
          <w:tcPr>
            <w:tcW w:w="0" w:type="auto"/>
            <w:tcBorders>
              <w:top w:val="nil"/>
              <w:left w:val="nil"/>
              <w:bottom w:val="nil"/>
              <w:right w:val="nil"/>
            </w:tcBorders>
            <w:shd w:val="clear" w:color="auto" w:fill="auto"/>
            <w:noWrap/>
            <w:vAlign w:val="center"/>
          </w:tcPr>
          <w:p w14:paraId="2C935E5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493" w:type="dxa"/>
            <w:tcBorders>
              <w:top w:val="nil"/>
              <w:left w:val="nil"/>
              <w:bottom w:val="nil"/>
              <w:right w:val="nil"/>
            </w:tcBorders>
            <w:shd w:val="clear" w:color="auto" w:fill="auto"/>
            <w:noWrap/>
            <w:vAlign w:val="center"/>
          </w:tcPr>
          <w:p w14:paraId="222701A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 205.14, 165.13, 121.15</w:t>
            </w:r>
          </w:p>
        </w:tc>
      </w:tr>
      <w:tr w14:paraId="4653D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0" w:type="auto"/>
            <w:tcBorders>
              <w:top w:val="nil"/>
              <w:left w:val="nil"/>
              <w:bottom w:val="single" w:color="auto" w:sz="8" w:space="0"/>
              <w:right w:val="nil"/>
            </w:tcBorders>
            <w:shd w:val="clear" w:color="auto" w:fill="auto"/>
            <w:noWrap/>
            <w:vAlign w:val="center"/>
          </w:tcPr>
          <w:p w14:paraId="0CD90AA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136</w:t>
            </w:r>
          </w:p>
        </w:tc>
        <w:tc>
          <w:tcPr>
            <w:tcW w:w="0" w:type="auto"/>
            <w:tcBorders>
              <w:top w:val="nil"/>
              <w:left w:val="nil"/>
              <w:bottom w:val="single" w:color="auto" w:sz="8" w:space="0"/>
              <w:right w:val="nil"/>
            </w:tcBorders>
            <w:shd w:val="clear" w:color="auto" w:fill="auto"/>
            <w:noWrap/>
            <w:vAlign w:val="center"/>
          </w:tcPr>
          <w:p w14:paraId="075D8A5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42.38 </w:t>
            </w:r>
          </w:p>
        </w:tc>
        <w:tc>
          <w:tcPr>
            <w:tcW w:w="3499" w:type="dxa"/>
            <w:tcBorders>
              <w:top w:val="nil"/>
              <w:left w:val="nil"/>
              <w:bottom w:val="single" w:color="auto" w:sz="8" w:space="0"/>
              <w:right w:val="nil"/>
            </w:tcBorders>
            <w:shd w:val="clear" w:color="auto" w:fill="auto"/>
            <w:vAlign w:val="center"/>
          </w:tcPr>
          <w:p w14:paraId="1F2D2C7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9-carbonyl-10(Z),12(Z)-octadecadienoic acid</w:t>
            </w:r>
          </w:p>
        </w:tc>
        <w:tc>
          <w:tcPr>
            <w:tcW w:w="0" w:type="auto"/>
            <w:tcBorders>
              <w:top w:val="nil"/>
              <w:left w:val="nil"/>
              <w:bottom w:val="single" w:color="auto" w:sz="8" w:space="0"/>
              <w:right w:val="nil"/>
            </w:tcBorders>
            <w:shd w:val="clear" w:color="auto" w:fill="auto"/>
            <w:noWrap/>
            <w:vAlign w:val="center"/>
          </w:tcPr>
          <w:p w14:paraId="766E9E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single" w:color="auto" w:sz="8" w:space="0"/>
              <w:right w:val="nil"/>
            </w:tcBorders>
            <w:shd w:val="clear" w:color="auto" w:fill="auto"/>
            <w:noWrap/>
            <w:vAlign w:val="center"/>
          </w:tcPr>
          <w:p w14:paraId="65A69A2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294.2117</w:t>
            </w:r>
          </w:p>
        </w:tc>
        <w:tc>
          <w:tcPr>
            <w:tcW w:w="0" w:type="auto"/>
            <w:tcBorders>
              <w:top w:val="nil"/>
              <w:left w:val="nil"/>
              <w:bottom w:val="single" w:color="auto" w:sz="8" w:space="0"/>
              <w:right w:val="nil"/>
            </w:tcBorders>
            <w:shd w:val="clear" w:color="auto" w:fill="auto"/>
            <w:noWrap/>
            <w:vAlign w:val="center"/>
          </w:tcPr>
          <w:p w14:paraId="1323662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293.2122</w:t>
            </w:r>
          </w:p>
        </w:tc>
        <w:tc>
          <w:tcPr>
            <w:tcW w:w="682" w:type="dxa"/>
            <w:tcBorders>
              <w:top w:val="nil"/>
              <w:left w:val="nil"/>
              <w:bottom w:val="single" w:color="auto" w:sz="8" w:space="0"/>
              <w:right w:val="nil"/>
            </w:tcBorders>
            <w:shd w:val="clear" w:color="auto" w:fill="auto"/>
            <w:vAlign w:val="center"/>
          </w:tcPr>
          <w:p w14:paraId="3F8B940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-0.67</w:t>
            </w:r>
          </w:p>
        </w:tc>
        <w:tc>
          <w:tcPr>
            <w:tcW w:w="0" w:type="auto"/>
            <w:tcBorders>
              <w:top w:val="nil"/>
              <w:left w:val="nil"/>
              <w:bottom w:val="single" w:color="auto" w:sz="8" w:space="0"/>
              <w:right w:val="nil"/>
            </w:tcBorders>
            <w:shd w:val="clear" w:color="auto" w:fill="auto"/>
            <w:noWrap/>
            <w:vAlign w:val="center"/>
          </w:tcPr>
          <w:p w14:paraId="28CC3AD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single" w:color="auto" w:sz="8" w:space="0"/>
              <w:right w:val="nil"/>
            </w:tcBorders>
            <w:shd w:val="clear" w:color="auto" w:fill="auto"/>
            <w:vAlign w:val="center"/>
          </w:tcPr>
          <w:p w14:paraId="143F869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248.84 </w:t>
            </w:r>
          </w:p>
        </w:tc>
      </w:tr>
    </w:tbl>
    <w:p w14:paraId="1C280DEC">
      <w:pPr>
        <w:keepNext w:val="0"/>
        <w:keepLines w:val="0"/>
        <w:widowControl/>
        <w:suppressLineNumbers w:val="0"/>
        <w:ind w:firstLine="210" w:firstLineChars="100"/>
        <w:jc w:val="left"/>
        <w:rPr>
          <w:rFonts w:hint="default" w:ascii="Times New Roman Regular" w:hAnsi="Times New Roman Regular" w:cs="Times New Roman Regular"/>
          <w:sz w:val="16"/>
          <w:szCs w:val="16"/>
          <w:lang w:eastAsia="zh-Hans"/>
        </w:rPr>
      </w:pPr>
      <w:r>
        <w:rPr>
          <w:rFonts w:hint="default"/>
          <w:lang w:eastAsia="zh-Hans"/>
        </w:rPr>
        <w:t>*</w:t>
      </w:r>
      <w:r>
        <w:rPr>
          <w:rFonts w:hint="default" w:ascii="Times New Roman Regular" w:hAnsi="Times New Roman Regular" w:cs="Times New Roman Regular"/>
          <w:sz w:val="16"/>
          <w:szCs w:val="16"/>
          <w:lang w:eastAsia="zh-Hans"/>
        </w:rPr>
        <w:t xml:space="preserve">Compared with reference compounds.                                                                                                                                                     </w:t>
      </w:r>
    </w:p>
    <w:p w14:paraId="7701D8F4">
      <w:pPr>
        <w:keepNext w:val="0"/>
        <w:keepLines w:val="0"/>
        <w:widowControl/>
        <w:suppressLineNumbers w:val="0"/>
        <w:jc w:val="left"/>
        <w:rPr>
          <w:rFonts w:hint="default" w:ascii="Times New Roman Regular" w:hAnsi="Times New Roman Regular" w:cs="Times New Roman Regular"/>
          <w:sz w:val="16"/>
          <w:szCs w:val="16"/>
          <w:lang w:val="en-US" w:eastAsia="zh-CN"/>
        </w:rPr>
      </w:pPr>
    </w:p>
    <w:p w14:paraId="1A863F87">
      <w:pPr>
        <w:keepNext w:val="0"/>
        <w:keepLines w:val="0"/>
        <w:widowControl/>
        <w:suppressLineNumbers w:val="0"/>
        <w:jc w:val="center"/>
        <w:rPr>
          <w:rFonts w:hint="default" w:ascii="Times New Roman" w:hAnsi="Times New Roman" w:eastAsia="AdvOT596495f2" w:cs="Times New Roman"/>
          <w:color w:val="000000"/>
          <w:kern w:val="0"/>
          <w:sz w:val="21"/>
          <w:szCs w:val="21"/>
          <w:lang w:val="en-US" w:eastAsia="zh-CN" w:bidi="ar"/>
        </w:rPr>
      </w:pPr>
    </w:p>
    <w:p w14:paraId="52C645B1">
      <w:pPr>
        <w:keepNext w:val="0"/>
        <w:keepLines w:val="0"/>
        <w:widowControl/>
        <w:suppressLineNumbers w:val="0"/>
        <w:jc w:val="center"/>
        <w:rPr>
          <w:rFonts w:hint="default" w:ascii="Times New Roman" w:hAnsi="Times New Roman" w:eastAsia="AdvOT596495f2" w:cs="Times New Roman"/>
          <w:color w:val="000000"/>
          <w:kern w:val="0"/>
          <w:sz w:val="21"/>
          <w:szCs w:val="21"/>
          <w:lang w:val="en-US" w:eastAsia="zh-CN" w:bidi="ar"/>
        </w:rPr>
      </w:pPr>
    </w:p>
    <w:p w14:paraId="78C65CE3">
      <w:pPr>
        <w:keepNext w:val="0"/>
        <w:keepLines w:val="0"/>
        <w:widowControl/>
        <w:suppressLineNumbers w:val="0"/>
        <w:jc w:val="center"/>
        <w:rPr>
          <w:rFonts w:hint="default" w:ascii="Times New Roman" w:hAnsi="Times New Roman" w:eastAsia="AdvOT596495f2" w:cs="Times New Roman"/>
          <w:color w:val="000000"/>
          <w:kern w:val="0"/>
          <w:sz w:val="21"/>
          <w:szCs w:val="21"/>
          <w:lang w:val="en-US" w:eastAsia="zh-CN" w:bidi="ar"/>
        </w:rPr>
      </w:pPr>
    </w:p>
    <w:p w14:paraId="43C67F19">
      <w:pPr>
        <w:keepNext w:val="0"/>
        <w:keepLines w:val="0"/>
        <w:widowControl/>
        <w:suppressLineNumbers w:val="0"/>
        <w:jc w:val="center"/>
        <w:rPr>
          <w:rFonts w:hint="default" w:ascii="Times New Roman" w:hAnsi="Times New Roman" w:eastAsia="AdvOT596495f2" w:cs="Times New Roman"/>
          <w:color w:val="000000"/>
          <w:kern w:val="0"/>
          <w:sz w:val="21"/>
          <w:szCs w:val="21"/>
          <w:lang w:val="en-US" w:eastAsia="zh-CN" w:bidi="ar"/>
        </w:rPr>
      </w:pPr>
    </w:p>
    <w:tbl>
      <w:tblPr>
        <w:tblStyle w:val="2"/>
        <w:tblW w:w="16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3412"/>
        <w:gridCol w:w="1949"/>
        <w:gridCol w:w="1427"/>
        <w:gridCol w:w="1124"/>
        <w:gridCol w:w="945"/>
        <w:gridCol w:w="960"/>
        <w:gridCol w:w="4523"/>
      </w:tblGrid>
      <w:tr w14:paraId="4ED7E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60" w:type="dxa"/>
            <w:tcBorders>
              <w:top w:val="single" w:color="000000" w:sz="8" w:space="0"/>
              <w:left w:val="nil"/>
              <w:bottom w:val="single" w:color="000000" w:sz="8" w:space="0"/>
              <w:right w:val="nil"/>
            </w:tcBorders>
            <w:shd w:val="clear" w:color="auto" w:fill="auto"/>
            <w:noWrap/>
            <w:vAlign w:val="center"/>
          </w:tcPr>
          <w:p w14:paraId="731B018E">
            <w:pPr>
              <w:keepNext w:val="0"/>
              <w:keepLines w:val="0"/>
              <w:widowControl/>
              <w:suppressLineNumbers w:val="0"/>
              <w:jc w:val="center"/>
              <w:textAlignment w:val="center"/>
              <w:rPr>
                <w:rFonts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No.</w:t>
            </w:r>
          </w:p>
        </w:tc>
        <w:tc>
          <w:tcPr>
            <w:tcW w:w="960" w:type="dxa"/>
            <w:tcBorders>
              <w:top w:val="single" w:color="000000" w:sz="8" w:space="0"/>
              <w:left w:val="nil"/>
              <w:bottom w:val="single" w:color="000000" w:sz="8" w:space="0"/>
              <w:right w:val="nil"/>
            </w:tcBorders>
            <w:shd w:val="clear" w:color="auto" w:fill="auto"/>
            <w:noWrap/>
            <w:vAlign w:val="center"/>
          </w:tcPr>
          <w:p w14:paraId="556BCBE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TR(min)</w:t>
            </w:r>
          </w:p>
        </w:tc>
        <w:tc>
          <w:tcPr>
            <w:tcW w:w="3499" w:type="dxa"/>
            <w:tcBorders>
              <w:top w:val="single" w:color="000000" w:sz="8" w:space="0"/>
              <w:left w:val="nil"/>
              <w:bottom w:val="single" w:color="000000" w:sz="8" w:space="0"/>
              <w:right w:val="nil"/>
            </w:tcBorders>
            <w:shd w:val="clear" w:color="auto" w:fill="auto"/>
            <w:vAlign w:val="center"/>
          </w:tcPr>
          <w:p w14:paraId="0C26E9B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Identification</w:t>
            </w:r>
          </w:p>
        </w:tc>
        <w:tc>
          <w:tcPr>
            <w:tcW w:w="1949" w:type="dxa"/>
            <w:tcBorders>
              <w:top w:val="single" w:color="000000" w:sz="8" w:space="0"/>
              <w:left w:val="nil"/>
              <w:bottom w:val="single" w:color="000000" w:sz="8" w:space="0"/>
              <w:right w:val="nil"/>
            </w:tcBorders>
            <w:shd w:val="clear" w:color="auto" w:fill="auto"/>
            <w:noWrap/>
            <w:vAlign w:val="center"/>
          </w:tcPr>
          <w:p w14:paraId="3A5778E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Formula</w:t>
            </w:r>
          </w:p>
        </w:tc>
        <w:tc>
          <w:tcPr>
            <w:tcW w:w="1450" w:type="dxa"/>
            <w:tcBorders>
              <w:top w:val="single" w:color="000000" w:sz="8" w:space="0"/>
              <w:left w:val="nil"/>
              <w:bottom w:val="single" w:color="000000" w:sz="8" w:space="0"/>
              <w:right w:val="nil"/>
            </w:tcBorders>
            <w:shd w:val="clear" w:color="auto" w:fill="auto"/>
            <w:vAlign w:val="center"/>
          </w:tcPr>
          <w:p w14:paraId="6002CBA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Theoretical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1136" w:type="dxa"/>
            <w:tcBorders>
              <w:top w:val="single" w:color="000000" w:sz="8" w:space="0"/>
              <w:left w:val="nil"/>
              <w:bottom w:val="single" w:color="000000" w:sz="8" w:space="0"/>
              <w:right w:val="nil"/>
            </w:tcBorders>
            <w:shd w:val="clear" w:color="auto" w:fill="auto"/>
            <w:vAlign w:val="center"/>
          </w:tcPr>
          <w:p w14:paraId="2F2A292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Measured mass(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c>
          <w:tcPr>
            <w:tcW w:w="682" w:type="dxa"/>
            <w:tcBorders>
              <w:top w:val="single" w:color="000000" w:sz="8" w:space="0"/>
              <w:left w:val="nil"/>
              <w:bottom w:val="single" w:color="000000" w:sz="8" w:space="0"/>
              <w:right w:val="nil"/>
            </w:tcBorders>
            <w:shd w:val="clear" w:color="auto" w:fill="auto"/>
            <w:vAlign w:val="center"/>
          </w:tcPr>
          <w:p w14:paraId="58CB68B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Error(ppm)</w:t>
            </w:r>
          </w:p>
        </w:tc>
        <w:tc>
          <w:tcPr>
            <w:tcW w:w="960" w:type="dxa"/>
            <w:tcBorders>
              <w:top w:val="single" w:color="000000" w:sz="8" w:space="0"/>
              <w:left w:val="nil"/>
              <w:bottom w:val="single" w:color="000000" w:sz="8" w:space="0"/>
              <w:right w:val="nil"/>
            </w:tcBorders>
            <w:shd w:val="clear" w:color="auto" w:fill="auto"/>
            <w:noWrap/>
            <w:vAlign w:val="center"/>
          </w:tcPr>
          <w:p w14:paraId="7769BE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Ion mode</w:t>
            </w:r>
          </w:p>
        </w:tc>
        <w:tc>
          <w:tcPr>
            <w:tcW w:w="4683" w:type="dxa"/>
            <w:tcBorders>
              <w:top w:val="single" w:color="000000" w:sz="8" w:space="0"/>
              <w:left w:val="nil"/>
              <w:bottom w:val="single" w:color="000000" w:sz="8" w:space="0"/>
              <w:right w:val="nil"/>
            </w:tcBorders>
            <w:shd w:val="clear" w:color="auto" w:fill="auto"/>
            <w:vAlign w:val="center"/>
          </w:tcPr>
          <w:p w14:paraId="71CF9D4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MS/MS(</w:t>
            </w:r>
            <w:r>
              <w:rPr>
                <w:rFonts w:hint="default" w:ascii="Times New Roman Regular" w:hAnsi="Times New Roman Regular" w:eastAsia="Times New Roman Regular" w:cs="Times New Roman Regular"/>
                <w:i/>
                <w:iCs/>
                <w:color w:val="FF0000"/>
                <w:kern w:val="0"/>
                <w:sz w:val="16"/>
                <w:szCs w:val="16"/>
                <w:u w:val="none"/>
                <w:lang w:val="en-US" w:eastAsia="zh-CN" w:bidi="ar"/>
              </w:rPr>
              <w:t>m/z</w:t>
            </w:r>
            <w:r>
              <w:rPr>
                <w:rFonts w:hint="eastAsia" w:ascii="宋体" w:hAnsi="宋体" w:eastAsia="宋体" w:cs="宋体"/>
                <w:i w:val="0"/>
                <w:iCs w:val="0"/>
                <w:color w:val="000000"/>
                <w:kern w:val="0"/>
                <w:sz w:val="16"/>
                <w:szCs w:val="16"/>
                <w:u w:val="none"/>
                <w:lang w:val="en-US" w:eastAsia="zh-CN" w:bidi="ar"/>
              </w:rPr>
              <w:t>）</w:t>
            </w:r>
          </w:p>
        </w:tc>
      </w:tr>
      <w:tr w14:paraId="3EE5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single" w:color="000000" w:sz="8" w:space="0"/>
              <w:left w:val="nil"/>
              <w:bottom w:val="nil"/>
              <w:right w:val="nil"/>
            </w:tcBorders>
            <w:shd w:val="clear" w:color="auto" w:fill="auto"/>
            <w:noWrap/>
            <w:vAlign w:val="center"/>
          </w:tcPr>
          <w:p w14:paraId="663A599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137</w:t>
            </w:r>
          </w:p>
        </w:tc>
        <w:tc>
          <w:tcPr>
            <w:tcW w:w="0" w:type="auto"/>
            <w:tcBorders>
              <w:top w:val="single" w:color="000000" w:sz="8" w:space="0"/>
              <w:left w:val="nil"/>
              <w:bottom w:val="nil"/>
              <w:right w:val="nil"/>
            </w:tcBorders>
            <w:shd w:val="clear" w:color="auto" w:fill="auto"/>
            <w:noWrap/>
            <w:vAlign w:val="center"/>
          </w:tcPr>
          <w:p w14:paraId="2CF73C7D">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42.49 </w:t>
            </w:r>
          </w:p>
        </w:tc>
        <w:tc>
          <w:tcPr>
            <w:tcW w:w="3499" w:type="dxa"/>
            <w:tcBorders>
              <w:top w:val="single" w:color="000000" w:sz="8" w:space="0"/>
              <w:left w:val="nil"/>
              <w:bottom w:val="nil"/>
              <w:right w:val="nil"/>
            </w:tcBorders>
            <w:shd w:val="clear" w:color="auto" w:fill="auto"/>
            <w:vAlign w:val="center"/>
          </w:tcPr>
          <w:p w14:paraId="6DB067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Glabrone</w:t>
            </w:r>
          </w:p>
        </w:tc>
        <w:tc>
          <w:tcPr>
            <w:tcW w:w="0" w:type="auto"/>
            <w:tcBorders>
              <w:top w:val="single" w:color="000000" w:sz="8" w:space="0"/>
              <w:left w:val="nil"/>
              <w:bottom w:val="nil"/>
              <w:right w:val="nil"/>
            </w:tcBorders>
            <w:shd w:val="clear" w:color="auto" w:fill="auto"/>
            <w:noWrap/>
            <w:vAlign w:val="center"/>
          </w:tcPr>
          <w:p w14:paraId="4D00167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5</w:t>
            </w:r>
          </w:p>
        </w:tc>
        <w:tc>
          <w:tcPr>
            <w:tcW w:w="0" w:type="auto"/>
            <w:tcBorders>
              <w:top w:val="single" w:color="000000" w:sz="8" w:space="0"/>
              <w:left w:val="nil"/>
              <w:bottom w:val="nil"/>
              <w:right w:val="nil"/>
            </w:tcBorders>
            <w:shd w:val="clear" w:color="auto" w:fill="auto"/>
            <w:noWrap/>
            <w:vAlign w:val="center"/>
          </w:tcPr>
          <w:p w14:paraId="071C9187">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336.3382</w:t>
            </w:r>
          </w:p>
        </w:tc>
        <w:tc>
          <w:tcPr>
            <w:tcW w:w="0" w:type="auto"/>
            <w:tcBorders>
              <w:top w:val="single" w:color="000000" w:sz="8" w:space="0"/>
              <w:left w:val="nil"/>
              <w:bottom w:val="nil"/>
              <w:right w:val="nil"/>
            </w:tcBorders>
            <w:shd w:val="clear" w:color="auto" w:fill="auto"/>
            <w:noWrap/>
            <w:vAlign w:val="center"/>
          </w:tcPr>
          <w:p w14:paraId="4C394B0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335.0925</w:t>
            </w:r>
          </w:p>
        </w:tc>
        <w:tc>
          <w:tcPr>
            <w:tcW w:w="682" w:type="dxa"/>
            <w:tcBorders>
              <w:top w:val="single" w:color="000000" w:sz="8" w:space="0"/>
              <w:left w:val="nil"/>
              <w:bottom w:val="nil"/>
              <w:right w:val="nil"/>
            </w:tcBorders>
            <w:shd w:val="clear" w:color="auto" w:fill="auto"/>
            <w:vAlign w:val="center"/>
          </w:tcPr>
          <w:p w14:paraId="7F2BEE1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-0.58</w:t>
            </w:r>
          </w:p>
        </w:tc>
        <w:tc>
          <w:tcPr>
            <w:tcW w:w="0" w:type="auto"/>
            <w:tcBorders>
              <w:top w:val="single" w:color="000000" w:sz="8" w:space="0"/>
              <w:left w:val="nil"/>
              <w:bottom w:val="nil"/>
              <w:right w:val="nil"/>
            </w:tcBorders>
            <w:shd w:val="clear" w:color="auto" w:fill="auto"/>
            <w:noWrap/>
            <w:vAlign w:val="center"/>
          </w:tcPr>
          <w:p w14:paraId="3DB5A10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single" w:color="000000" w:sz="8" w:space="0"/>
              <w:left w:val="nil"/>
              <w:bottom w:val="nil"/>
              <w:right w:val="nil"/>
            </w:tcBorders>
            <w:shd w:val="clear" w:color="auto" w:fill="auto"/>
            <w:vAlign w:val="center"/>
          </w:tcPr>
          <w:p w14:paraId="2F2602E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335.09, 291.10, 231.08</w:t>
            </w:r>
          </w:p>
        </w:tc>
      </w:tr>
      <w:tr w14:paraId="151B4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0F3E9BF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138</w:t>
            </w:r>
          </w:p>
        </w:tc>
        <w:tc>
          <w:tcPr>
            <w:tcW w:w="0" w:type="auto"/>
            <w:tcBorders>
              <w:top w:val="nil"/>
              <w:left w:val="nil"/>
              <w:bottom w:val="nil"/>
              <w:right w:val="nil"/>
            </w:tcBorders>
            <w:shd w:val="clear" w:color="auto" w:fill="auto"/>
            <w:noWrap/>
            <w:vAlign w:val="center"/>
          </w:tcPr>
          <w:p w14:paraId="50FDACF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43.33 </w:t>
            </w:r>
          </w:p>
        </w:tc>
        <w:tc>
          <w:tcPr>
            <w:tcW w:w="3499" w:type="dxa"/>
            <w:tcBorders>
              <w:top w:val="nil"/>
              <w:left w:val="nil"/>
              <w:bottom w:val="nil"/>
              <w:right w:val="nil"/>
            </w:tcBorders>
            <w:shd w:val="clear" w:color="auto" w:fill="auto"/>
            <w:vAlign w:val="center"/>
          </w:tcPr>
          <w:p w14:paraId="245C4B68">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Kuraridin</w:t>
            </w:r>
          </w:p>
        </w:tc>
        <w:tc>
          <w:tcPr>
            <w:tcW w:w="0" w:type="auto"/>
            <w:tcBorders>
              <w:top w:val="nil"/>
              <w:left w:val="nil"/>
              <w:bottom w:val="nil"/>
              <w:right w:val="nil"/>
            </w:tcBorders>
            <w:shd w:val="clear" w:color="auto" w:fill="auto"/>
            <w:noWrap/>
            <w:vAlign w:val="center"/>
          </w:tcPr>
          <w:p w14:paraId="7743C84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26</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6</w:t>
            </w:r>
          </w:p>
        </w:tc>
        <w:tc>
          <w:tcPr>
            <w:tcW w:w="0" w:type="auto"/>
            <w:tcBorders>
              <w:top w:val="nil"/>
              <w:left w:val="nil"/>
              <w:bottom w:val="nil"/>
              <w:right w:val="nil"/>
            </w:tcBorders>
            <w:shd w:val="clear" w:color="auto" w:fill="auto"/>
            <w:noWrap/>
            <w:vAlign w:val="center"/>
          </w:tcPr>
          <w:p w14:paraId="7F57E35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438.5135</w:t>
            </w:r>
          </w:p>
        </w:tc>
        <w:tc>
          <w:tcPr>
            <w:tcW w:w="0" w:type="auto"/>
            <w:tcBorders>
              <w:top w:val="nil"/>
              <w:left w:val="nil"/>
              <w:bottom w:val="nil"/>
              <w:right w:val="nil"/>
            </w:tcBorders>
            <w:shd w:val="clear" w:color="auto" w:fill="auto"/>
            <w:noWrap/>
            <w:vAlign w:val="center"/>
          </w:tcPr>
          <w:p w14:paraId="0BC0EB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437.1969</w:t>
            </w:r>
          </w:p>
        </w:tc>
        <w:tc>
          <w:tcPr>
            <w:tcW w:w="682" w:type="dxa"/>
            <w:tcBorders>
              <w:top w:val="nil"/>
              <w:left w:val="nil"/>
              <w:bottom w:val="nil"/>
              <w:right w:val="nil"/>
            </w:tcBorders>
            <w:shd w:val="clear" w:color="auto" w:fill="auto"/>
            <w:vAlign w:val="center"/>
          </w:tcPr>
          <w:p w14:paraId="5474519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-0.95</w:t>
            </w:r>
          </w:p>
        </w:tc>
        <w:tc>
          <w:tcPr>
            <w:tcW w:w="0" w:type="auto"/>
            <w:tcBorders>
              <w:top w:val="nil"/>
              <w:left w:val="nil"/>
              <w:bottom w:val="nil"/>
              <w:right w:val="nil"/>
            </w:tcBorders>
            <w:shd w:val="clear" w:color="auto" w:fill="auto"/>
            <w:noWrap/>
            <w:vAlign w:val="center"/>
          </w:tcPr>
          <w:p w14:paraId="787DBE8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592550B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109.07 </w:t>
            </w:r>
          </w:p>
        </w:tc>
      </w:tr>
      <w:tr w14:paraId="072D5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176715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139</w:t>
            </w:r>
          </w:p>
        </w:tc>
        <w:tc>
          <w:tcPr>
            <w:tcW w:w="0" w:type="auto"/>
            <w:tcBorders>
              <w:top w:val="nil"/>
              <w:left w:val="nil"/>
              <w:bottom w:val="nil"/>
              <w:right w:val="nil"/>
            </w:tcBorders>
            <w:shd w:val="clear" w:color="auto" w:fill="auto"/>
            <w:noWrap/>
            <w:vAlign w:val="center"/>
          </w:tcPr>
          <w:p w14:paraId="73F7A9C1">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43.49 </w:t>
            </w:r>
          </w:p>
        </w:tc>
        <w:tc>
          <w:tcPr>
            <w:tcW w:w="3499" w:type="dxa"/>
            <w:tcBorders>
              <w:top w:val="nil"/>
              <w:left w:val="nil"/>
              <w:bottom w:val="nil"/>
              <w:right w:val="nil"/>
            </w:tcBorders>
            <w:shd w:val="clear" w:color="auto" w:fill="auto"/>
            <w:vAlign w:val="center"/>
          </w:tcPr>
          <w:p w14:paraId="3E0A26A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Sugiol</w:t>
            </w:r>
          </w:p>
        </w:tc>
        <w:tc>
          <w:tcPr>
            <w:tcW w:w="0" w:type="auto"/>
            <w:tcBorders>
              <w:top w:val="nil"/>
              <w:left w:val="nil"/>
              <w:bottom w:val="nil"/>
              <w:right w:val="nil"/>
            </w:tcBorders>
            <w:shd w:val="clear" w:color="auto" w:fill="auto"/>
            <w:noWrap/>
            <w:vAlign w:val="center"/>
          </w:tcPr>
          <w:p w14:paraId="6602027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w:t>
            </w:r>
          </w:p>
        </w:tc>
        <w:tc>
          <w:tcPr>
            <w:tcW w:w="0" w:type="auto"/>
            <w:tcBorders>
              <w:top w:val="nil"/>
              <w:left w:val="nil"/>
              <w:bottom w:val="nil"/>
              <w:right w:val="nil"/>
            </w:tcBorders>
            <w:shd w:val="clear" w:color="auto" w:fill="auto"/>
            <w:noWrap/>
            <w:vAlign w:val="center"/>
          </w:tcPr>
          <w:p w14:paraId="6E65EC8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300.4352</w:t>
            </w:r>
          </w:p>
        </w:tc>
        <w:tc>
          <w:tcPr>
            <w:tcW w:w="0" w:type="auto"/>
            <w:tcBorders>
              <w:top w:val="nil"/>
              <w:left w:val="nil"/>
              <w:bottom w:val="nil"/>
              <w:right w:val="nil"/>
            </w:tcBorders>
            <w:shd w:val="clear" w:color="auto" w:fill="auto"/>
            <w:noWrap/>
            <w:vAlign w:val="center"/>
          </w:tcPr>
          <w:p w14:paraId="44CF211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299.2016</w:t>
            </w:r>
          </w:p>
        </w:tc>
        <w:tc>
          <w:tcPr>
            <w:tcW w:w="682" w:type="dxa"/>
            <w:tcBorders>
              <w:top w:val="nil"/>
              <w:left w:val="nil"/>
              <w:bottom w:val="nil"/>
              <w:right w:val="nil"/>
            </w:tcBorders>
            <w:shd w:val="clear" w:color="auto" w:fill="auto"/>
            <w:vAlign w:val="center"/>
          </w:tcPr>
          <w:p w14:paraId="4CB681D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-0.72</w:t>
            </w:r>
          </w:p>
        </w:tc>
        <w:tc>
          <w:tcPr>
            <w:tcW w:w="0" w:type="auto"/>
            <w:tcBorders>
              <w:top w:val="nil"/>
              <w:left w:val="nil"/>
              <w:bottom w:val="nil"/>
              <w:right w:val="nil"/>
            </w:tcBorders>
            <w:shd w:val="clear" w:color="auto" w:fill="auto"/>
            <w:noWrap/>
            <w:vAlign w:val="center"/>
          </w:tcPr>
          <w:p w14:paraId="252A174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61EC1D8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281.14, 265.14</w:t>
            </w:r>
          </w:p>
        </w:tc>
      </w:tr>
      <w:tr w14:paraId="68D1A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74278B4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140</w:t>
            </w:r>
          </w:p>
        </w:tc>
        <w:tc>
          <w:tcPr>
            <w:tcW w:w="0" w:type="auto"/>
            <w:tcBorders>
              <w:top w:val="nil"/>
              <w:left w:val="nil"/>
              <w:bottom w:val="nil"/>
              <w:right w:val="nil"/>
            </w:tcBorders>
            <w:shd w:val="clear" w:color="auto" w:fill="auto"/>
            <w:noWrap/>
            <w:vAlign w:val="center"/>
          </w:tcPr>
          <w:p w14:paraId="2ACEE32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43.54 </w:t>
            </w:r>
          </w:p>
        </w:tc>
        <w:tc>
          <w:tcPr>
            <w:tcW w:w="3499" w:type="dxa"/>
            <w:tcBorders>
              <w:top w:val="nil"/>
              <w:left w:val="nil"/>
              <w:bottom w:val="nil"/>
              <w:right w:val="nil"/>
            </w:tcBorders>
            <w:shd w:val="clear" w:color="auto" w:fill="auto"/>
            <w:vAlign w:val="center"/>
          </w:tcPr>
          <w:p w14:paraId="42EAFC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Coronaric acid</w:t>
            </w:r>
          </w:p>
        </w:tc>
        <w:tc>
          <w:tcPr>
            <w:tcW w:w="0" w:type="auto"/>
            <w:tcBorders>
              <w:top w:val="nil"/>
              <w:left w:val="nil"/>
              <w:bottom w:val="nil"/>
              <w:right w:val="nil"/>
            </w:tcBorders>
            <w:shd w:val="clear" w:color="auto" w:fill="auto"/>
            <w:noWrap/>
            <w:vAlign w:val="center"/>
          </w:tcPr>
          <w:p w14:paraId="1C5C4B9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41959FA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296.2273</w:t>
            </w:r>
          </w:p>
        </w:tc>
        <w:tc>
          <w:tcPr>
            <w:tcW w:w="0" w:type="auto"/>
            <w:tcBorders>
              <w:top w:val="nil"/>
              <w:left w:val="nil"/>
              <w:bottom w:val="nil"/>
              <w:right w:val="nil"/>
            </w:tcBorders>
            <w:shd w:val="clear" w:color="auto" w:fill="auto"/>
            <w:noWrap/>
            <w:vAlign w:val="center"/>
          </w:tcPr>
          <w:p w14:paraId="4951438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295.2278</w:t>
            </w:r>
          </w:p>
        </w:tc>
        <w:tc>
          <w:tcPr>
            <w:tcW w:w="682" w:type="dxa"/>
            <w:tcBorders>
              <w:top w:val="nil"/>
              <w:left w:val="nil"/>
              <w:bottom w:val="nil"/>
              <w:right w:val="nil"/>
            </w:tcBorders>
            <w:shd w:val="clear" w:color="auto" w:fill="auto"/>
            <w:vAlign w:val="center"/>
          </w:tcPr>
          <w:p w14:paraId="39632A8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-0.73</w:t>
            </w:r>
          </w:p>
        </w:tc>
        <w:tc>
          <w:tcPr>
            <w:tcW w:w="0" w:type="auto"/>
            <w:tcBorders>
              <w:top w:val="nil"/>
              <w:left w:val="nil"/>
              <w:bottom w:val="nil"/>
              <w:right w:val="nil"/>
            </w:tcBorders>
            <w:shd w:val="clear" w:color="auto" w:fill="auto"/>
            <w:noWrap/>
            <w:vAlign w:val="center"/>
          </w:tcPr>
          <w:p w14:paraId="3E156C7B">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7552A094">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w:t>
            </w:r>
          </w:p>
        </w:tc>
      </w:tr>
      <w:tr w14:paraId="00EC4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nil"/>
              <w:right w:val="nil"/>
            </w:tcBorders>
            <w:shd w:val="clear" w:color="auto" w:fill="auto"/>
            <w:noWrap/>
            <w:vAlign w:val="center"/>
          </w:tcPr>
          <w:p w14:paraId="1C13783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141</w:t>
            </w:r>
          </w:p>
        </w:tc>
        <w:tc>
          <w:tcPr>
            <w:tcW w:w="0" w:type="auto"/>
            <w:tcBorders>
              <w:top w:val="nil"/>
              <w:left w:val="nil"/>
              <w:bottom w:val="nil"/>
              <w:right w:val="nil"/>
            </w:tcBorders>
            <w:shd w:val="clear" w:color="auto" w:fill="auto"/>
            <w:noWrap/>
            <w:vAlign w:val="center"/>
          </w:tcPr>
          <w:p w14:paraId="3FD310DA">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43.65 </w:t>
            </w:r>
          </w:p>
        </w:tc>
        <w:tc>
          <w:tcPr>
            <w:tcW w:w="3499" w:type="dxa"/>
            <w:tcBorders>
              <w:top w:val="nil"/>
              <w:left w:val="nil"/>
              <w:bottom w:val="nil"/>
              <w:right w:val="nil"/>
            </w:tcBorders>
            <w:shd w:val="clear" w:color="auto" w:fill="auto"/>
            <w:vAlign w:val="center"/>
          </w:tcPr>
          <w:p w14:paraId="5ACE519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Isocryptotanshinonell</w:t>
            </w:r>
          </w:p>
        </w:tc>
        <w:tc>
          <w:tcPr>
            <w:tcW w:w="0" w:type="auto"/>
            <w:tcBorders>
              <w:top w:val="nil"/>
              <w:left w:val="nil"/>
              <w:bottom w:val="nil"/>
              <w:right w:val="nil"/>
            </w:tcBorders>
            <w:shd w:val="clear" w:color="auto" w:fill="auto"/>
            <w:noWrap/>
            <w:vAlign w:val="center"/>
          </w:tcPr>
          <w:p w14:paraId="54F897F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19</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20</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nil"/>
              <w:right w:val="nil"/>
            </w:tcBorders>
            <w:shd w:val="clear" w:color="auto" w:fill="auto"/>
            <w:noWrap/>
            <w:vAlign w:val="center"/>
          </w:tcPr>
          <w:p w14:paraId="20A2961C">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296.1491</w:t>
            </w:r>
          </w:p>
        </w:tc>
        <w:tc>
          <w:tcPr>
            <w:tcW w:w="0" w:type="auto"/>
            <w:tcBorders>
              <w:top w:val="nil"/>
              <w:left w:val="nil"/>
              <w:bottom w:val="nil"/>
              <w:right w:val="nil"/>
            </w:tcBorders>
            <w:shd w:val="clear" w:color="auto" w:fill="auto"/>
            <w:noWrap/>
            <w:vAlign w:val="center"/>
          </w:tcPr>
          <w:p w14:paraId="797B32C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297.1485</w:t>
            </w:r>
          </w:p>
        </w:tc>
        <w:tc>
          <w:tcPr>
            <w:tcW w:w="682" w:type="dxa"/>
            <w:tcBorders>
              <w:top w:val="nil"/>
              <w:left w:val="nil"/>
              <w:bottom w:val="nil"/>
              <w:right w:val="nil"/>
            </w:tcBorders>
            <w:shd w:val="clear" w:color="auto" w:fill="auto"/>
            <w:vAlign w:val="center"/>
          </w:tcPr>
          <w:p w14:paraId="75C7CD12">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-0.93</w:t>
            </w:r>
          </w:p>
        </w:tc>
        <w:tc>
          <w:tcPr>
            <w:tcW w:w="0" w:type="auto"/>
            <w:tcBorders>
              <w:top w:val="nil"/>
              <w:left w:val="nil"/>
              <w:bottom w:val="nil"/>
              <w:right w:val="nil"/>
            </w:tcBorders>
            <w:shd w:val="clear" w:color="auto" w:fill="auto"/>
            <w:noWrap/>
            <w:vAlign w:val="center"/>
          </w:tcPr>
          <w:p w14:paraId="310AB7F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nil"/>
              <w:right w:val="nil"/>
            </w:tcBorders>
            <w:shd w:val="clear" w:color="auto" w:fill="auto"/>
            <w:vAlign w:val="center"/>
          </w:tcPr>
          <w:p w14:paraId="7405586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282.12,  251.14</w:t>
            </w:r>
          </w:p>
        </w:tc>
      </w:tr>
      <w:tr w14:paraId="699E3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tcBorders>
              <w:top w:val="nil"/>
              <w:left w:val="nil"/>
              <w:bottom w:val="single" w:color="000000" w:sz="8" w:space="0"/>
              <w:right w:val="nil"/>
            </w:tcBorders>
            <w:shd w:val="clear" w:color="auto" w:fill="auto"/>
            <w:noWrap/>
            <w:vAlign w:val="center"/>
          </w:tcPr>
          <w:p w14:paraId="6E57512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142</w:t>
            </w:r>
          </w:p>
        </w:tc>
        <w:tc>
          <w:tcPr>
            <w:tcW w:w="0" w:type="auto"/>
            <w:tcBorders>
              <w:top w:val="nil"/>
              <w:left w:val="nil"/>
              <w:bottom w:val="single" w:color="000000" w:sz="8" w:space="0"/>
              <w:right w:val="nil"/>
            </w:tcBorders>
            <w:shd w:val="clear" w:color="auto" w:fill="auto"/>
            <w:noWrap/>
            <w:vAlign w:val="center"/>
          </w:tcPr>
          <w:p w14:paraId="5BD926A9">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 xml:space="preserve">43.73 </w:t>
            </w:r>
          </w:p>
        </w:tc>
        <w:tc>
          <w:tcPr>
            <w:tcW w:w="3499" w:type="dxa"/>
            <w:tcBorders>
              <w:top w:val="nil"/>
              <w:left w:val="nil"/>
              <w:bottom w:val="single" w:color="000000" w:sz="8" w:space="0"/>
              <w:right w:val="nil"/>
            </w:tcBorders>
            <w:shd w:val="clear" w:color="auto" w:fill="auto"/>
            <w:vAlign w:val="center"/>
          </w:tcPr>
          <w:p w14:paraId="42B544B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Tanshinone I</w:t>
            </w:r>
          </w:p>
        </w:tc>
        <w:tc>
          <w:tcPr>
            <w:tcW w:w="0" w:type="auto"/>
            <w:tcBorders>
              <w:top w:val="nil"/>
              <w:left w:val="nil"/>
              <w:bottom w:val="single" w:color="000000" w:sz="8" w:space="0"/>
              <w:right w:val="nil"/>
            </w:tcBorders>
            <w:shd w:val="clear" w:color="auto" w:fill="auto"/>
            <w:noWrap/>
            <w:vAlign w:val="center"/>
          </w:tcPr>
          <w:p w14:paraId="2B3F3743">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C</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18</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H</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12</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O</w:t>
            </w:r>
            <w:r>
              <w:rPr>
                <w:rFonts w:hint="default" w:ascii="Times New Roman Regular" w:hAnsi="Times New Roman Regular" w:eastAsia="Times New Roman Regular" w:cs="Times New Roman Regular"/>
                <w:i w:val="0"/>
                <w:iCs w:val="0"/>
                <w:color w:val="000000"/>
                <w:kern w:val="0"/>
                <w:sz w:val="16"/>
                <w:szCs w:val="16"/>
                <w:u w:val="none"/>
                <w:vertAlign w:val="subscript"/>
                <w:lang w:val="en-US" w:eastAsia="zh-CN" w:bidi="ar"/>
              </w:rPr>
              <w:t>3</w:t>
            </w:r>
          </w:p>
        </w:tc>
        <w:tc>
          <w:tcPr>
            <w:tcW w:w="0" w:type="auto"/>
            <w:tcBorders>
              <w:top w:val="nil"/>
              <w:left w:val="nil"/>
              <w:bottom w:val="single" w:color="000000" w:sz="8" w:space="0"/>
              <w:right w:val="nil"/>
            </w:tcBorders>
            <w:shd w:val="clear" w:color="auto" w:fill="auto"/>
            <w:noWrap/>
            <w:vAlign w:val="center"/>
          </w:tcPr>
          <w:p w14:paraId="1DCF68B5">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276.2864</w:t>
            </w:r>
          </w:p>
        </w:tc>
        <w:tc>
          <w:tcPr>
            <w:tcW w:w="0" w:type="auto"/>
            <w:tcBorders>
              <w:top w:val="nil"/>
              <w:left w:val="nil"/>
              <w:bottom w:val="single" w:color="000000" w:sz="8" w:space="0"/>
              <w:right w:val="nil"/>
            </w:tcBorders>
            <w:shd w:val="clear" w:color="auto" w:fill="auto"/>
            <w:noWrap/>
            <w:vAlign w:val="center"/>
          </w:tcPr>
          <w:p w14:paraId="5894E6B0">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277.0859</w:t>
            </w:r>
          </w:p>
        </w:tc>
        <w:tc>
          <w:tcPr>
            <w:tcW w:w="682" w:type="dxa"/>
            <w:tcBorders>
              <w:top w:val="nil"/>
              <w:left w:val="nil"/>
              <w:bottom w:val="single" w:color="000000" w:sz="8" w:space="0"/>
              <w:right w:val="nil"/>
            </w:tcBorders>
            <w:shd w:val="clear" w:color="auto" w:fill="auto"/>
            <w:vAlign w:val="center"/>
          </w:tcPr>
          <w:p w14:paraId="068FE376">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-0.97</w:t>
            </w:r>
          </w:p>
        </w:tc>
        <w:tc>
          <w:tcPr>
            <w:tcW w:w="0" w:type="auto"/>
            <w:tcBorders>
              <w:top w:val="nil"/>
              <w:left w:val="nil"/>
              <w:bottom w:val="single" w:color="000000" w:sz="8" w:space="0"/>
              <w:right w:val="nil"/>
            </w:tcBorders>
            <w:shd w:val="clear" w:color="auto" w:fill="auto"/>
            <w:noWrap/>
            <w:vAlign w:val="center"/>
          </w:tcPr>
          <w:p w14:paraId="0720B77F">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[M+H]</w:t>
            </w:r>
            <w:r>
              <w:rPr>
                <w:rFonts w:hint="default" w:ascii="Times New Roman Regular" w:hAnsi="Times New Roman Regular" w:eastAsia="Times New Roman Regular" w:cs="Times New Roman Regular"/>
                <w:i w:val="0"/>
                <w:iCs w:val="0"/>
                <w:color w:val="000000"/>
                <w:kern w:val="0"/>
                <w:sz w:val="16"/>
                <w:szCs w:val="16"/>
                <w:u w:val="none"/>
                <w:vertAlign w:val="superscript"/>
                <w:lang w:val="en-US" w:eastAsia="zh-CN" w:bidi="ar"/>
              </w:rPr>
              <w:t>+</w:t>
            </w:r>
          </w:p>
        </w:tc>
        <w:tc>
          <w:tcPr>
            <w:tcW w:w="4683" w:type="dxa"/>
            <w:tcBorders>
              <w:top w:val="nil"/>
              <w:left w:val="nil"/>
              <w:bottom w:val="single" w:color="000000" w:sz="8" w:space="0"/>
              <w:right w:val="nil"/>
            </w:tcBorders>
            <w:shd w:val="clear" w:color="auto" w:fill="auto"/>
            <w:vAlign w:val="center"/>
          </w:tcPr>
          <w:p w14:paraId="436E048E">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16"/>
                <w:szCs w:val="16"/>
                <w:u w:val="none"/>
              </w:rPr>
            </w:pP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249.09</w:t>
            </w:r>
            <w:r>
              <w:rPr>
                <w:rFonts w:hint="eastAsia" w:ascii="宋体" w:hAnsi="宋体" w:eastAsia="宋体" w:cs="宋体"/>
                <w:i w:val="0"/>
                <w:iCs w:val="0"/>
                <w:color w:val="000000"/>
                <w:kern w:val="0"/>
                <w:sz w:val="16"/>
                <w:szCs w:val="16"/>
                <w:u w:val="none"/>
                <w:lang w:val="en-US" w:eastAsia="zh-CN" w:bidi="ar"/>
              </w:rPr>
              <w:t>，</w:t>
            </w:r>
            <w:r>
              <w:rPr>
                <w:rFonts w:hint="default" w:ascii="Times New Roman Regular" w:hAnsi="Times New Roman Regular" w:eastAsia="Times New Roman Regular" w:cs="Times New Roman Regular"/>
                <w:i w:val="0"/>
                <w:iCs w:val="0"/>
                <w:color w:val="000000"/>
                <w:kern w:val="0"/>
                <w:sz w:val="16"/>
                <w:szCs w:val="16"/>
                <w:u w:val="none"/>
                <w:lang w:val="en-US" w:eastAsia="zh-CN" w:bidi="ar"/>
              </w:rPr>
              <w:t>231.08</w:t>
            </w:r>
          </w:p>
        </w:tc>
      </w:tr>
    </w:tbl>
    <w:p w14:paraId="4F9692F9">
      <w:pPr>
        <w:keepNext w:val="0"/>
        <w:keepLines w:val="0"/>
        <w:widowControl/>
        <w:suppressLineNumbers w:val="0"/>
        <w:ind w:firstLine="210" w:firstLineChars="100"/>
        <w:jc w:val="left"/>
        <w:rPr>
          <w:rFonts w:hint="default" w:ascii="Times New Roman Regular" w:hAnsi="Times New Roman Regular" w:cs="Times New Roman Regular"/>
          <w:sz w:val="16"/>
          <w:szCs w:val="16"/>
          <w:lang w:eastAsia="zh-Hans"/>
        </w:rPr>
        <w:sectPr>
          <w:pgSz w:w="16838" w:h="11906" w:orient="landscape"/>
          <w:pgMar w:top="57" w:right="57" w:bottom="57" w:left="57" w:header="851" w:footer="992" w:gutter="0"/>
          <w:pgBorders>
            <w:top w:val="none" w:sz="0" w:space="0"/>
            <w:left w:val="none" w:sz="0" w:space="0"/>
            <w:bottom w:val="none" w:sz="0" w:space="0"/>
            <w:right w:val="none" w:sz="0" w:space="0"/>
          </w:pgBorders>
          <w:cols w:space="0" w:num="1"/>
          <w:rtlGutter w:val="0"/>
          <w:docGrid w:type="lines" w:linePitch="318" w:charSpace="0"/>
        </w:sectPr>
      </w:pPr>
      <w:r>
        <w:rPr>
          <w:rFonts w:hint="default"/>
          <w:lang w:eastAsia="zh-Hans"/>
        </w:rPr>
        <w:t>*</w:t>
      </w:r>
      <w:r>
        <w:rPr>
          <w:rFonts w:hint="default" w:ascii="Times New Roman Regular" w:hAnsi="Times New Roman Regular" w:cs="Times New Roman Regular"/>
          <w:sz w:val="16"/>
          <w:szCs w:val="16"/>
          <w:lang w:eastAsia="zh-Hans"/>
        </w:rPr>
        <w:t xml:space="preserve">Compared with reference compounds. </w:t>
      </w:r>
    </w:p>
    <w:p w14:paraId="20607F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2" w:leftChars="0" w:hanging="562" w:hangingChars="200"/>
        <w:jc w:val="center"/>
        <w:textAlignment w:val="auto"/>
        <w:rPr>
          <w:rFonts w:hint="default" w:ascii="Times New Roman" w:hAnsi="Times New Roman" w:cs="Times New Roman" w:eastAsiaTheme="minorEastAsia"/>
          <w:b/>
          <w:bCs/>
          <w:color w:val="auto"/>
          <w:sz w:val="28"/>
          <w:szCs w:val="28"/>
          <w:u w:val="none"/>
          <w:lang w:val="en-US" w:eastAsia="zh-CN"/>
        </w:rPr>
      </w:pPr>
      <w:bookmarkStart w:id="10" w:name="OLE_LINK24"/>
      <w:r>
        <w:rPr>
          <w:rFonts w:hint="eastAsia" w:ascii="Times New Roman" w:hAnsi="Times New Roman" w:cs="Times New Roman"/>
          <w:b/>
          <w:bCs/>
          <w:color w:val="auto"/>
          <w:sz w:val="28"/>
          <w:szCs w:val="28"/>
          <w:u w:val="none"/>
          <w:lang w:val="en-US" w:eastAsia="zh-CN"/>
        </w:rPr>
        <w:t>Reference</w:t>
      </w:r>
    </w:p>
    <w:p w14:paraId="5DBA2F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11" w:name="OLE_LINK26"/>
      <w:bookmarkStart w:id="12" w:name="OLE_LINK3"/>
      <w:bookmarkStart w:id="13" w:name="OLE_LINK39"/>
      <w:bookmarkStart w:id="14" w:name="OLE_LINK1"/>
      <w:r>
        <w:rPr>
          <w:rFonts w:hint="default" w:ascii="Times New Roman" w:hAnsi="Times New Roman" w:cs="Times New Roman"/>
          <w:color w:val="auto"/>
          <w:sz w:val="24"/>
          <w:szCs w:val="24"/>
          <w:u w:val="none"/>
        </w:rPr>
        <w:t>Liu, J., Zhao, M., Zhang, S.</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2022. Rapid characterization of the chemical constituents of Wangbi Capsule by UPLC coupled with Fourier transform ion cyclotron resonance mass spectrometry. Microchem.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180, 107603. </w:t>
      </w:r>
    </w:p>
    <w:p w14:paraId="32999C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79" w:leftChars="228" w:firstLine="0" w:firstLineChars="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https://doi.org/10.1016/j.microc.2022.107603</w:t>
      </w:r>
      <w:r>
        <w:rPr>
          <w:rFonts w:hint="default" w:ascii="Times New Roman" w:hAnsi="Times New Roman" w:cs="Times New Roman"/>
          <w:color w:val="auto"/>
          <w:sz w:val="24"/>
          <w:szCs w:val="24"/>
          <w:u w:val="none"/>
          <w:lang w:val="en-US" w:eastAsia="zh-CN"/>
        </w:rPr>
        <w:t>.</w:t>
      </w:r>
    </w:p>
    <w:bookmarkEnd w:id="11"/>
    <w:p w14:paraId="768A54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15" w:name="OLE_LINK27"/>
      <w:r>
        <w:rPr>
          <w:rFonts w:hint="default" w:ascii="Times New Roman" w:hAnsi="Times New Roman" w:cs="Times New Roman"/>
          <w:color w:val="auto"/>
          <w:sz w:val="24"/>
          <w:szCs w:val="24"/>
          <w:u w:val="none"/>
        </w:rPr>
        <w:t>Zhang, Y.</w:t>
      </w:r>
      <w:r>
        <w:rPr>
          <w:rFonts w:hint="default" w:ascii="Times New Roman" w:hAnsi="Times New Roman" w:cs="Times New Roman"/>
          <w:color w:val="auto"/>
          <w:sz w:val="24"/>
          <w:szCs w:val="24"/>
          <w:u w:val="none"/>
          <w:lang w:val="en-US" w:eastAsia="zh-CN"/>
        </w:rPr>
        <w:t>M.</w:t>
      </w:r>
      <w:r>
        <w:rPr>
          <w:rFonts w:hint="default" w:ascii="Times New Roman" w:hAnsi="Times New Roman" w:cs="Times New Roman"/>
          <w:color w:val="auto"/>
          <w:sz w:val="24"/>
          <w:szCs w:val="24"/>
          <w:u w:val="none"/>
        </w:rPr>
        <w:t>, Zhao, M., Liu, T.</w:t>
      </w:r>
      <w:r>
        <w:rPr>
          <w:rFonts w:hint="default" w:ascii="Times New Roman" w:hAnsi="Times New Roman" w:cs="Times New Roman"/>
          <w:color w:val="auto"/>
          <w:sz w:val="24"/>
          <w:szCs w:val="24"/>
          <w:u w:val="none"/>
          <w:lang w:val="en-US" w:eastAsia="zh-CN"/>
        </w:rPr>
        <w:t>T</w:t>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lang w:val="en-US" w:eastAsia="zh-CN"/>
        </w:rPr>
        <w:t xml:space="preserve">et al., </w:t>
      </w:r>
      <w:r>
        <w:rPr>
          <w:rFonts w:hint="default" w:ascii="Times New Roman" w:hAnsi="Times New Roman" w:cs="Times New Roman"/>
          <w:color w:val="auto"/>
          <w:sz w:val="24"/>
          <w:szCs w:val="24"/>
          <w:u w:val="none"/>
        </w:rPr>
        <w:t>2021. Rapid characterization of the chemical constituents of Yinchen Wuling Powder by UPLC coupled with Fourier transform ion cyclotron resonance mass spectrometry.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Pharm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Biomed</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Anal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198, 114022. https://doi.org/10.1016 /j.jpba.202</w:t>
      </w:r>
      <w:r>
        <w:rPr>
          <w:rFonts w:hint="eastAsia" w:ascii="Times New Roman" w:hAnsi="Times New Roman" w:cs="Times New Roman"/>
          <w:color w:val="auto"/>
          <w:sz w:val="24"/>
          <w:szCs w:val="24"/>
          <w:u w:val="none"/>
          <w:lang w:val="en-US" w:eastAsia="zh-CN"/>
        </w:rPr>
        <w:t>1</w:t>
      </w:r>
      <w:r>
        <w:rPr>
          <w:rFonts w:hint="default" w:ascii="Times New Roman" w:hAnsi="Times New Roman" w:cs="Times New Roman"/>
          <w:color w:val="auto"/>
          <w:sz w:val="24"/>
          <w:szCs w:val="24"/>
          <w:u w:val="none"/>
        </w:rPr>
        <w:t>.114022</w:t>
      </w:r>
      <w:r>
        <w:rPr>
          <w:rFonts w:hint="default" w:ascii="Times New Roman" w:hAnsi="Times New Roman" w:cs="Times New Roman"/>
          <w:color w:val="auto"/>
          <w:sz w:val="24"/>
          <w:szCs w:val="24"/>
          <w:u w:val="none"/>
          <w:lang w:val="en-US" w:eastAsia="zh-CN"/>
        </w:rPr>
        <w:t>.</w:t>
      </w:r>
    </w:p>
    <w:bookmarkEnd w:id="15"/>
    <w:p w14:paraId="150C62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16" w:name="OLE_LINK28"/>
      <w:r>
        <w:rPr>
          <w:rFonts w:hint="default" w:ascii="Times New Roman" w:hAnsi="Times New Roman" w:cs="Times New Roman"/>
          <w:color w:val="auto"/>
          <w:sz w:val="24"/>
          <w:szCs w:val="24"/>
          <w:u w:val="none"/>
        </w:rPr>
        <w:t>Ma, Y., Gao, H., Liu, J.</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2014. Identification and determination of the chemical constituents in a herbal preparation, Compound Kushen injection, by HPLC and LC-DAD-MS/MS.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Liq</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Chromatogr</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Relat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Technol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37</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(2), 207-220. </w:t>
      </w:r>
    </w:p>
    <w:p w14:paraId="0E46F2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79" w:leftChars="228" w:firstLine="0" w:firstLineChars="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https://doi.org/10.1080/10826076.2012.73863</w:t>
      </w:r>
      <w:r>
        <w:rPr>
          <w:rFonts w:hint="default" w:ascii="Times New Roman" w:hAnsi="Times New Roman" w:cs="Times New Roman"/>
          <w:color w:val="auto"/>
          <w:sz w:val="24"/>
          <w:szCs w:val="24"/>
          <w:u w:val="none"/>
          <w:lang w:val="en-US" w:eastAsia="zh-CN"/>
        </w:rPr>
        <w:t>.</w:t>
      </w:r>
    </w:p>
    <w:bookmarkEnd w:id="16"/>
    <w:p w14:paraId="2FCAC3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17" w:name="OLE_LINK29"/>
      <w:r>
        <w:rPr>
          <w:rFonts w:hint="default" w:ascii="Times New Roman" w:hAnsi="Times New Roman" w:cs="Times New Roman"/>
          <w:color w:val="auto"/>
          <w:sz w:val="24"/>
          <w:szCs w:val="24"/>
          <w:u w:val="none"/>
        </w:rPr>
        <w:t>Wang, H., Xia, C., Chen, L.</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2019. Phytochemical information and biological activities of quinolizidine alkaloids in Sophora: a comprehensive review. Curr</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Drug</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Targets</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(15), 1572-1586. </w:t>
      </w:r>
    </w:p>
    <w:p w14:paraId="0B70DD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79" w:leftChars="228" w:firstLine="0" w:firstLineChars="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https://doi.org/10.2174/1389450120666190618125816</w:t>
      </w:r>
      <w:r>
        <w:rPr>
          <w:rFonts w:hint="default" w:ascii="Times New Roman" w:hAnsi="Times New Roman" w:cs="Times New Roman"/>
          <w:color w:val="auto"/>
          <w:sz w:val="24"/>
          <w:szCs w:val="24"/>
          <w:u w:val="none"/>
          <w:lang w:val="en-US" w:eastAsia="zh-CN"/>
        </w:rPr>
        <w:t>.</w:t>
      </w:r>
    </w:p>
    <w:bookmarkEnd w:id="17"/>
    <w:p w14:paraId="350613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18" w:name="OLE_LINK30"/>
      <w:r>
        <w:rPr>
          <w:rFonts w:hint="default" w:ascii="Times New Roman" w:hAnsi="Times New Roman" w:cs="Times New Roman"/>
          <w:color w:val="auto"/>
          <w:sz w:val="24"/>
          <w:szCs w:val="24"/>
          <w:u w:val="none"/>
        </w:rPr>
        <w:t>Li,</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P., Chai, W.C., Wang, Z.Y.</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2022. Bioactivity-guided isolation of compounds from Sophora flavescens with antibacterial activity against Acinetobacter baumannii. Nat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Prod</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Res</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36</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(17), 4334-4342. https://doi.org/10.1080/1478641</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9.2021.1983570</w:t>
      </w:r>
      <w:r>
        <w:rPr>
          <w:rFonts w:hint="default" w:ascii="Times New Roman" w:hAnsi="Times New Roman" w:cs="Times New Roman"/>
          <w:color w:val="auto"/>
          <w:sz w:val="24"/>
          <w:szCs w:val="24"/>
          <w:u w:val="none"/>
          <w:lang w:val="en-US" w:eastAsia="zh-CN"/>
        </w:rPr>
        <w:t>.</w:t>
      </w:r>
    </w:p>
    <w:bookmarkEnd w:id="18"/>
    <w:p w14:paraId="721FC9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19" w:name="OLE_LINK31"/>
      <w:r>
        <w:rPr>
          <w:rFonts w:hint="default" w:ascii="Times New Roman" w:hAnsi="Times New Roman" w:cs="Times New Roman"/>
          <w:color w:val="auto"/>
          <w:sz w:val="24"/>
          <w:szCs w:val="24"/>
          <w:u w:val="none"/>
          <w:lang w:val="en-US" w:eastAsia="zh-CN"/>
        </w:rPr>
        <w:t>Wang, S.S</w:t>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lang w:val="en-US" w:eastAsia="zh-CN"/>
        </w:rPr>
        <w:t xml:space="preserve">Xu, </w:t>
      </w:r>
      <w:r>
        <w:rPr>
          <w:rFonts w:hint="default" w:ascii="Times New Roman" w:hAnsi="Times New Roman" w:cs="Times New Roman"/>
          <w:color w:val="auto"/>
          <w:sz w:val="24"/>
          <w:szCs w:val="24"/>
          <w:u w:val="none"/>
        </w:rPr>
        <w:t>H</w:t>
      </w:r>
      <w:r>
        <w:rPr>
          <w:rFonts w:hint="default" w:ascii="Times New Roman" w:hAnsi="Times New Roman" w:cs="Times New Roman"/>
          <w:color w:val="auto"/>
          <w:sz w:val="24"/>
          <w:szCs w:val="24"/>
          <w:u w:val="none"/>
          <w:lang w:val="en-US" w:eastAsia="zh-CN"/>
        </w:rPr>
        <w:t>.Y.</w:t>
      </w:r>
      <w:r>
        <w:rPr>
          <w:rFonts w:hint="default" w:ascii="Times New Roman" w:hAnsi="Times New Roman" w:cs="Times New Roman"/>
          <w:color w:val="auto"/>
          <w:sz w:val="24"/>
          <w:szCs w:val="24"/>
          <w:u w:val="none"/>
        </w:rPr>
        <w:t>, M</w:t>
      </w:r>
      <w:r>
        <w:rPr>
          <w:rFonts w:hint="default" w:ascii="Times New Roman" w:hAnsi="Times New Roman" w:cs="Times New Roman"/>
          <w:color w:val="auto"/>
          <w:sz w:val="24"/>
          <w:szCs w:val="24"/>
          <w:u w:val="none"/>
          <w:lang w:val="en-US" w:eastAsia="zh-CN"/>
        </w:rPr>
        <w:t xml:space="preserve">a, </w:t>
      </w:r>
      <w:r>
        <w:rPr>
          <w:rFonts w:hint="default" w:ascii="Times New Roman" w:hAnsi="Times New Roman" w:cs="Times New Roman"/>
          <w:color w:val="auto"/>
          <w:sz w:val="24"/>
          <w:szCs w:val="24"/>
          <w:u w:val="none"/>
        </w:rPr>
        <w:t>Yan.</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2015. Characterization and rapid identification of chemical constituents of NaoXinTong capsules by UHPLC-linear ion trap/Orbitrap mass spectrometry.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Pharm</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Biomed</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Anal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111, 104-118. </w:t>
      </w:r>
    </w:p>
    <w:p w14:paraId="33AA5D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79" w:leftChars="228" w:firstLine="0" w:firstLineChars="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https://doi.org/10.1016/j.jpba.2015.01.020</w:t>
      </w:r>
      <w:r>
        <w:rPr>
          <w:rFonts w:hint="default" w:ascii="Times New Roman" w:hAnsi="Times New Roman" w:cs="Times New Roman"/>
          <w:color w:val="auto"/>
          <w:sz w:val="24"/>
          <w:szCs w:val="24"/>
          <w:u w:val="none"/>
          <w:lang w:val="en-US" w:eastAsia="zh-CN"/>
        </w:rPr>
        <w:t>.</w:t>
      </w:r>
    </w:p>
    <w:bookmarkEnd w:id="19"/>
    <w:p w14:paraId="7A72DE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jc w:val="left"/>
        <w:textAlignment w:val="auto"/>
        <w:rPr>
          <w:rFonts w:hint="default" w:ascii="Times New Roman" w:hAnsi="Times New Roman" w:cs="Times New Roman"/>
          <w:color w:val="auto"/>
          <w:sz w:val="24"/>
          <w:szCs w:val="24"/>
          <w:u w:val="none"/>
        </w:rPr>
      </w:pPr>
      <w:bookmarkStart w:id="20" w:name="OLE_LINK32"/>
      <w:r>
        <w:rPr>
          <w:rFonts w:hint="default" w:ascii="Times New Roman" w:hAnsi="Times New Roman" w:cs="Times New Roman"/>
          <w:color w:val="auto"/>
          <w:sz w:val="24"/>
          <w:szCs w:val="24"/>
          <w:u w:val="none"/>
        </w:rPr>
        <w:t>Gong, K., Yang, Y., Li, K.</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2020. Identification of the metabolites of isochlorogenic acid A in rats by UHPLC-Q-Exactive Orbitrap MS. Pharm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Biol</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58</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 992-998. https://doi.org/10.1080/13880209.2020.1822421</w:t>
      </w:r>
      <w:r>
        <w:rPr>
          <w:rFonts w:hint="eastAsia" w:ascii="Times New Roman" w:hAnsi="Times New Roman" w:cs="Times New Roman"/>
          <w:color w:val="auto"/>
          <w:sz w:val="24"/>
          <w:szCs w:val="24"/>
          <w:u w:val="none"/>
          <w:lang w:val="en-US" w:eastAsia="zh-CN"/>
        </w:rPr>
        <w:t>.</w:t>
      </w:r>
    </w:p>
    <w:bookmarkEnd w:id="20"/>
    <w:p w14:paraId="2EA77B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21" w:name="OLE_LINK33"/>
      <w:r>
        <w:rPr>
          <w:rFonts w:hint="default" w:ascii="Times New Roman" w:hAnsi="Times New Roman" w:cs="Times New Roman"/>
          <w:color w:val="auto"/>
          <w:sz w:val="24"/>
          <w:szCs w:val="24"/>
          <w:u w:val="none"/>
        </w:rPr>
        <w:t>Yan, Y., Zhang, Q., Feng, F.</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2016. HPLC</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TOF‐MS and HPLC</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MS/MS combined with multivariate analysis for the characterization and discrimination of phenolic profiles in nonfumigated and sulfur‐fumigated rhubarb.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Sep</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Sci</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39</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 xml:space="preserve">(14), 2667-2677. </w:t>
      </w:r>
    </w:p>
    <w:p w14:paraId="6BF1AF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79" w:leftChars="228" w:firstLine="0" w:firstLineChars="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rPr>
        <w:t>https://doi.org/10.1002/jssc.201501382</w:t>
      </w:r>
      <w:r>
        <w:rPr>
          <w:rFonts w:hint="default" w:ascii="Times New Roman" w:hAnsi="Times New Roman" w:cs="Times New Roman"/>
          <w:color w:val="auto"/>
          <w:sz w:val="24"/>
          <w:szCs w:val="24"/>
          <w:u w:val="none"/>
          <w:lang w:val="en-US" w:eastAsia="zh-CN"/>
        </w:rPr>
        <w:t>.</w:t>
      </w:r>
    </w:p>
    <w:bookmarkEnd w:id="21"/>
    <w:p w14:paraId="556B17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22" w:name="OLE_LINK34"/>
      <w:r>
        <w:rPr>
          <w:rFonts w:hint="default" w:ascii="Times New Roman" w:hAnsi="Times New Roman" w:cs="Times New Roman"/>
          <w:color w:val="auto"/>
          <w:sz w:val="24"/>
          <w:szCs w:val="24"/>
          <w:u w:val="none"/>
        </w:rPr>
        <w:t>Li, Y., Gan, L., Li, G.Q., Deng, L.</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2014. Pharmacokinetics of plantamajoside and acteoside from Plantago asiatica in rats by liquid chromatography–mass spectrometry.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Pharm</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Biomed</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Anal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89, 251-256. </w:t>
      </w:r>
    </w:p>
    <w:p w14:paraId="25FB19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79" w:leftChars="228" w:firstLine="0" w:firstLineChars="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https://doi.org/10.1016/j.jpba.2013.11.014</w:t>
      </w:r>
      <w:r>
        <w:rPr>
          <w:rFonts w:hint="default" w:ascii="Times New Roman" w:hAnsi="Times New Roman" w:cs="Times New Roman"/>
          <w:color w:val="auto"/>
          <w:sz w:val="24"/>
          <w:szCs w:val="24"/>
          <w:u w:val="none"/>
          <w:lang w:val="en-US" w:eastAsia="zh-CN"/>
        </w:rPr>
        <w:t>.</w:t>
      </w:r>
    </w:p>
    <w:bookmarkEnd w:id="22"/>
    <w:p w14:paraId="460D3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23" w:name="OLE_LINK35"/>
      <w:r>
        <w:rPr>
          <w:rFonts w:hint="default" w:ascii="Times New Roman" w:hAnsi="Times New Roman" w:cs="Times New Roman"/>
          <w:color w:val="auto"/>
          <w:sz w:val="24"/>
          <w:szCs w:val="24"/>
          <w:u w:val="none"/>
        </w:rPr>
        <w:t>Jiang, H., Yang, L., Xing, X.</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2019. Chemometrics coupled with UPLC-MS/MS for simultaneous analysis of markers in the raw and processed Fructus Xanthii, and application to optimization of processing method by BBD design. Phytomedicine</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57, 191-202. https://doi. org/10.1016/j.phymed.2018.12.020</w:t>
      </w:r>
      <w:r>
        <w:rPr>
          <w:rFonts w:hint="default" w:ascii="Times New Roman" w:hAnsi="Times New Roman" w:cs="Times New Roman"/>
          <w:color w:val="auto"/>
          <w:sz w:val="24"/>
          <w:szCs w:val="24"/>
          <w:u w:val="none"/>
          <w:lang w:val="en-US" w:eastAsia="zh-CN"/>
        </w:rPr>
        <w:t>.</w:t>
      </w:r>
    </w:p>
    <w:bookmarkEnd w:id="23"/>
    <w:p w14:paraId="4DC128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24" w:name="OLE_LINK36"/>
      <w:r>
        <w:rPr>
          <w:rFonts w:hint="default" w:ascii="Times New Roman" w:hAnsi="Times New Roman" w:cs="Times New Roman"/>
          <w:color w:val="auto"/>
          <w:sz w:val="24"/>
          <w:szCs w:val="24"/>
          <w:u w:val="none"/>
        </w:rPr>
        <w:t>Zhang, E., Wang, Y., Xie, F.</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2021. Development and validation of a UPLC-MS/MS method for the quantitative determination and pharmacokinetic analysis of cirsimarin in rat plasma. Biomed</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Res</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Int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2021, 1-7. </w:t>
      </w:r>
    </w:p>
    <w:p w14:paraId="584302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https://doi.org/10.1155/2021/9953664</w:t>
      </w:r>
      <w:r>
        <w:rPr>
          <w:rFonts w:hint="default" w:ascii="Times New Roman" w:hAnsi="Times New Roman" w:cs="Times New Roman"/>
          <w:color w:val="auto"/>
          <w:sz w:val="24"/>
          <w:szCs w:val="24"/>
          <w:u w:val="none"/>
          <w:lang w:val="en-US" w:eastAsia="zh-CN"/>
        </w:rPr>
        <w:t>.</w:t>
      </w:r>
      <w:bookmarkEnd w:id="24"/>
    </w:p>
    <w:p w14:paraId="27B037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25" w:name="OLE_LINK37"/>
      <w:r>
        <w:rPr>
          <w:rFonts w:hint="default" w:ascii="Times New Roman" w:hAnsi="Times New Roman" w:cs="Times New Roman"/>
          <w:color w:val="auto"/>
          <w:sz w:val="24"/>
          <w:szCs w:val="24"/>
          <w:u w:val="none"/>
        </w:rPr>
        <w:t>Sheng, Z., Jiang, Y., Liu, J.</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2021. UHPLC–MS/MS analysis on flavonoids composition in Astragalus membranaceus and their antioxidant activity. Antioxidants</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10</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(11), 1852. https://doi.org/10.3390/antiox10111852</w:t>
      </w:r>
      <w:r>
        <w:rPr>
          <w:rFonts w:hint="default" w:ascii="Times New Roman" w:hAnsi="Times New Roman" w:cs="Times New Roman"/>
          <w:color w:val="auto"/>
          <w:sz w:val="24"/>
          <w:szCs w:val="24"/>
          <w:u w:val="none"/>
          <w:lang w:val="en-US" w:eastAsia="zh-CN"/>
        </w:rPr>
        <w:t>.</w:t>
      </w:r>
    </w:p>
    <w:bookmarkEnd w:id="25"/>
    <w:p w14:paraId="60842B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26" w:name="OLE_LINK38"/>
      <w:r>
        <w:rPr>
          <w:rFonts w:hint="default" w:ascii="Times New Roman" w:hAnsi="Times New Roman" w:cs="Times New Roman"/>
          <w:color w:val="auto"/>
          <w:sz w:val="24"/>
          <w:szCs w:val="24"/>
          <w:u w:val="none"/>
        </w:rPr>
        <w:t>Zhong, R.F., Xu, G.B., Wang, Z.</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 2015. Identification of anti-inflammatory constituents from Kalimeris indica with UHPLC-ESI-Q-TOF-MS/MS and GC</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MS.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Ethnopharmacol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165, 39-45. </w:t>
      </w:r>
    </w:p>
    <w:p w14:paraId="4031FC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79" w:leftChars="228" w:firstLine="0" w:firstLineChars="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http://doi.org/10.1016 /j.jep.2015.02.034</w:t>
      </w:r>
      <w:bookmarkEnd w:id="26"/>
    </w:p>
    <w:p w14:paraId="676EA1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Cheng, G., Xing, J., Pi, Z.</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2019. </w:t>
      </w:r>
      <w:bookmarkStart w:id="27" w:name="OLE_LINK132"/>
      <w:bookmarkStart w:id="28" w:name="OLE_LINK133"/>
      <w:r>
        <w:rPr>
          <w:rFonts w:hint="default" w:ascii="Times New Roman" w:hAnsi="Times New Roman" w:cs="Times New Roman"/>
          <w:color w:val="auto"/>
          <w:sz w:val="24"/>
          <w:szCs w:val="24"/>
          <w:u w:val="none"/>
        </w:rPr>
        <w:t>α-Glucosidase immobilization on</w:t>
      </w:r>
      <w:bookmarkEnd w:id="27"/>
      <w:r>
        <w:rPr>
          <w:rFonts w:hint="default" w:ascii="Times New Roman" w:hAnsi="Times New Roman" w:cs="Times New Roman"/>
          <w:color w:val="auto"/>
          <w:sz w:val="24"/>
          <w:szCs w:val="24"/>
          <w:u w:val="none"/>
        </w:rPr>
        <w:t xml:space="preserve"> functionalized Fe3O4 magnetic nanoparticles for screenin</w:t>
      </w:r>
      <w:bookmarkEnd w:id="28"/>
      <w:r>
        <w:rPr>
          <w:rFonts w:hint="default" w:ascii="Times New Roman" w:hAnsi="Times New Roman" w:cs="Times New Roman"/>
          <w:color w:val="auto"/>
          <w:sz w:val="24"/>
          <w:szCs w:val="24"/>
          <w:u w:val="none"/>
        </w:rPr>
        <w:t>g of enzyme inhibitors. Chin</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Chem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Lett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30</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(3), 656-659. https://doi.org/10.1016/j.cclet.2018.12.003</w:t>
      </w:r>
      <w:r>
        <w:rPr>
          <w:rFonts w:hint="eastAsia" w:ascii="Times New Roman" w:hAnsi="Times New Roman" w:cs="Times New Roman"/>
          <w:color w:val="auto"/>
          <w:sz w:val="24"/>
          <w:szCs w:val="24"/>
          <w:u w:val="none"/>
          <w:lang w:val="en-US" w:eastAsia="zh-CN"/>
        </w:rPr>
        <w:t>.</w:t>
      </w:r>
    </w:p>
    <w:p w14:paraId="3A5120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bookmarkStart w:id="29" w:name="OLE_LINK4"/>
      <w:r>
        <w:rPr>
          <w:rFonts w:hint="default" w:ascii="Times New Roman" w:hAnsi="Times New Roman" w:cs="Times New Roman"/>
          <w:color w:val="auto"/>
          <w:sz w:val="24"/>
          <w:szCs w:val="24"/>
          <w:u w:val="none"/>
        </w:rPr>
        <w:t>Feng, J., Yu, S., Li, J.</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2016. </w:t>
      </w:r>
      <w:bookmarkStart w:id="30" w:name="OLE_LINK134"/>
      <w:r>
        <w:rPr>
          <w:rFonts w:hint="default" w:ascii="Times New Roman" w:hAnsi="Times New Roman" w:cs="Times New Roman"/>
          <w:color w:val="auto"/>
          <w:sz w:val="24"/>
          <w:szCs w:val="24"/>
          <w:u w:val="none"/>
        </w:rPr>
        <w:t>Enhancement of the catalytic activity and stability of immobilized aminoacylase using</w:t>
      </w:r>
      <w:bookmarkEnd w:id="30"/>
      <w:r>
        <w:rPr>
          <w:rFonts w:hint="default" w:ascii="Times New Roman" w:hAnsi="Times New Roman" w:cs="Times New Roman"/>
          <w:color w:val="auto"/>
          <w:sz w:val="24"/>
          <w:szCs w:val="24"/>
          <w:u w:val="none"/>
        </w:rPr>
        <w:t xml:space="preserve"> modified magnetic Fe3O4 nanoparticles. Chem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Eng</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286, 216-222. https://doi.org/10.1016/j.cej.2015.10.083</w:t>
      </w:r>
      <w:r>
        <w:rPr>
          <w:rFonts w:hint="default" w:ascii="Times New Roman" w:hAnsi="Times New Roman" w:cs="Times New Roman"/>
          <w:color w:val="auto"/>
          <w:sz w:val="24"/>
          <w:szCs w:val="24"/>
          <w:u w:val="none"/>
          <w:lang w:val="en-US" w:eastAsia="zh-CN"/>
        </w:rPr>
        <w:t xml:space="preserve">. </w:t>
      </w:r>
    </w:p>
    <w:p w14:paraId="586F24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bookmarkStart w:id="31" w:name="OLE_LINK5"/>
      <w:bookmarkStart w:id="32" w:name="OLE_LINK43"/>
      <w:r>
        <w:rPr>
          <w:rFonts w:hint="default" w:ascii="Times New Roman" w:hAnsi="Times New Roman" w:cs="Times New Roman"/>
          <w:color w:val="auto"/>
          <w:sz w:val="24"/>
          <w:szCs w:val="24"/>
          <w:u w:val="none"/>
        </w:rPr>
        <w:t>Pan, C., Hu, B., Li, W.</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2009. Novel and efficient method for immobilization and stabilization of β-d-galactosidase by covalent attachment onto magnetic Fe3O4</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chitosan nanoparticles.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Mol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Catal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B</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Enzym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61</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(3-4), 208-215. https://doi.org</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/10.</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1016/j.</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molcatb.2009.07.003</w:t>
      </w:r>
      <w:r>
        <w:rPr>
          <w:rFonts w:hint="default" w:ascii="Times New Roman" w:hAnsi="Times New Roman" w:cs="Times New Roman"/>
          <w:color w:val="auto"/>
          <w:sz w:val="24"/>
          <w:szCs w:val="24"/>
          <w:u w:val="none"/>
          <w:lang w:val="en-US" w:eastAsia="zh-CN"/>
        </w:rPr>
        <w:t>.</w:t>
      </w:r>
    </w:p>
    <w:p w14:paraId="6DFC80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bookmarkStart w:id="33" w:name="OLE_LINK6"/>
      <w:bookmarkStart w:id="34" w:name="OLE_LINK44"/>
      <w:r>
        <w:rPr>
          <w:rFonts w:hint="default" w:ascii="Times New Roman" w:hAnsi="Times New Roman" w:cs="Times New Roman"/>
          <w:color w:val="auto"/>
          <w:sz w:val="24"/>
          <w:szCs w:val="24"/>
          <w:u w:val="none"/>
        </w:rPr>
        <w:t>Liu, D.M., Chen, J., Shi, Y.P.</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2017. α-Glucosidase immobilization on chitosan-enriched magnetic composites for enzyme inhibitors screening. Int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Biol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Macromol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105, 308-316. https://doi.org/10.1016/j.ijbiomac.2017.07.045</w:t>
      </w:r>
      <w:r>
        <w:rPr>
          <w:rFonts w:hint="default" w:ascii="Times New Roman" w:hAnsi="Times New Roman" w:cs="Times New Roman"/>
          <w:color w:val="auto"/>
          <w:sz w:val="24"/>
          <w:szCs w:val="24"/>
          <w:u w:val="none"/>
          <w:lang w:val="en-US" w:eastAsia="zh-CN"/>
        </w:rPr>
        <w:t>.</w:t>
      </w:r>
    </w:p>
    <w:p w14:paraId="361D1F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bookmarkStart w:id="35" w:name="OLE_LINK46"/>
      <w:bookmarkStart w:id="36" w:name="OLE_LINK7"/>
      <w:r>
        <w:rPr>
          <w:rFonts w:hint="default" w:ascii="Times New Roman" w:hAnsi="Times New Roman" w:cs="Times New Roman"/>
          <w:color w:val="auto"/>
          <w:sz w:val="24"/>
          <w:szCs w:val="24"/>
          <w:u w:val="none"/>
        </w:rPr>
        <w:t>Li, T., Li, S., Wang, N., Tain, 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2008. </w:t>
      </w:r>
      <w:bookmarkStart w:id="37" w:name="OLE_LINK135"/>
      <w:r>
        <w:rPr>
          <w:rFonts w:hint="default" w:ascii="Times New Roman" w:hAnsi="Times New Roman" w:cs="Times New Roman"/>
          <w:color w:val="auto"/>
          <w:sz w:val="24"/>
          <w:szCs w:val="24"/>
          <w:u w:val="none"/>
        </w:rPr>
        <w:t>Immobilization and stabilization of pectinase</w:t>
      </w:r>
      <w:bookmarkEnd w:id="37"/>
      <w:r>
        <w:rPr>
          <w:rFonts w:hint="default" w:ascii="Times New Roman" w:hAnsi="Times New Roman" w:cs="Times New Roman"/>
          <w:color w:val="auto"/>
          <w:sz w:val="24"/>
          <w:szCs w:val="24"/>
          <w:u w:val="none"/>
        </w:rPr>
        <w:t xml:space="preserve"> by multipoint attachment onto an activated agar-gel support. Food</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Chem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109</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(4), 703-708.</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https://doi.org/10.1016</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/j.foodchem.2008.01.012</w:t>
      </w:r>
      <w:r>
        <w:rPr>
          <w:rFonts w:hint="default" w:ascii="Times New Roman" w:hAnsi="Times New Roman" w:cs="Times New Roman"/>
          <w:color w:val="auto"/>
          <w:sz w:val="24"/>
          <w:szCs w:val="24"/>
          <w:u w:val="none"/>
          <w:lang w:val="en-US" w:eastAsia="zh-CN"/>
        </w:rPr>
        <w:t>.</w:t>
      </w:r>
      <w:bookmarkEnd w:id="35"/>
    </w:p>
    <w:p w14:paraId="54DB51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rPr>
      </w:pPr>
      <w:bookmarkStart w:id="38" w:name="OLE_LINK8"/>
      <w:r>
        <w:rPr>
          <w:rFonts w:hint="default" w:ascii="Times New Roman" w:hAnsi="Times New Roman" w:cs="Times New Roman"/>
          <w:color w:val="auto"/>
          <w:sz w:val="24"/>
          <w:szCs w:val="24"/>
          <w:u w:val="none"/>
        </w:rPr>
        <w:t>Meng, X., Zong, H., Zheng, Z.</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2023. Ligand-targeted fishing of α-glucosidase inhibitors from Tribulus terrestris L. based on chitosan-functionalized multi-walled carbon nanotubes with immobilized α-glucosidase. Anal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Bioanal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Chem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1-16. </w:t>
      </w:r>
    </w:p>
    <w:bookmarkEnd w:id="38"/>
    <w:p w14:paraId="74F402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rPr>
        <w:t>Yi, Y., Hu, J., Ding, S.</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2022. A preparation strategy for protein-oriented immobilized silica</w:t>
      </w:r>
      <w:r>
        <w:rPr>
          <w:rFonts w:hint="eastAsia"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magnetic beads with Spy chemistry for ligand fishing. J</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Pharm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Anal</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12</w:t>
      </w:r>
      <w:r>
        <w:rPr>
          <w:rFonts w:hint="default" w:ascii="Times New Roman" w:hAnsi="Times New Roman" w:cs="Times New Roman"/>
          <w:color w:val="auto"/>
          <w:sz w:val="24"/>
          <w:szCs w:val="24"/>
          <w:u w:val="none"/>
          <w:lang w:val="en-US" w:eastAsia="zh-CN"/>
        </w:rPr>
        <w:t xml:space="preserve"> </w:t>
      </w:r>
      <w:r>
        <w:rPr>
          <w:rFonts w:hint="default" w:ascii="Times New Roman" w:hAnsi="Times New Roman" w:cs="Times New Roman"/>
          <w:color w:val="auto"/>
          <w:sz w:val="24"/>
          <w:szCs w:val="24"/>
          <w:u w:val="none"/>
        </w:rPr>
        <w:t>(3), 415-423. https://doi.org/10.1016/j.jpha.2021.07.008</w:t>
      </w:r>
      <w:r>
        <w:rPr>
          <w:rFonts w:hint="default" w:ascii="Times New Roman" w:hAnsi="Times New Roman" w:cs="Times New Roman"/>
          <w:color w:val="auto"/>
          <w:sz w:val="24"/>
          <w:szCs w:val="24"/>
          <w:u w:val="none"/>
          <w:lang w:val="en-US" w:eastAsia="zh-CN"/>
        </w:rPr>
        <w:t>.</w:t>
      </w:r>
    </w:p>
    <w:p w14:paraId="743E63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bookmarkStart w:id="39" w:name="OLE_LINK2"/>
      <w:r>
        <w:rPr>
          <w:rFonts w:hint="default" w:ascii="Times New Roman" w:hAnsi="Times New Roman" w:cs="Times New Roman"/>
          <w:color w:val="auto"/>
          <w:sz w:val="24"/>
          <w:szCs w:val="24"/>
          <w:u w:val="none"/>
        </w:rPr>
        <w:t>Miao, J., Li, X., Zhao, C.</w:t>
      </w:r>
      <w:r>
        <w:rPr>
          <w:rFonts w:hint="default" w:ascii="Times New Roman" w:hAnsi="Times New Roman" w:cs="Times New Roman"/>
          <w:color w:val="auto"/>
          <w:sz w:val="24"/>
          <w:szCs w:val="24"/>
          <w:u w:val="none"/>
          <w:lang w:val="en-US" w:eastAsia="zh-CN"/>
        </w:rPr>
        <w:t xml:space="preserve"> et al</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2018. Active compounds, antioxidant activity and α-glucosidase inhibitory activity of different varieties of Chaenomeles fruits. Food</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Chem</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 xml:space="preserve"> 248, 330-339. https://doi.org/10.1016/j.foodchem.2017.12.018</w:t>
      </w:r>
      <w:r>
        <w:rPr>
          <w:rFonts w:hint="default" w:ascii="Times New Roman" w:hAnsi="Times New Roman" w:cs="Times New Roman"/>
          <w:color w:val="auto"/>
          <w:sz w:val="24"/>
          <w:szCs w:val="24"/>
          <w:u w:val="none"/>
          <w:lang w:val="en-US" w:eastAsia="zh-CN"/>
        </w:rPr>
        <w:t>.</w:t>
      </w:r>
    </w:p>
    <w:bookmarkEnd w:id="39"/>
    <w:p w14:paraId="2181BC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p>
    <w:bookmarkEnd w:id="36"/>
    <w:p w14:paraId="721DF7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p>
    <w:bookmarkEnd w:id="33"/>
    <w:bookmarkEnd w:id="34"/>
    <w:p w14:paraId="0D8002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p>
    <w:bookmarkEnd w:id="31"/>
    <w:bookmarkEnd w:id="32"/>
    <w:p w14:paraId="5DC206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p>
    <w:bookmarkEnd w:id="29"/>
    <w:p w14:paraId="4594B9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p>
    <w:p w14:paraId="24B353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eastAsia" w:ascii="Times New Roman" w:hAnsi="Times New Roman" w:cs="Times New Roman"/>
          <w:color w:val="auto"/>
          <w:sz w:val="24"/>
          <w:szCs w:val="24"/>
          <w:u w:val="none"/>
          <w:lang w:val="en-US" w:eastAsia="zh-CN"/>
        </w:rPr>
      </w:pPr>
    </w:p>
    <w:bookmarkEnd w:id="12"/>
    <w:p w14:paraId="38ED19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eastAsia" w:ascii="Times New Roman" w:hAnsi="Times New Roman" w:cs="Times New Roman"/>
          <w:color w:val="auto"/>
          <w:sz w:val="24"/>
          <w:szCs w:val="24"/>
          <w:u w:val="none"/>
          <w:lang w:val="en-US" w:eastAsia="zh-CN"/>
        </w:rPr>
      </w:pPr>
    </w:p>
    <w:bookmarkEnd w:id="13"/>
    <w:p w14:paraId="220049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p>
    <w:p w14:paraId="7E547C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p>
    <w:bookmarkEnd w:id="14"/>
    <w:p w14:paraId="0C0BB6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hanging="480" w:hangingChars="200"/>
        <w:textAlignment w:val="auto"/>
        <w:rPr>
          <w:rFonts w:hint="default" w:ascii="Times New Roman" w:hAnsi="Times New Roman" w:cs="Times New Roman"/>
          <w:color w:val="auto"/>
          <w:sz w:val="24"/>
          <w:szCs w:val="24"/>
          <w:u w:val="none"/>
          <w:lang w:val="en-US" w:eastAsia="zh-CN"/>
        </w:rPr>
      </w:pPr>
    </w:p>
    <w:bookmarkEnd w:id="10"/>
    <w:p w14:paraId="0B156D20">
      <w:pPr>
        <w:keepNext w:val="0"/>
        <w:keepLines w:val="0"/>
        <w:widowControl/>
        <w:suppressLineNumbers w:val="0"/>
        <w:jc w:val="left"/>
        <w:rPr>
          <w:rFonts w:hint="default" w:ascii="Times New Roman Regular" w:hAnsi="Times New Roman Regular" w:cs="Times New Roman Regular"/>
          <w:sz w:val="16"/>
          <w:szCs w:val="16"/>
          <w:lang w:val="en-US" w:eastAsia="zh-CN"/>
        </w:rPr>
      </w:pPr>
    </w:p>
    <w:p w14:paraId="761B4186">
      <w:pPr>
        <w:jc w:val="left"/>
        <w:rPr>
          <w:rFonts w:hint="default"/>
          <w:lang w:eastAsia="zh-Hans"/>
        </w:rPr>
      </w:pPr>
    </w:p>
    <w:p w14:paraId="1808540C">
      <w:pPr>
        <w:tabs>
          <w:tab w:val="left" w:pos="2681"/>
        </w:tabs>
        <w:bidi w:val="0"/>
        <w:jc w:val="center"/>
        <w:rPr>
          <w:rFonts w:hint="default"/>
          <w:lang w:eastAsia="zh-CN"/>
        </w:rPr>
      </w:pPr>
    </w:p>
    <w:sectPr>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2020603050405020304"/>
    <w:charset w:val="00"/>
    <w:family w:val="auto"/>
    <w:pitch w:val="default"/>
    <w:sig w:usb0="00000000" w:usb1="00000000" w:usb2="00000000" w:usb3="00000000" w:csb0="00000000" w:csb1="00000000"/>
  </w:font>
  <w:font w:name="宋体-简">
    <w:altName w:val="宋体"/>
    <w:panose1 w:val="02010600040101010101"/>
    <w:charset w:val="86"/>
    <w:family w:val="auto"/>
    <w:pitch w:val="default"/>
    <w:sig w:usb0="00000000" w:usb1="00000000" w:usb2="00000000" w:usb3="00000000" w:csb0="00160000" w:csb1="00000000"/>
  </w:font>
  <w:font w:name="TimesNewRomanPSMT">
    <w:altName w:val="Times New Roman"/>
    <w:panose1 w:val="02020603050405020304"/>
    <w:charset w:val="00"/>
    <w:family w:val="auto"/>
    <w:pitch w:val="default"/>
    <w:sig w:usb0="00000000" w:usb1="00000000" w:usb2="00000000" w:usb3="00000000" w:csb0="00000000" w:csb1="00000000"/>
  </w:font>
  <w:font w:name="AdvOT9b12cd41">
    <w:altName w:val="Segoe Print"/>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auto"/>
    <w:pitch w:val="default"/>
    <w:sig w:usb0="00000000" w:usb1="00000000" w:usb2="00000000" w:usb3="00000000" w:csb0="003E0000" w:csb1="00000000"/>
  </w:font>
  <w:font w:name="CharisSIL-Bold">
    <w:altName w:val="Segoe Print"/>
    <w:panose1 w:val="00000000000000000000"/>
    <w:charset w:val="00"/>
    <w:family w:val="auto"/>
    <w:pitch w:val="default"/>
    <w:sig w:usb0="00000000" w:usb1="00000000" w:usb2="00000000" w:usb3="00000000" w:csb0="00000000" w:csb1="00000000"/>
  </w:font>
  <w:font w:name="CharisSIL">
    <w:altName w:val="Segoe Print"/>
    <w:panose1 w:val="00000000000000000000"/>
    <w:charset w:val="00"/>
    <w:family w:val="auto"/>
    <w:pitch w:val="default"/>
    <w:sig w:usb0="00000000" w:usb1="00000000" w:usb2="00000000" w:usb3="00000000" w:csb0="00000000" w:csb1="00000000"/>
  </w:font>
  <w:font w:name="TeX_CM_Maths_Symbols">
    <w:altName w:val="Segoe Print"/>
    <w:panose1 w:val="00000000000000000000"/>
    <w:charset w:val="00"/>
    <w:family w:val="auto"/>
    <w:pitch w:val="default"/>
    <w:sig w:usb0="00000000" w:usb1="00000000" w:usb2="00000000" w:usb3="00000000" w:csb0="00000000" w:csb1="00000000"/>
  </w:font>
  <w:font w:name="AdvOT1efcda3b . B">
    <w:altName w:val="Segoe Print"/>
    <w:panose1 w:val="00000000000000000000"/>
    <w:charset w:val="00"/>
    <w:family w:val="auto"/>
    <w:pitch w:val="default"/>
    <w:sig w:usb0="00000000" w:usb1="00000000" w:usb2="00000000" w:usb3="00000000" w:csb0="00000000" w:csb1="00000000"/>
  </w:font>
  <w:font w:name="AdvOT596495f2">
    <w:altName w:val="Segoe Print"/>
    <w:panose1 w:val="00000000000000000000"/>
    <w:charset w:val="00"/>
    <w:family w:val="auto"/>
    <w:pitch w:val="default"/>
    <w:sig w:usb0="00000000" w:usb1="00000000" w:usb2="00000000" w:usb3="00000000" w:csb0="00000000" w:csb1="00000000"/>
  </w:font>
  <w:font w:name="AdvOT7fb33346 . 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F6B0DC"/>
    <w:multiLevelType w:val="multilevel"/>
    <w:tmpl w:val="37F6B0DC"/>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b w:val="0"/>
        <w:bCs w:val="0"/>
        <w:color w:val="auto"/>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6AB9479F"/>
    <w:multiLevelType w:val="multilevel"/>
    <w:tmpl w:val="6AB9479F"/>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61"/>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3N2IzMWVkNDg2NDQzMmEyYjBkZjcyZWVhMjBiYmYifQ=="/>
  </w:docVars>
  <w:rsids>
    <w:rsidRoot w:val="1DB57004"/>
    <w:rsid w:val="00A6244D"/>
    <w:rsid w:val="01EC5C3E"/>
    <w:rsid w:val="01F62F61"/>
    <w:rsid w:val="02301FCF"/>
    <w:rsid w:val="026954E1"/>
    <w:rsid w:val="027C16B8"/>
    <w:rsid w:val="03667C72"/>
    <w:rsid w:val="04874344"/>
    <w:rsid w:val="05A0746B"/>
    <w:rsid w:val="05D21CF5"/>
    <w:rsid w:val="06640499"/>
    <w:rsid w:val="081B727D"/>
    <w:rsid w:val="08A52FEB"/>
    <w:rsid w:val="08CE609D"/>
    <w:rsid w:val="09491BC8"/>
    <w:rsid w:val="09510A7C"/>
    <w:rsid w:val="097D1A3A"/>
    <w:rsid w:val="0A2A7C4B"/>
    <w:rsid w:val="0AA039FD"/>
    <w:rsid w:val="0ADD2F10"/>
    <w:rsid w:val="0AFC15E8"/>
    <w:rsid w:val="0B1C3D98"/>
    <w:rsid w:val="0BAE0408"/>
    <w:rsid w:val="0CDB522D"/>
    <w:rsid w:val="0CEE4F60"/>
    <w:rsid w:val="0D49488C"/>
    <w:rsid w:val="0D6E7E4F"/>
    <w:rsid w:val="0DBF68FD"/>
    <w:rsid w:val="101747CE"/>
    <w:rsid w:val="10DE52EC"/>
    <w:rsid w:val="10EF12A7"/>
    <w:rsid w:val="11A3317D"/>
    <w:rsid w:val="12687D66"/>
    <w:rsid w:val="12CF1390"/>
    <w:rsid w:val="133D454B"/>
    <w:rsid w:val="13857CA0"/>
    <w:rsid w:val="1441006B"/>
    <w:rsid w:val="15353059"/>
    <w:rsid w:val="15CC7E09"/>
    <w:rsid w:val="16014FDE"/>
    <w:rsid w:val="16E96798"/>
    <w:rsid w:val="171B1048"/>
    <w:rsid w:val="176D1177"/>
    <w:rsid w:val="185540E5"/>
    <w:rsid w:val="185A794E"/>
    <w:rsid w:val="18D92F68"/>
    <w:rsid w:val="19DB061A"/>
    <w:rsid w:val="1A7D3DC7"/>
    <w:rsid w:val="1B4A1EFB"/>
    <w:rsid w:val="1BBF4FC9"/>
    <w:rsid w:val="1BD87507"/>
    <w:rsid w:val="1BFB31F6"/>
    <w:rsid w:val="1CAF0386"/>
    <w:rsid w:val="1CCE4466"/>
    <w:rsid w:val="1D6F2DBC"/>
    <w:rsid w:val="1DB57004"/>
    <w:rsid w:val="1E340C41"/>
    <w:rsid w:val="1E5310C7"/>
    <w:rsid w:val="1F1C595D"/>
    <w:rsid w:val="200A1C59"/>
    <w:rsid w:val="207D067D"/>
    <w:rsid w:val="21747CD2"/>
    <w:rsid w:val="220628F4"/>
    <w:rsid w:val="221A1EFC"/>
    <w:rsid w:val="22A77C33"/>
    <w:rsid w:val="230230BC"/>
    <w:rsid w:val="236C0F10"/>
    <w:rsid w:val="24455956"/>
    <w:rsid w:val="24594F5D"/>
    <w:rsid w:val="258C1362"/>
    <w:rsid w:val="25956469"/>
    <w:rsid w:val="260D5FFF"/>
    <w:rsid w:val="26296BB1"/>
    <w:rsid w:val="26C1503C"/>
    <w:rsid w:val="272D447F"/>
    <w:rsid w:val="29EB48A9"/>
    <w:rsid w:val="29FF65A7"/>
    <w:rsid w:val="2ABA698A"/>
    <w:rsid w:val="2AF54DBA"/>
    <w:rsid w:val="2B6D7540"/>
    <w:rsid w:val="2C8E59C0"/>
    <w:rsid w:val="2D656721"/>
    <w:rsid w:val="2E1D349F"/>
    <w:rsid w:val="2E9279E9"/>
    <w:rsid w:val="2EFE507F"/>
    <w:rsid w:val="304944C6"/>
    <w:rsid w:val="312132A7"/>
    <w:rsid w:val="31293F09"/>
    <w:rsid w:val="314B2DEF"/>
    <w:rsid w:val="31A6555A"/>
    <w:rsid w:val="323B5CA2"/>
    <w:rsid w:val="32AE2918"/>
    <w:rsid w:val="33064502"/>
    <w:rsid w:val="33925D96"/>
    <w:rsid w:val="33E10ACB"/>
    <w:rsid w:val="34056568"/>
    <w:rsid w:val="368220F2"/>
    <w:rsid w:val="374E6478"/>
    <w:rsid w:val="3851621F"/>
    <w:rsid w:val="396B3311"/>
    <w:rsid w:val="3AF235BE"/>
    <w:rsid w:val="3BF770DE"/>
    <w:rsid w:val="3C237ED3"/>
    <w:rsid w:val="3CB24D3C"/>
    <w:rsid w:val="3D2E2AC3"/>
    <w:rsid w:val="3DA07301"/>
    <w:rsid w:val="3E1A5306"/>
    <w:rsid w:val="3E8135D7"/>
    <w:rsid w:val="3EA94694"/>
    <w:rsid w:val="3F9F3D14"/>
    <w:rsid w:val="3FB3156E"/>
    <w:rsid w:val="400D3374"/>
    <w:rsid w:val="40C934D8"/>
    <w:rsid w:val="41287D39"/>
    <w:rsid w:val="41787950"/>
    <w:rsid w:val="41EA3241"/>
    <w:rsid w:val="422D598C"/>
    <w:rsid w:val="426D00FA"/>
    <w:rsid w:val="42B702D9"/>
    <w:rsid w:val="43963680"/>
    <w:rsid w:val="43A85162"/>
    <w:rsid w:val="446B0669"/>
    <w:rsid w:val="448E4357"/>
    <w:rsid w:val="44F00B6E"/>
    <w:rsid w:val="45401AF6"/>
    <w:rsid w:val="45F12DF0"/>
    <w:rsid w:val="48A721E1"/>
    <w:rsid w:val="48AE4FC8"/>
    <w:rsid w:val="496E2AE2"/>
    <w:rsid w:val="49760D20"/>
    <w:rsid w:val="4AED0845"/>
    <w:rsid w:val="4B02784D"/>
    <w:rsid w:val="4B663938"/>
    <w:rsid w:val="4C0373D9"/>
    <w:rsid w:val="4C5D11DF"/>
    <w:rsid w:val="4D14583C"/>
    <w:rsid w:val="4DC4528E"/>
    <w:rsid w:val="4EC70B92"/>
    <w:rsid w:val="4F2558B8"/>
    <w:rsid w:val="4F6F15E1"/>
    <w:rsid w:val="4F896912"/>
    <w:rsid w:val="4FD572DE"/>
    <w:rsid w:val="503E30D6"/>
    <w:rsid w:val="50CB5D32"/>
    <w:rsid w:val="50E517A3"/>
    <w:rsid w:val="51A059CA"/>
    <w:rsid w:val="51AC0513"/>
    <w:rsid w:val="522917DA"/>
    <w:rsid w:val="528F7C18"/>
    <w:rsid w:val="52E066C6"/>
    <w:rsid w:val="52E15F9A"/>
    <w:rsid w:val="537D3F15"/>
    <w:rsid w:val="53BD2563"/>
    <w:rsid w:val="54735E9C"/>
    <w:rsid w:val="549332C4"/>
    <w:rsid w:val="54C067AF"/>
    <w:rsid w:val="55F935FB"/>
    <w:rsid w:val="56590D39"/>
    <w:rsid w:val="575431DF"/>
    <w:rsid w:val="587F43BC"/>
    <w:rsid w:val="58C425E6"/>
    <w:rsid w:val="58CB2658"/>
    <w:rsid w:val="5947124D"/>
    <w:rsid w:val="594A4899"/>
    <w:rsid w:val="59A70787"/>
    <w:rsid w:val="59C04BD0"/>
    <w:rsid w:val="5A1C34C3"/>
    <w:rsid w:val="5A7F0572"/>
    <w:rsid w:val="5B051866"/>
    <w:rsid w:val="5B6D2AC1"/>
    <w:rsid w:val="5BC30933"/>
    <w:rsid w:val="5C231706"/>
    <w:rsid w:val="5D542FDA"/>
    <w:rsid w:val="5D962BBC"/>
    <w:rsid w:val="5EAA7B88"/>
    <w:rsid w:val="5EB11462"/>
    <w:rsid w:val="5EE66E12"/>
    <w:rsid w:val="5F2913F5"/>
    <w:rsid w:val="5F5F4E16"/>
    <w:rsid w:val="60123C37"/>
    <w:rsid w:val="60787F3E"/>
    <w:rsid w:val="610E2650"/>
    <w:rsid w:val="615A3AE7"/>
    <w:rsid w:val="62A82630"/>
    <w:rsid w:val="63B03E93"/>
    <w:rsid w:val="63BD7464"/>
    <w:rsid w:val="64400EE7"/>
    <w:rsid w:val="64BD6867"/>
    <w:rsid w:val="6660394E"/>
    <w:rsid w:val="66E3632D"/>
    <w:rsid w:val="66FFB028"/>
    <w:rsid w:val="684B5F38"/>
    <w:rsid w:val="6A8D2838"/>
    <w:rsid w:val="6BBB6BF7"/>
    <w:rsid w:val="6D394A9D"/>
    <w:rsid w:val="6D9126D1"/>
    <w:rsid w:val="6EEF1D13"/>
    <w:rsid w:val="6F524050"/>
    <w:rsid w:val="6FA80114"/>
    <w:rsid w:val="6FF702F2"/>
    <w:rsid w:val="71C50B09"/>
    <w:rsid w:val="72161365"/>
    <w:rsid w:val="72D01C58"/>
    <w:rsid w:val="73A052BC"/>
    <w:rsid w:val="74235FBB"/>
    <w:rsid w:val="744C3FC7"/>
    <w:rsid w:val="74CC6652"/>
    <w:rsid w:val="74FA6D1C"/>
    <w:rsid w:val="754461E9"/>
    <w:rsid w:val="76143E0D"/>
    <w:rsid w:val="76C75323"/>
    <w:rsid w:val="7729145E"/>
    <w:rsid w:val="776D5ECB"/>
    <w:rsid w:val="77AE3DED"/>
    <w:rsid w:val="796E7CD8"/>
    <w:rsid w:val="7A3E58FC"/>
    <w:rsid w:val="7A432F13"/>
    <w:rsid w:val="7AB83901"/>
    <w:rsid w:val="7B007056"/>
    <w:rsid w:val="7B30793B"/>
    <w:rsid w:val="7BC9569A"/>
    <w:rsid w:val="7C9061B7"/>
    <w:rsid w:val="7CFB3E50"/>
    <w:rsid w:val="7EE4589E"/>
    <w:rsid w:val="7FC8851D"/>
    <w:rsid w:val="7FCE327F"/>
    <w:rsid w:val="7FEFCFF7"/>
    <w:rsid w:val="7FF8956E"/>
    <w:rsid w:val="8FF64573"/>
    <w:rsid w:val="93F29F4D"/>
    <w:rsid w:val="9EBFFC95"/>
    <w:rsid w:val="AB7B38AC"/>
    <w:rsid w:val="ACFF166A"/>
    <w:rsid w:val="BBFA0D89"/>
    <w:rsid w:val="BCFE369D"/>
    <w:rsid w:val="DBDEAE89"/>
    <w:rsid w:val="DFBE9A4F"/>
    <w:rsid w:val="E77FA74D"/>
    <w:rsid w:val="ED8F9E9F"/>
    <w:rsid w:val="F7D6EF32"/>
    <w:rsid w:val="FB96773A"/>
    <w:rsid w:val="FDF3C8F3"/>
    <w:rsid w:val="FEFD53F8"/>
    <w:rsid w:val="FFDF81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character" w:styleId="4">
    <w:name w:val="FollowedHyperlink"/>
    <w:basedOn w:val="3"/>
    <w:autoRedefine/>
    <w:qFormat/>
    <w:uiPriority w:val="0"/>
    <w:rPr>
      <w:rFonts w:ascii="Times New Roman" w:hAnsi="Times New Roman" w:eastAsia="宋体"/>
      <w:color w:val="0000FF"/>
      <w:u w:val="single"/>
    </w:rPr>
  </w:style>
  <w:style w:type="character" w:styleId="5">
    <w:name w:val="Hyperlink"/>
    <w:basedOn w:val="3"/>
    <w:autoRedefine/>
    <w:qFormat/>
    <w:uiPriority w:val="0"/>
    <w:rPr>
      <w:color w:val="0000FF"/>
      <w:u w:val="single"/>
    </w:rPr>
  </w:style>
  <w:style w:type="character" w:customStyle="1" w:styleId="6">
    <w:name w:val="font121"/>
    <w:basedOn w:val="3"/>
    <w:autoRedefine/>
    <w:qFormat/>
    <w:uiPriority w:val="0"/>
    <w:rPr>
      <w:rFonts w:hint="default" w:ascii="Times New Roman Regular" w:hAnsi="Times New Roman Regular" w:eastAsia="Times New Roman Regular" w:cs="Times New Roman Regular"/>
      <w:color w:val="000000"/>
      <w:sz w:val="24"/>
      <w:szCs w:val="24"/>
      <w:u w:val="none"/>
    </w:rPr>
  </w:style>
  <w:style w:type="character" w:customStyle="1" w:styleId="7">
    <w:name w:val="font31"/>
    <w:basedOn w:val="3"/>
    <w:autoRedefine/>
    <w:qFormat/>
    <w:uiPriority w:val="0"/>
    <w:rPr>
      <w:rFonts w:hint="default" w:ascii="Times New Roman Regular" w:hAnsi="Times New Roman Regular" w:eastAsia="Times New Roman Regular" w:cs="Times New Roman Regular"/>
      <w:color w:val="000000"/>
      <w:sz w:val="16"/>
      <w:szCs w:val="16"/>
      <w:u w:val="none"/>
    </w:rPr>
  </w:style>
  <w:style w:type="character" w:customStyle="1" w:styleId="8">
    <w:name w:val="font61"/>
    <w:basedOn w:val="3"/>
    <w:autoRedefine/>
    <w:qFormat/>
    <w:uiPriority w:val="0"/>
    <w:rPr>
      <w:rFonts w:hint="eastAsia" w:ascii="宋体" w:hAnsi="宋体" w:eastAsia="宋体" w:cs="宋体"/>
      <w:color w:val="000000"/>
      <w:sz w:val="24"/>
      <w:szCs w:val="24"/>
      <w:u w:val="none"/>
    </w:rPr>
  </w:style>
  <w:style w:type="character" w:customStyle="1" w:styleId="9">
    <w:name w:val="font51"/>
    <w:basedOn w:val="3"/>
    <w:autoRedefine/>
    <w:qFormat/>
    <w:uiPriority w:val="0"/>
    <w:rPr>
      <w:rFonts w:hint="default" w:ascii="Times New Roman Regular" w:hAnsi="Times New Roman Regular" w:eastAsia="Times New Roman Regular" w:cs="Times New Roman Regular"/>
      <w:color w:val="000000"/>
      <w:sz w:val="24"/>
      <w:szCs w:val="24"/>
      <w:u w:val="none"/>
      <w:vertAlign w:val="subscript"/>
    </w:rPr>
  </w:style>
  <w:style w:type="character" w:customStyle="1" w:styleId="10">
    <w:name w:val="font21"/>
    <w:basedOn w:val="3"/>
    <w:autoRedefine/>
    <w:qFormat/>
    <w:uiPriority w:val="0"/>
    <w:rPr>
      <w:rFonts w:hint="default" w:ascii="Times New Roman Regular" w:hAnsi="Times New Roman Regular" w:eastAsia="Times New Roman Regular" w:cs="Times New Roman Regular"/>
      <w:color w:val="000000"/>
      <w:sz w:val="24"/>
      <w:szCs w:val="24"/>
      <w:u w:val="none"/>
      <w:vertAlign w:val="superscript"/>
    </w:rPr>
  </w:style>
  <w:style w:type="character" w:customStyle="1" w:styleId="11">
    <w:name w:val="font11"/>
    <w:basedOn w:val="3"/>
    <w:autoRedefine/>
    <w:qFormat/>
    <w:uiPriority w:val="0"/>
    <w:rPr>
      <w:rFonts w:ascii="宋体-简" w:hAnsi="宋体-简" w:eastAsia="宋体-简" w:cs="宋体-简"/>
      <w:color w:val="000000"/>
      <w:sz w:val="24"/>
      <w:szCs w:val="24"/>
      <w:u w:val="none"/>
    </w:rPr>
  </w:style>
  <w:style w:type="character" w:customStyle="1" w:styleId="12">
    <w:name w:val="font112"/>
    <w:basedOn w:val="3"/>
    <w:autoRedefine/>
    <w:qFormat/>
    <w:uiPriority w:val="0"/>
    <w:rPr>
      <w:rFonts w:hint="default" w:ascii="Times New Roman Regular" w:hAnsi="Times New Roman Regular" w:eastAsia="Times New Roman Regular" w:cs="Times New Roman Regular"/>
      <w:color w:val="000000"/>
      <w:sz w:val="24"/>
      <w:szCs w:val="24"/>
      <w:u w:val="none"/>
    </w:rPr>
  </w:style>
  <w:style w:type="character" w:customStyle="1" w:styleId="13">
    <w:name w:val="font101"/>
    <w:basedOn w:val="3"/>
    <w:autoRedefine/>
    <w:qFormat/>
    <w:uiPriority w:val="0"/>
    <w:rPr>
      <w:rFonts w:hint="default" w:ascii="Times New Roman Regular" w:hAnsi="Times New Roman Regular" w:eastAsia="Times New Roman Regular" w:cs="Times New Roman Regular"/>
      <w:color w:val="000000"/>
      <w:sz w:val="24"/>
      <w:szCs w:val="24"/>
      <w:u w:val="none"/>
      <w:vertAlign w:val="subscript"/>
    </w:rPr>
  </w:style>
  <w:style w:type="character" w:customStyle="1" w:styleId="14">
    <w:name w:val="font01"/>
    <w:basedOn w:val="3"/>
    <w:autoRedefine/>
    <w:qFormat/>
    <w:uiPriority w:val="0"/>
    <w:rPr>
      <w:rFonts w:hint="default" w:ascii="Times New Roman Regular" w:hAnsi="Times New Roman Regular" w:eastAsia="Times New Roman Regular" w:cs="Times New Roman Regular"/>
      <w:color w:val="000000"/>
      <w:sz w:val="24"/>
      <w:szCs w:val="24"/>
      <w:u w:val="none"/>
      <w:vertAlign w:val="superscript"/>
    </w:rPr>
  </w:style>
  <w:style w:type="character" w:customStyle="1" w:styleId="15">
    <w:name w:val="font41"/>
    <w:basedOn w:val="3"/>
    <w:autoRedefine/>
    <w:qFormat/>
    <w:uiPriority w:val="0"/>
    <w:rPr>
      <w:rFonts w:hint="default" w:ascii="Times New Roman Regular" w:hAnsi="Times New Roman Regular" w:eastAsia="Times New Roman Regular" w:cs="Times New Roman Regular"/>
      <w:color w:val="000000"/>
      <w:sz w:val="16"/>
      <w:szCs w:val="16"/>
      <w:u w:val="none"/>
    </w:rPr>
  </w:style>
  <w:style w:type="character" w:customStyle="1" w:styleId="16">
    <w:name w:val="font81"/>
    <w:basedOn w:val="3"/>
    <w:autoRedefine/>
    <w:qFormat/>
    <w:uiPriority w:val="0"/>
    <w:rPr>
      <w:rFonts w:hint="default" w:ascii="Times New Roman Regular" w:hAnsi="Times New Roman Regular" w:eastAsia="Times New Roman Regular" w:cs="Times New Roman Regular"/>
      <w:color w:val="000000"/>
      <w:sz w:val="24"/>
      <w:szCs w:val="24"/>
      <w:u w:val="none"/>
    </w:rPr>
  </w:style>
  <w:style w:type="character" w:customStyle="1" w:styleId="17">
    <w:name w:val="font71"/>
    <w:basedOn w:val="3"/>
    <w:autoRedefine/>
    <w:qFormat/>
    <w:uiPriority w:val="0"/>
    <w:rPr>
      <w:rFonts w:hint="default" w:ascii="Times New Roman Regular" w:hAnsi="Times New Roman Regular" w:eastAsia="Times New Roman Regular" w:cs="Times New Roman Regular"/>
      <w:color w:val="000000"/>
      <w:sz w:val="24"/>
      <w:szCs w:val="24"/>
      <w:u w:val="none"/>
    </w:rPr>
  </w:style>
  <w:style w:type="character" w:customStyle="1" w:styleId="18">
    <w:name w:val="font91"/>
    <w:basedOn w:val="3"/>
    <w:autoRedefine/>
    <w:qFormat/>
    <w:uiPriority w:val="0"/>
    <w:rPr>
      <w:rFonts w:hint="default" w:ascii="Times New Roman Regular" w:hAnsi="Times New Roman Regular" w:eastAsia="Times New Roman Regular" w:cs="Times New Roman Regular"/>
      <w:color w:val="000000"/>
      <w:sz w:val="24"/>
      <w:szCs w:val="24"/>
      <w:u w:val="none"/>
    </w:rPr>
  </w:style>
  <w:style w:type="paragraph" w:styleId="19">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5783</Words>
  <Characters>34709</Characters>
  <Lines>1</Lines>
  <Paragraphs>1</Paragraphs>
  <TotalTime>14</TotalTime>
  <ScaleCrop>false</ScaleCrop>
  <LinksUpToDate>false</LinksUpToDate>
  <CharactersWithSpaces>39810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2023-03-14T16:53:00Z</dcterms:created>
  <dc:creator>7</dc:creator>
  <cp:lastModifiedBy>7</cp:lastModifiedBy>
  <dcterms:modified xsi:type="dcterms:W3CDTF">2024-06-17T15:35:36Z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570353F82D2B492BB032AEC76D78586B_13</vt:lpwstr>
  </property>
</Properties>
</file>