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28"/>
        </w:rPr>
      </w:pPr>
      <w:bookmarkStart w:id="2" w:name="_GoBack"/>
      <w:bookmarkEnd w:id="2"/>
      <w:r>
        <w:rPr>
          <w:b/>
          <w:sz w:val="32"/>
        </w:rPr>
        <w:t>Exploring the Therapeutic Efficacy: Unveiling the Active Compounds of Huashi Baidu Granules Against COVID-19</w:t>
      </w:r>
    </w:p>
    <w:p>
      <w:pPr>
        <w:rPr>
          <w:sz w:val="24"/>
        </w:rPr>
      </w:pPr>
    </w:p>
    <w:p>
      <w:pPr>
        <w:rPr>
          <w:sz w:val="24"/>
        </w:rPr>
      </w:pPr>
    </w:p>
    <w:p>
      <w:pPr>
        <w:rPr>
          <w:b/>
          <w:sz w:val="24"/>
        </w:rPr>
      </w:pPr>
      <w:r>
        <w:rPr>
          <w:rFonts w:hint="eastAsia"/>
          <w:b/>
          <w:sz w:val="24"/>
        </w:rPr>
        <w:t>Tables</w:t>
      </w:r>
    </w:p>
    <w:p>
      <w:pPr>
        <w:rPr>
          <w:b/>
          <w:sz w:val="24"/>
        </w:rPr>
      </w:pPr>
    </w:p>
    <w:p>
      <w:pPr>
        <w:rPr>
          <w:b/>
          <w:sz w:val="24"/>
        </w:rPr>
      </w:pPr>
      <w:r>
        <w:rPr>
          <w:b/>
          <w:sz w:val="24"/>
        </w:rPr>
        <w:t>Table S1</w:t>
      </w:r>
      <w:r>
        <w:rPr>
          <w:rFonts w:hint="eastAsia"/>
          <w:b/>
          <w:sz w:val="24"/>
        </w:rPr>
        <w:t>.</w:t>
      </w:r>
      <w:r>
        <w:rPr>
          <w:b/>
          <w:sz w:val="24"/>
        </w:rPr>
        <w:t xml:space="preserve"> Mass spectrometric parameters for quantification analysis of 25 compounds</w:t>
      </w:r>
    </w:p>
    <w:tbl>
      <w:tblPr>
        <w:tblStyle w:val="5"/>
        <w:tblpPr w:leftFromText="180" w:rightFromText="180" w:vertAnchor="text" w:horzAnchor="page" w:tblpXSpec="center" w:tblpY="526"/>
        <w:tblOverlap w:val="never"/>
        <w:tblW w:w="9498" w:type="dxa"/>
        <w:tblInd w:w="0" w:type="dxa"/>
        <w:tblLayout w:type="autofit"/>
        <w:tblCellMar>
          <w:top w:w="0" w:type="dxa"/>
          <w:left w:w="108" w:type="dxa"/>
          <w:bottom w:w="0" w:type="dxa"/>
          <w:right w:w="108" w:type="dxa"/>
        </w:tblCellMar>
      </w:tblPr>
      <w:tblGrid>
        <w:gridCol w:w="5971"/>
        <w:gridCol w:w="1701"/>
        <w:gridCol w:w="1701"/>
        <w:gridCol w:w="1276"/>
        <w:gridCol w:w="1276"/>
      </w:tblGrid>
      <w:tr>
        <w:tblPrEx>
          <w:tblCellMar>
            <w:top w:w="0" w:type="dxa"/>
            <w:left w:w="108" w:type="dxa"/>
            <w:bottom w:w="0" w:type="dxa"/>
            <w:right w:w="108" w:type="dxa"/>
          </w:tblCellMar>
        </w:tblPrEx>
        <w:trPr>
          <w:trHeight w:val="626" w:hRule="atLeast"/>
        </w:trPr>
        <w:tc>
          <w:tcPr>
            <w:tcW w:w="3544" w:type="dxa"/>
            <w:tcBorders>
              <w:top w:val="single" w:color="auto" w:sz="4" w:space="0"/>
              <w:left w:val="nil"/>
              <w:bottom w:val="single" w:color="auto" w:sz="4" w:space="0"/>
              <w:right w:val="nil"/>
            </w:tcBorders>
            <w:shd w:val="clear" w:color="auto" w:fill="auto"/>
            <w:noWrap/>
            <w:vAlign w:val="bottom"/>
          </w:tcPr>
          <w:p>
            <w:pPr>
              <w:rPr>
                <w:b/>
                <w:sz w:val="24"/>
              </w:rPr>
            </w:pPr>
            <w:r>
              <w:rPr>
                <w:b/>
                <w:sz w:val="24"/>
                <w:lang w:bidi="ar"/>
              </w:rPr>
              <w:t>Compounds</w:t>
            </w:r>
          </w:p>
        </w:tc>
        <w:tc>
          <w:tcPr>
            <w:tcW w:w="1701" w:type="dxa"/>
            <w:tcBorders>
              <w:top w:val="single" w:color="auto" w:sz="4" w:space="0"/>
              <w:left w:val="nil"/>
              <w:bottom w:val="single" w:color="auto" w:sz="4" w:space="0"/>
              <w:right w:val="nil"/>
            </w:tcBorders>
            <w:shd w:val="clear" w:color="auto" w:fill="auto"/>
            <w:noWrap/>
            <w:vAlign w:val="bottom"/>
          </w:tcPr>
          <w:p>
            <w:pPr>
              <w:rPr>
                <w:b/>
                <w:sz w:val="24"/>
              </w:rPr>
            </w:pPr>
            <w:r>
              <w:rPr>
                <w:b/>
                <w:sz w:val="24"/>
                <w:lang w:bidi="ar"/>
              </w:rPr>
              <w:t>Q1 Mass（Da）</w:t>
            </w:r>
          </w:p>
        </w:tc>
        <w:tc>
          <w:tcPr>
            <w:tcW w:w="1701" w:type="dxa"/>
            <w:tcBorders>
              <w:top w:val="single" w:color="auto" w:sz="4" w:space="0"/>
              <w:left w:val="nil"/>
              <w:bottom w:val="single" w:color="auto" w:sz="4" w:space="0"/>
              <w:right w:val="nil"/>
            </w:tcBorders>
            <w:shd w:val="clear" w:color="auto" w:fill="auto"/>
            <w:noWrap/>
            <w:vAlign w:val="bottom"/>
          </w:tcPr>
          <w:p>
            <w:pPr>
              <w:rPr>
                <w:b/>
                <w:sz w:val="24"/>
              </w:rPr>
            </w:pPr>
            <w:r>
              <w:rPr>
                <w:b/>
                <w:sz w:val="24"/>
                <w:lang w:bidi="ar"/>
              </w:rPr>
              <w:t>Q3 Mass（Da）</w:t>
            </w:r>
          </w:p>
        </w:tc>
        <w:tc>
          <w:tcPr>
            <w:tcW w:w="1276" w:type="dxa"/>
            <w:tcBorders>
              <w:top w:val="single" w:color="auto" w:sz="4" w:space="0"/>
              <w:left w:val="nil"/>
              <w:bottom w:val="single" w:color="auto" w:sz="4" w:space="0"/>
              <w:right w:val="nil"/>
            </w:tcBorders>
            <w:shd w:val="clear" w:color="auto" w:fill="auto"/>
            <w:noWrap/>
            <w:vAlign w:val="bottom"/>
          </w:tcPr>
          <w:p>
            <w:pPr>
              <w:rPr>
                <w:b/>
                <w:sz w:val="24"/>
              </w:rPr>
            </w:pPr>
            <w:r>
              <w:rPr>
                <w:b/>
                <w:sz w:val="24"/>
                <w:lang w:bidi="ar"/>
              </w:rPr>
              <w:t>DP（volts）</w:t>
            </w:r>
          </w:p>
        </w:tc>
        <w:tc>
          <w:tcPr>
            <w:tcW w:w="1276" w:type="dxa"/>
            <w:tcBorders>
              <w:top w:val="single" w:color="auto" w:sz="4" w:space="0"/>
              <w:left w:val="nil"/>
              <w:bottom w:val="single" w:color="auto" w:sz="4" w:space="0"/>
              <w:right w:val="nil"/>
            </w:tcBorders>
            <w:shd w:val="clear" w:color="auto" w:fill="auto"/>
            <w:noWrap/>
            <w:vAlign w:val="bottom"/>
          </w:tcPr>
          <w:p>
            <w:pPr>
              <w:rPr>
                <w:b/>
                <w:sz w:val="24"/>
              </w:rPr>
            </w:pPr>
            <w:r>
              <w:rPr>
                <w:b/>
                <w:sz w:val="24"/>
                <w:lang w:bidi="ar"/>
              </w:rPr>
              <w:t>CE（volts）</w:t>
            </w:r>
          </w:p>
        </w:tc>
      </w:tr>
      <w:tr>
        <w:tblPrEx>
          <w:tblCellMar>
            <w:top w:w="0" w:type="dxa"/>
            <w:left w:w="108" w:type="dxa"/>
            <w:bottom w:w="0" w:type="dxa"/>
            <w:right w:w="108" w:type="dxa"/>
          </w:tblCellMar>
        </w:tblPrEx>
        <w:trPr>
          <w:trHeight w:val="327" w:hRule="atLeast"/>
        </w:trPr>
        <w:tc>
          <w:tcPr>
            <w:tcW w:w="3544" w:type="dxa"/>
            <w:tcBorders>
              <w:top w:val="single" w:color="auto" w:sz="4" w:space="0"/>
              <w:left w:val="nil"/>
              <w:bottom w:val="nil"/>
              <w:right w:val="nil"/>
            </w:tcBorders>
            <w:shd w:val="clear" w:color="auto" w:fill="auto"/>
            <w:noWrap/>
            <w:vAlign w:val="bottom"/>
          </w:tcPr>
          <w:p>
            <w:pPr>
              <w:rPr>
                <w:b/>
                <w:sz w:val="24"/>
                <w:lang w:bidi="ar"/>
              </w:rPr>
            </w:pPr>
            <w:r>
              <w:rPr>
                <w:b/>
                <w:sz w:val="24"/>
                <w:lang w:bidi="ar"/>
              </w:rPr>
              <w:t xml:space="preserve">Ephedrine Hydrochloride </w:t>
            </w:r>
          </w:p>
        </w:tc>
        <w:tc>
          <w:tcPr>
            <w:tcW w:w="1701" w:type="dxa"/>
            <w:tcBorders>
              <w:top w:val="single" w:color="auto" w:sz="4" w:space="0"/>
              <w:left w:val="nil"/>
              <w:bottom w:val="nil"/>
              <w:right w:val="nil"/>
            </w:tcBorders>
            <w:shd w:val="clear" w:color="auto" w:fill="auto"/>
            <w:noWrap/>
            <w:vAlign w:val="bottom"/>
          </w:tcPr>
          <w:p>
            <w:pPr>
              <w:rPr>
                <w:sz w:val="24"/>
              </w:rPr>
            </w:pPr>
            <w:r>
              <w:rPr>
                <w:sz w:val="24"/>
                <w:lang w:bidi="ar"/>
              </w:rPr>
              <w:t>166.3</w:t>
            </w:r>
            <w:r>
              <w:rPr>
                <w:rFonts w:hint="eastAsia"/>
                <w:sz w:val="24"/>
                <w:lang w:bidi="ar"/>
              </w:rPr>
              <w:t>0</w:t>
            </w:r>
          </w:p>
        </w:tc>
        <w:tc>
          <w:tcPr>
            <w:tcW w:w="1701" w:type="dxa"/>
            <w:tcBorders>
              <w:top w:val="single" w:color="auto" w:sz="4" w:space="0"/>
              <w:left w:val="nil"/>
              <w:bottom w:val="nil"/>
              <w:right w:val="nil"/>
            </w:tcBorders>
            <w:shd w:val="clear" w:color="auto" w:fill="auto"/>
            <w:noWrap/>
            <w:vAlign w:val="bottom"/>
          </w:tcPr>
          <w:p>
            <w:pPr>
              <w:rPr>
                <w:sz w:val="24"/>
              </w:rPr>
            </w:pPr>
            <w:r>
              <w:rPr>
                <w:sz w:val="24"/>
                <w:lang w:bidi="ar"/>
              </w:rPr>
              <w:t>148.3</w:t>
            </w:r>
            <w:r>
              <w:rPr>
                <w:rFonts w:hint="eastAsia"/>
                <w:sz w:val="24"/>
                <w:lang w:bidi="ar"/>
              </w:rPr>
              <w:t>0</w:t>
            </w:r>
          </w:p>
        </w:tc>
        <w:tc>
          <w:tcPr>
            <w:tcW w:w="1276" w:type="dxa"/>
            <w:tcBorders>
              <w:top w:val="single" w:color="auto" w:sz="4" w:space="0"/>
              <w:left w:val="nil"/>
              <w:bottom w:val="nil"/>
              <w:right w:val="nil"/>
            </w:tcBorders>
            <w:shd w:val="clear" w:color="auto" w:fill="auto"/>
            <w:noWrap/>
            <w:vAlign w:val="bottom"/>
          </w:tcPr>
          <w:p>
            <w:pPr>
              <w:rPr>
                <w:sz w:val="24"/>
              </w:rPr>
            </w:pPr>
            <w:r>
              <w:rPr>
                <w:sz w:val="24"/>
                <w:lang w:bidi="ar"/>
              </w:rPr>
              <w:t>40</w:t>
            </w:r>
            <w:r>
              <w:rPr>
                <w:rFonts w:hint="eastAsia"/>
                <w:sz w:val="24"/>
                <w:lang w:bidi="ar"/>
              </w:rPr>
              <w:t>.00</w:t>
            </w:r>
          </w:p>
        </w:tc>
        <w:tc>
          <w:tcPr>
            <w:tcW w:w="1276" w:type="dxa"/>
            <w:tcBorders>
              <w:top w:val="single" w:color="auto" w:sz="4" w:space="0"/>
              <w:left w:val="nil"/>
              <w:bottom w:val="nil"/>
              <w:right w:val="nil"/>
            </w:tcBorders>
            <w:shd w:val="clear" w:color="auto" w:fill="auto"/>
            <w:noWrap/>
            <w:vAlign w:val="bottom"/>
          </w:tcPr>
          <w:p>
            <w:pPr>
              <w:rPr>
                <w:sz w:val="24"/>
              </w:rPr>
            </w:pPr>
            <w:r>
              <w:rPr>
                <w:sz w:val="24"/>
                <w:lang w:bidi="ar"/>
              </w:rPr>
              <w:t>15</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Pseudoephedrine Hydrochloride</w:t>
            </w:r>
          </w:p>
        </w:tc>
        <w:tc>
          <w:tcPr>
            <w:tcW w:w="1701" w:type="dxa"/>
            <w:tcBorders>
              <w:top w:val="nil"/>
              <w:left w:val="nil"/>
              <w:bottom w:val="nil"/>
              <w:right w:val="nil"/>
            </w:tcBorders>
            <w:shd w:val="clear" w:color="auto" w:fill="auto"/>
            <w:noWrap/>
            <w:vAlign w:val="bottom"/>
          </w:tcPr>
          <w:p>
            <w:pPr>
              <w:rPr>
                <w:sz w:val="24"/>
              </w:rPr>
            </w:pPr>
            <w:r>
              <w:rPr>
                <w:sz w:val="24"/>
                <w:lang w:bidi="ar"/>
              </w:rPr>
              <w:t>166.3</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148.3</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53</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15</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pStyle w:val="2"/>
              <w:framePr w:hSpace="0" w:wrap="auto" w:vAnchor="margin" w:hAnchor="text" w:xAlign="left" w:yAlign="inline"/>
              <w:rPr>
                <w:b/>
                <w:sz w:val="24"/>
                <w:szCs w:val="24"/>
              </w:rPr>
            </w:pPr>
            <w:r>
              <w:fldChar w:fldCharType="begin"/>
            </w:r>
            <w:r>
              <w:instrText xml:space="preserve"> HYPERLINK "http://www.cnki.com.cn/Article/CJFDTotal-KXTB197707010.htm" \t "https://xueshu.baidu.com/usercenter/paper/_blank" </w:instrText>
            </w:r>
            <w:r>
              <w:fldChar w:fldCharType="separate"/>
            </w:r>
            <w:r>
              <w:rPr>
                <w:b/>
                <w:sz w:val="24"/>
                <w:szCs w:val="24"/>
                <w:lang w:bidi="ar"/>
              </w:rPr>
              <w:t>Pogostone</w:t>
            </w:r>
            <w:r>
              <w:rPr>
                <w:b/>
                <w:sz w:val="24"/>
                <w:szCs w:val="24"/>
                <w:lang w:bidi="ar"/>
              </w:rPr>
              <w:fldChar w:fldCharType="end"/>
            </w:r>
          </w:p>
        </w:tc>
        <w:tc>
          <w:tcPr>
            <w:tcW w:w="1701" w:type="dxa"/>
            <w:tcBorders>
              <w:top w:val="nil"/>
              <w:left w:val="nil"/>
              <w:bottom w:val="nil"/>
              <w:right w:val="nil"/>
            </w:tcBorders>
            <w:shd w:val="clear" w:color="auto" w:fill="auto"/>
            <w:noWrap/>
            <w:vAlign w:val="bottom"/>
          </w:tcPr>
          <w:p>
            <w:pPr>
              <w:rPr>
                <w:sz w:val="24"/>
              </w:rPr>
            </w:pPr>
            <w:r>
              <w:rPr>
                <w:sz w:val="24"/>
                <w:lang w:bidi="ar"/>
              </w:rPr>
              <w:t>225.2</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139.2</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72</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24</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rPr>
            </w:pPr>
            <w:r>
              <w:rPr>
                <w:b/>
                <w:sz w:val="24"/>
                <w:lang w:bidi="ar"/>
              </w:rPr>
              <w:t>Amygdalin</w:t>
            </w:r>
          </w:p>
        </w:tc>
        <w:tc>
          <w:tcPr>
            <w:tcW w:w="1701" w:type="dxa"/>
            <w:tcBorders>
              <w:top w:val="nil"/>
              <w:left w:val="nil"/>
              <w:bottom w:val="nil"/>
              <w:right w:val="nil"/>
            </w:tcBorders>
            <w:shd w:val="clear" w:color="auto" w:fill="auto"/>
            <w:noWrap/>
            <w:vAlign w:val="bottom"/>
          </w:tcPr>
          <w:p>
            <w:pPr>
              <w:rPr>
                <w:sz w:val="24"/>
              </w:rPr>
            </w:pPr>
            <w:r>
              <w:rPr>
                <w:sz w:val="24"/>
                <w:lang w:bidi="ar"/>
              </w:rPr>
              <w:t>456.2</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323</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-60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-20</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Magnolol</w:t>
            </w:r>
          </w:p>
        </w:tc>
        <w:tc>
          <w:tcPr>
            <w:tcW w:w="1701" w:type="dxa"/>
            <w:tcBorders>
              <w:top w:val="nil"/>
              <w:left w:val="nil"/>
              <w:bottom w:val="nil"/>
              <w:right w:val="nil"/>
            </w:tcBorders>
            <w:shd w:val="clear" w:color="auto" w:fill="auto"/>
            <w:noWrap/>
            <w:vAlign w:val="bottom"/>
          </w:tcPr>
          <w:p>
            <w:pPr>
              <w:rPr>
                <w:sz w:val="24"/>
              </w:rPr>
            </w:pPr>
            <w:r>
              <w:rPr>
                <w:sz w:val="24"/>
                <w:lang w:bidi="ar"/>
              </w:rPr>
              <w:t>267.4</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226.3</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127.97</w:t>
            </w:r>
          </w:p>
        </w:tc>
        <w:tc>
          <w:tcPr>
            <w:tcW w:w="1276" w:type="dxa"/>
            <w:tcBorders>
              <w:top w:val="nil"/>
              <w:left w:val="nil"/>
              <w:bottom w:val="nil"/>
              <w:right w:val="nil"/>
            </w:tcBorders>
            <w:shd w:val="clear" w:color="auto" w:fill="auto"/>
            <w:noWrap/>
            <w:vAlign w:val="bottom"/>
          </w:tcPr>
          <w:p>
            <w:pPr>
              <w:rPr>
                <w:sz w:val="24"/>
              </w:rPr>
            </w:pPr>
            <w:r>
              <w:rPr>
                <w:sz w:val="24"/>
                <w:lang w:bidi="ar"/>
              </w:rPr>
              <w:t>22.09</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Honokiol</w:t>
            </w:r>
          </w:p>
        </w:tc>
        <w:tc>
          <w:tcPr>
            <w:tcW w:w="1701" w:type="dxa"/>
            <w:tcBorders>
              <w:top w:val="nil"/>
              <w:left w:val="nil"/>
              <w:bottom w:val="nil"/>
              <w:right w:val="nil"/>
            </w:tcBorders>
            <w:shd w:val="clear" w:color="auto" w:fill="auto"/>
            <w:noWrap/>
            <w:vAlign w:val="bottom"/>
          </w:tcPr>
          <w:p>
            <w:pPr>
              <w:rPr>
                <w:sz w:val="24"/>
              </w:rPr>
            </w:pPr>
            <w:r>
              <w:rPr>
                <w:sz w:val="24"/>
                <w:lang w:bidi="ar"/>
              </w:rPr>
              <w:t>267.4</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226.2</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148</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25.31</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Atractylon</w:t>
            </w:r>
          </w:p>
        </w:tc>
        <w:tc>
          <w:tcPr>
            <w:tcW w:w="1701" w:type="dxa"/>
            <w:tcBorders>
              <w:top w:val="nil"/>
              <w:left w:val="nil"/>
              <w:bottom w:val="nil"/>
              <w:right w:val="nil"/>
            </w:tcBorders>
            <w:shd w:val="clear" w:color="auto" w:fill="auto"/>
            <w:noWrap/>
            <w:vAlign w:val="bottom"/>
          </w:tcPr>
          <w:p>
            <w:pPr>
              <w:rPr>
                <w:sz w:val="24"/>
              </w:rPr>
            </w:pPr>
            <w:r>
              <w:rPr>
                <w:sz w:val="24"/>
                <w:lang w:bidi="ar"/>
              </w:rPr>
              <w:t>217.3</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120.8</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21.79</w:t>
            </w:r>
          </w:p>
        </w:tc>
        <w:tc>
          <w:tcPr>
            <w:tcW w:w="1276" w:type="dxa"/>
            <w:tcBorders>
              <w:top w:val="nil"/>
              <w:left w:val="nil"/>
              <w:bottom w:val="nil"/>
              <w:right w:val="nil"/>
            </w:tcBorders>
            <w:shd w:val="clear" w:color="auto" w:fill="auto"/>
            <w:noWrap/>
            <w:vAlign w:val="bottom"/>
          </w:tcPr>
          <w:p>
            <w:pPr>
              <w:rPr>
                <w:sz w:val="24"/>
              </w:rPr>
            </w:pPr>
            <w:r>
              <w:rPr>
                <w:sz w:val="24"/>
                <w:lang w:bidi="ar"/>
              </w:rPr>
              <w:t>31.11</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p-Hydroxybenzoic acid</w:t>
            </w:r>
          </w:p>
        </w:tc>
        <w:tc>
          <w:tcPr>
            <w:tcW w:w="1701" w:type="dxa"/>
            <w:tcBorders>
              <w:top w:val="nil"/>
              <w:left w:val="nil"/>
              <w:bottom w:val="nil"/>
              <w:right w:val="nil"/>
            </w:tcBorders>
            <w:shd w:val="clear" w:color="auto" w:fill="auto"/>
            <w:noWrap/>
            <w:vAlign w:val="bottom"/>
          </w:tcPr>
          <w:p>
            <w:pPr>
              <w:rPr>
                <w:sz w:val="24"/>
              </w:rPr>
            </w:pPr>
            <w:r>
              <w:rPr>
                <w:sz w:val="24"/>
                <w:lang w:bidi="ar"/>
              </w:rPr>
              <w:t>137</w:t>
            </w:r>
            <w:r>
              <w:rPr>
                <w:rFonts w:hint="eastAsia"/>
                <w:sz w:val="24"/>
                <w:lang w:bidi="ar"/>
              </w:rPr>
              <w:t>.00</w:t>
            </w:r>
          </w:p>
        </w:tc>
        <w:tc>
          <w:tcPr>
            <w:tcW w:w="1701" w:type="dxa"/>
            <w:tcBorders>
              <w:top w:val="nil"/>
              <w:left w:val="nil"/>
              <w:bottom w:val="nil"/>
              <w:right w:val="nil"/>
            </w:tcBorders>
            <w:shd w:val="clear" w:color="auto" w:fill="auto"/>
            <w:noWrap/>
            <w:vAlign w:val="bottom"/>
          </w:tcPr>
          <w:p>
            <w:pPr>
              <w:rPr>
                <w:sz w:val="24"/>
              </w:rPr>
            </w:pPr>
            <w:r>
              <w:rPr>
                <w:sz w:val="24"/>
                <w:lang w:bidi="ar"/>
              </w:rPr>
              <w:t>93.1</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-73.28</w:t>
            </w:r>
          </w:p>
        </w:tc>
        <w:tc>
          <w:tcPr>
            <w:tcW w:w="1276" w:type="dxa"/>
            <w:tcBorders>
              <w:top w:val="nil"/>
              <w:left w:val="nil"/>
              <w:bottom w:val="nil"/>
              <w:right w:val="nil"/>
            </w:tcBorders>
            <w:shd w:val="clear" w:color="auto" w:fill="auto"/>
            <w:noWrap/>
            <w:vAlign w:val="bottom"/>
          </w:tcPr>
          <w:p>
            <w:pPr>
              <w:rPr>
                <w:sz w:val="24"/>
              </w:rPr>
            </w:pPr>
            <w:r>
              <w:rPr>
                <w:sz w:val="24"/>
                <w:lang w:bidi="ar"/>
              </w:rPr>
              <w:t>-21.66</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Gentianic acid</w:t>
            </w:r>
          </w:p>
        </w:tc>
        <w:tc>
          <w:tcPr>
            <w:tcW w:w="1701" w:type="dxa"/>
            <w:tcBorders>
              <w:top w:val="nil"/>
              <w:left w:val="nil"/>
              <w:bottom w:val="nil"/>
              <w:right w:val="nil"/>
            </w:tcBorders>
            <w:shd w:val="clear" w:color="auto" w:fill="auto"/>
            <w:noWrap/>
            <w:vAlign w:val="bottom"/>
          </w:tcPr>
          <w:p>
            <w:pPr>
              <w:rPr>
                <w:sz w:val="24"/>
              </w:rPr>
            </w:pPr>
            <w:r>
              <w:rPr>
                <w:sz w:val="24"/>
                <w:lang w:bidi="ar"/>
              </w:rPr>
              <w:t>153</w:t>
            </w:r>
            <w:r>
              <w:rPr>
                <w:rFonts w:hint="eastAsia"/>
                <w:sz w:val="24"/>
                <w:lang w:bidi="ar"/>
              </w:rPr>
              <w:t>.00</w:t>
            </w:r>
          </w:p>
        </w:tc>
        <w:tc>
          <w:tcPr>
            <w:tcW w:w="1701" w:type="dxa"/>
            <w:tcBorders>
              <w:top w:val="nil"/>
              <w:left w:val="nil"/>
              <w:bottom w:val="nil"/>
              <w:right w:val="nil"/>
            </w:tcBorders>
            <w:shd w:val="clear" w:color="auto" w:fill="auto"/>
            <w:noWrap/>
            <w:vAlign w:val="bottom"/>
          </w:tcPr>
          <w:p>
            <w:pPr>
              <w:rPr>
                <w:sz w:val="24"/>
              </w:rPr>
            </w:pPr>
            <w:r>
              <w:rPr>
                <w:sz w:val="24"/>
                <w:lang w:bidi="ar"/>
              </w:rPr>
              <w:t>108</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-86.96</w:t>
            </w:r>
          </w:p>
        </w:tc>
        <w:tc>
          <w:tcPr>
            <w:tcW w:w="1276" w:type="dxa"/>
            <w:tcBorders>
              <w:top w:val="nil"/>
              <w:left w:val="nil"/>
              <w:bottom w:val="nil"/>
              <w:right w:val="nil"/>
            </w:tcBorders>
            <w:shd w:val="clear" w:color="auto" w:fill="auto"/>
            <w:noWrap/>
            <w:vAlign w:val="bottom"/>
          </w:tcPr>
          <w:p>
            <w:pPr>
              <w:rPr>
                <w:sz w:val="24"/>
              </w:rPr>
            </w:pPr>
            <w:r>
              <w:rPr>
                <w:sz w:val="24"/>
                <w:lang w:bidi="ar"/>
              </w:rPr>
              <w:t>-30.47</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Pachymic acid</w:t>
            </w:r>
          </w:p>
        </w:tc>
        <w:tc>
          <w:tcPr>
            <w:tcW w:w="1701" w:type="dxa"/>
            <w:tcBorders>
              <w:top w:val="nil"/>
              <w:left w:val="nil"/>
              <w:bottom w:val="nil"/>
              <w:right w:val="nil"/>
            </w:tcBorders>
            <w:shd w:val="clear" w:color="auto" w:fill="auto"/>
            <w:noWrap/>
            <w:vAlign w:val="bottom"/>
          </w:tcPr>
          <w:p>
            <w:pPr>
              <w:rPr>
                <w:sz w:val="24"/>
              </w:rPr>
            </w:pPr>
            <w:r>
              <w:rPr>
                <w:sz w:val="24"/>
                <w:lang w:bidi="ar"/>
              </w:rPr>
              <w:t>527.5</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465.3</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-95</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-53</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Astragaloside</w:t>
            </w:r>
          </w:p>
        </w:tc>
        <w:tc>
          <w:tcPr>
            <w:tcW w:w="1701" w:type="dxa"/>
            <w:tcBorders>
              <w:top w:val="nil"/>
              <w:left w:val="nil"/>
              <w:bottom w:val="nil"/>
              <w:right w:val="nil"/>
            </w:tcBorders>
            <w:shd w:val="clear" w:color="auto" w:fill="auto"/>
            <w:noWrap/>
            <w:vAlign w:val="bottom"/>
          </w:tcPr>
          <w:p>
            <w:pPr>
              <w:rPr>
                <w:sz w:val="24"/>
              </w:rPr>
            </w:pPr>
            <w:r>
              <w:rPr>
                <w:sz w:val="24"/>
                <w:lang w:bidi="ar"/>
              </w:rPr>
              <w:t>829.3</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783.3</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-120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-36</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rPr>
            </w:pPr>
            <w:r>
              <w:rPr>
                <w:b/>
                <w:sz w:val="24"/>
                <w:lang w:bidi="ar"/>
              </w:rPr>
              <w:t>Calycosin-7-O-beta-D-glucoside</w:t>
            </w:r>
          </w:p>
        </w:tc>
        <w:tc>
          <w:tcPr>
            <w:tcW w:w="1701" w:type="dxa"/>
            <w:tcBorders>
              <w:top w:val="nil"/>
              <w:left w:val="nil"/>
              <w:bottom w:val="nil"/>
              <w:right w:val="nil"/>
            </w:tcBorders>
            <w:shd w:val="clear" w:color="auto" w:fill="auto"/>
            <w:noWrap/>
            <w:vAlign w:val="bottom"/>
          </w:tcPr>
          <w:p>
            <w:pPr>
              <w:rPr>
                <w:sz w:val="24"/>
              </w:rPr>
            </w:pPr>
            <w:r>
              <w:rPr>
                <w:sz w:val="24"/>
                <w:lang w:bidi="ar"/>
              </w:rPr>
              <w:t>447</w:t>
            </w:r>
            <w:r>
              <w:rPr>
                <w:rFonts w:hint="eastAsia"/>
                <w:sz w:val="24"/>
                <w:lang w:bidi="ar"/>
              </w:rPr>
              <w:t>.00</w:t>
            </w:r>
          </w:p>
        </w:tc>
        <w:tc>
          <w:tcPr>
            <w:tcW w:w="1701" w:type="dxa"/>
            <w:tcBorders>
              <w:top w:val="nil"/>
              <w:left w:val="nil"/>
              <w:bottom w:val="nil"/>
              <w:right w:val="nil"/>
            </w:tcBorders>
            <w:shd w:val="clear" w:color="auto" w:fill="auto"/>
            <w:noWrap/>
            <w:vAlign w:val="bottom"/>
          </w:tcPr>
          <w:p>
            <w:pPr>
              <w:rPr>
                <w:sz w:val="24"/>
              </w:rPr>
            </w:pPr>
            <w:r>
              <w:rPr>
                <w:sz w:val="24"/>
                <w:lang w:bidi="ar"/>
              </w:rPr>
              <w:t>284.9</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80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24</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Paeoniflorin</w:t>
            </w:r>
          </w:p>
        </w:tc>
        <w:tc>
          <w:tcPr>
            <w:tcW w:w="1701" w:type="dxa"/>
            <w:tcBorders>
              <w:top w:val="nil"/>
              <w:left w:val="nil"/>
              <w:bottom w:val="nil"/>
              <w:right w:val="nil"/>
            </w:tcBorders>
            <w:shd w:val="clear" w:color="auto" w:fill="auto"/>
            <w:noWrap/>
            <w:vAlign w:val="bottom"/>
          </w:tcPr>
          <w:p>
            <w:pPr>
              <w:rPr>
                <w:sz w:val="24"/>
              </w:rPr>
            </w:pPr>
            <w:r>
              <w:rPr>
                <w:sz w:val="24"/>
                <w:lang w:bidi="ar"/>
              </w:rPr>
              <w:t>481.1</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104.9</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104.66</w:t>
            </w:r>
          </w:p>
        </w:tc>
        <w:tc>
          <w:tcPr>
            <w:tcW w:w="1276" w:type="dxa"/>
            <w:tcBorders>
              <w:top w:val="nil"/>
              <w:left w:val="nil"/>
              <w:bottom w:val="nil"/>
              <w:right w:val="nil"/>
            </w:tcBorders>
            <w:shd w:val="clear" w:color="auto" w:fill="auto"/>
            <w:noWrap/>
            <w:vAlign w:val="bottom"/>
          </w:tcPr>
          <w:p>
            <w:pPr>
              <w:rPr>
                <w:sz w:val="24"/>
              </w:rPr>
            </w:pPr>
            <w:r>
              <w:rPr>
                <w:sz w:val="24"/>
                <w:lang w:bidi="ar"/>
              </w:rPr>
              <w:t>58.87</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Hederagenin</w:t>
            </w:r>
          </w:p>
        </w:tc>
        <w:tc>
          <w:tcPr>
            <w:tcW w:w="1701" w:type="dxa"/>
            <w:tcBorders>
              <w:top w:val="nil"/>
              <w:left w:val="nil"/>
              <w:bottom w:val="nil"/>
              <w:right w:val="nil"/>
            </w:tcBorders>
            <w:shd w:val="clear" w:color="auto" w:fill="auto"/>
            <w:noWrap/>
            <w:vAlign w:val="bottom"/>
          </w:tcPr>
          <w:p>
            <w:pPr>
              <w:rPr>
                <w:sz w:val="24"/>
              </w:rPr>
            </w:pPr>
            <w:r>
              <w:rPr>
                <w:sz w:val="24"/>
                <w:lang w:bidi="ar"/>
              </w:rPr>
              <w:t>471.5</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393.4</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-160.04</w:t>
            </w:r>
          </w:p>
        </w:tc>
        <w:tc>
          <w:tcPr>
            <w:tcW w:w="1276" w:type="dxa"/>
            <w:tcBorders>
              <w:top w:val="nil"/>
              <w:left w:val="nil"/>
              <w:bottom w:val="nil"/>
              <w:right w:val="nil"/>
            </w:tcBorders>
            <w:shd w:val="clear" w:color="auto" w:fill="auto"/>
            <w:noWrap/>
            <w:vAlign w:val="bottom"/>
          </w:tcPr>
          <w:p>
            <w:pPr>
              <w:rPr>
                <w:sz w:val="24"/>
              </w:rPr>
            </w:pPr>
            <w:r>
              <w:rPr>
                <w:sz w:val="24"/>
                <w:lang w:bidi="ar"/>
              </w:rPr>
              <w:t>-56.27</w:t>
            </w:r>
          </w:p>
        </w:tc>
      </w:tr>
      <w:tr>
        <w:tblPrEx>
          <w:tblCellMar>
            <w:top w:w="0" w:type="dxa"/>
            <w:left w:w="108" w:type="dxa"/>
            <w:bottom w:w="0" w:type="dxa"/>
            <w:right w:w="108" w:type="dxa"/>
          </w:tblCellMar>
        </w:tblPrEx>
        <w:trPr>
          <w:trHeight w:val="614"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Quercetin-3-O-beta-D-glucose-7-O-beta-D-gentiobioside</w:t>
            </w:r>
          </w:p>
        </w:tc>
        <w:tc>
          <w:tcPr>
            <w:tcW w:w="1701" w:type="dxa"/>
            <w:tcBorders>
              <w:top w:val="nil"/>
              <w:left w:val="nil"/>
              <w:bottom w:val="nil"/>
              <w:right w:val="nil"/>
            </w:tcBorders>
            <w:shd w:val="clear" w:color="auto" w:fill="auto"/>
            <w:noWrap/>
            <w:vAlign w:val="bottom"/>
          </w:tcPr>
          <w:p>
            <w:pPr>
              <w:rPr>
                <w:sz w:val="24"/>
              </w:rPr>
            </w:pPr>
            <w:r>
              <w:rPr>
                <w:sz w:val="24"/>
                <w:lang w:bidi="ar"/>
              </w:rPr>
              <w:t>788.9</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464.9</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140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25.9</w:t>
            </w:r>
            <w:r>
              <w:rPr>
                <w:rFonts w:hint="eastAsia"/>
                <w:sz w:val="24"/>
                <w:lang w:bidi="ar"/>
              </w:rPr>
              <w:t>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Isorhamnetin-3-O-beta-D-Glucoside</w:t>
            </w:r>
          </w:p>
        </w:tc>
        <w:tc>
          <w:tcPr>
            <w:tcW w:w="1701" w:type="dxa"/>
            <w:tcBorders>
              <w:top w:val="nil"/>
              <w:left w:val="nil"/>
              <w:bottom w:val="nil"/>
              <w:right w:val="nil"/>
            </w:tcBorders>
            <w:shd w:val="clear" w:color="auto" w:fill="auto"/>
            <w:noWrap/>
            <w:vAlign w:val="bottom"/>
          </w:tcPr>
          <w:p>
            <w:pPr>
              <w:rPr>
                <w:sz w:val="24"/>
              </w:rPr>
            </w:pPr>
            <w:r>
              <w:rPr>
                <w:sz w:val="24"/>
                <w:lang w:bidi="ar"/>
              </w:rPr>
              <w:t>477</w:t>
            </w:r>
            <w:r>
              <w:rPr>
                <w:rFonts w:hint="eastAsia"/>
                <w:sz w:val="24"/>
                <w:lang w:bidi="ar"/>
              </w:rPr>
              <w:t>.00</w:t>
            </w:r>
          </w:p>
        </w:tc>
        <w:tc>
          <w:tcPr>
            <w:tcW w:w="1701" w:type="dxa"/>
            <w:tcBorders>
              <w:top w:val="nil"/>
              <w:left w:val="nil"/>
              <w:bottom w:val="nil"/>
              <w:right w:val="nil"/>
            </w:tcBorders>
            <w:shd w:val="clear" w:color="auto" w:fill="auto"/>
            <w:noWrap/>
            <w:vAlign w:val="bottom"/>
          </w:tcPr>
          <w:p>
            <w:pPr>
              <w:rPr>
                <w:sz w:val="24"/>
              </w:rPr>
            </w:pPr>
            <w:r>
              <w:rPr>
                <w:sz w:val="24"/>
                <w:lang w:bidi="ar"/>
              </w:rPr>
              <w:t>314.2</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-45.8</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-38.76</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Hyperoside</w:t>
            </w:r>
          </w:p>
        </w:tc>
        <w:tc>
          <w:tcPr>
            <w:tcW w:w="1701" w:type="dxa"/>
            <w:tcBorders>
              <w:top w:val="nil"/>
              <w:left w:val="nil"/>
              <w:bottom w:val="nil"/>
              <w:right w:val="nil"/>
            </w:tcBorders>
            <w:shd w:val="clear" w:color="auto" w:fill="auto"/>
            <w:noWrap/>
            <w:vAlign w:val="bottom"/>
          </w:tcPr>
          <w:p>
            <w:pPr>
              <w:rPr>
                <w:sz w:val="24"/>
              </w:rPr>
            </w:pPr>
            <w:r>
              <w:rPr>
                <w:sz w:val="24"/>
                <w:lang w:bidi="ar"/>
              </w:rPr>
              <w:t>463.1</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300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-100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-38</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Sinapic acid</w:t>
            </w:r>
          </w:p>
        </w:tc>
        <w:tc>
          <w:tcPr>
            <w:tcW w:w="1701" w:type="dxa"/>
            <w:tcBorders>
              <w:top w:val="nil"/>
              <w:left w:val="nil"/>
              <w:bottom w:val="nil"/>
              <w:right w:val="nil"/>
            </w:tcBorders>
            <w:shd w:val="clear" w:color="auto" w:fill="auto"/>
            <w:noWrap/>
            <w:vAlign w:val="bottom"/>
          </w:tcPr>
          <w:p>
            <w:pPr>
              <w:rPr>
                <w:sz w:val="24"/>
              </w:rPr>
            </w:pPr>
            <w:r>
              <w:rPr>
                <w:sz w:val="24"/>
                <w:lang w:bidi="ar"/>
              </w:rPr>
              <w:t>225.5</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91</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90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34.93</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Aloeemodin</w:t>
            </w:r>
          </w:p>
        </w:tc>
        <w:tc>
          <w:tcPr>
            <w:tcW w:w="1701" w:type="dxa"/>
            <w:tcBorders>
              <w:top w:val="nil"/>
              <w:left w:val="nil"/>
              <w:bottom w:val="nil"/>
              <w:right w:val="nil"/>
            </w:tcBorders>
            <w:shd w:val="clear" w:color="auto" w:fill="auto"/>
            <w:noWrap/>
            <w:vAlign w:val="bottom"/>
          </w:tcPr>
          <w:p>
            <w:pPr>
              <w:rPr>
                <w:sz w:val="24"/>
              </w:rPr>
            </w:pPr>
            <w:r>
              <w:rPr>
                <w:sz w:val="24"/>
                <w:lang w:bidi="ar"/>
              </w:rPr>
              <w:t>269.2</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240.1</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-115</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-30</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Rhein</w:t>
            </w:r>
          </w:p>
        </w:tc>
        <w:tc>
          <w:tcPr>
            <w:tcW w:w="1701" w:type="dxa"/>
            <w:tcBorders>
              <w:top w:val="nil"/>
              <w:left w:val="nil"/>
              <w:bottom w:val="nil"/>
              <w:right w:val="nil"/>
            </w:tcBorders>
            <w:shd w:val="clear" w:color="auto" w:fill="auto"/>
            <w:noWrap/>
            <w:vAlign w:val="bottom"/>
          </w:tcPr>
          <w:p>
            <w:pPr>
              <w:rPr>
                <w:sz w:val="24"/>
              </w:rPr>
            </w:pPr>
            <w:r>
              <w:rPr>
                <w:sz w:val="24"/>
                <w:lang w:bidi="ar"/>
              </w:rPr>
              <w:t>283.1</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210.9</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-16.09</w:t>
            </w:r>
          </w:p>
        </w:tc>
        <w:tc>
          <w:tcPr>
            <w:tcW w:w="1276" w:type="dxa"/>
            <w:tcBorders>
              <w:top w:val="nil"/>
              <w:left w:val="nil"/>
              <w:bottom w:val="nil"/>
              <w:right w:val="nil"/>
            </w:tcBorders>
            <w:shd w:val="clear" w:color="auto" w:fill="auto"/>
            <w:noWrap/>
            <w:vAlign w:val="bottom"/>
          </w:tcPr>
          <w:p>
            <w:pPr>
              <w:rPr>
                <w:sz w:val="24"/>
              </w:rPr>
            </w:pPr>
            <w:r>
              <w:rPr>
                <w:sz w:val="24"/>
                <w:lang w:bidi="ar"/>
              </w:rPr>
              <w:t>-34.97</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Chrysophanic acid</w:t>
            </w:r>
          </w:p>
        </w:tc>
        <w:tc>
          <w:tcPr>
            <w:tcW w:w="1701" w:type="dxa"/>
            <w:tcBorders>
              <w:top w:val="nil"/>
              <w:left w:val="nil"/>
              <w:bottom w:val="nil"/>
              <w:right w:val="nil"/>
            </w:tcBorders>
            <w:shd w:val="clear" w:color="auto" w:fill="auto"/>
            <w:noWrap/>
            <w:vAlign w:val="bottom"/>
          </w:tcPr>
          <w:p>
            <w:pPr>
              <w:rPr>
                <w:sz w:val="24"/>
              </w:rPr>
            </w:pPr>
            <w:r>
              <w:rPr>
                <w:sz w:val="24"/>
                <w:lang w:bidi="ar"/>
              </w:rPr>
              <w:t>252.8</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224.7</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-100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-40</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Emodin</w:t>
            </w:r>
          </w:p>
        </w:tc>
        <w:tc>
          <w:tcPr>
            <w:tcW w:w="1701" w:type="dxa"/>
            <w:tcBorders>
              <w:top w:val="nil"/>
              <w:left w:val="nil"/>
              <w:bottom w:val="nil"/>
              <w:right w:val="nil"/>
            </w:tcBorders>
            <w:shd w:val="clear" w:color="auto" w:fill="auto"/>
            <w:noWrap/>
            <w:vAlign w:val="bottom"/>
          </w:tcPr>
          <w:p>
            <w:pPr>
              <w:rPr>
                <w:sz w:val="24"/>
              </w:rPr>
            </w:pPr>
            <w:r>
              <w:rPr>
                <w:sz w:val="24"/>
                <w:lang w:bidi="ar"/>
              </w:rPr>
              <w:t>269.1</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225.1</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-113</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-37</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Physcion</w:t>
            </w:r>
          </w:p>
        </w:tc>
        <w:tc>
          <w:tcPr>
            <w:tcW w:w="1701" w:type="dxa"/>
            <w:tcBorders>
              <w:top w:val="nil"/>
              <w:left w:val="nil"/>
              <w:bottom w:val="nil"/>
              <w:right w:val="nil"/>
            </w:tcBorders>
            <w:shd w:val="clear" w:color="auto" w:fill="auto"/>
            <w:noWrap/>
            <w:vAlign w:val="bottom"/>
          </w:tcPr>
          <w:p>
            <w:pPr>
              <w:rPr>
                <w:sz w:val="24"/>
              </w:rPr>
            </w:pPr>
            <w:r>
              <w:rPr>
                <w:sz w:val="24"/>
                <w:lang w:bidi="ar"/>
              </w:rPr>
              <w:t>283.1</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240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-134</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-33</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 xml:space="preserve">Glycyrrhizin </w:t>
            </w:r>
          </w:p>
        </w:tc>
        <w:tc>
          <w:tcPr>
            <w:tcW w:w="1701" w:type="dxa"/>
            <w:tcBorders>
              <w:top w:val="nil"/>
              <w:left w:val="nil"/>
              <w:bottom w:val="nil"/>
              <w:right w:val="nil"/>
            </w:tcBorders>
            <w:shd w:val="clear" w:color="auto" w:fill="auto"/>
            <w:noWrap/>
            <w:vAlign w:val="bottom"/>
          </w:tcPr>
          <w:p>
            <w:pPr>
              <w:rPr>
                <w:sz w:val="24"/>
              </w:rPr>
            </w:pPr>
            <w:r>
              <w:rPr>
                <w:sz w:val="24"/>
                <w:lang w:bidi="ar"/>
              </w:rPr>
              <w:t>417</w:t>
            </w:r>
            <w:r>
              <w:rPr>
                <w:rFonts w:hint="eastAsia"/>
                <w:sz w:val="24"/>
                <w:lang w:bidi="ar"/>
              </w:rPr>
              <w:t>.00</w:t>
            </w:r>
          </w:p>
        </w:tc>
        <w:tc>
          <w:tcPr>
            <w:tcW w:w="1701" w:type="dxa"/>
            <w:tcBorders>
              <w:top w:val="nil"/>
              <w:left w:val="nil"/>
              <w:bottom w:val="nil"/>
              <w:right w:val="nil"/>
            </w:tcBorders>
            <w:shd w:val="clear" w:color="auto" w:fill="auto"/>
            <w:noWrap/>
            <w:vAlign w:val="bottom"/>
          </w:tcPr>
          <w:p>
            <w:pPr>
              <w:rPr>
                <w:sz w:val="24"/>
              </w:rPr>
            </w:pPr>
            <w:r>
              <w:rPr>
                <w:sz w:val="24"/>
                <w:lang w:bidi="ar"/>
              </w:rPr>
              <w:t>255</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-109</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-29</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lang w:bidi="ar"/>
              </w:rPr>
            </w:pPr>
            <w:r>
              <w:rPr>
                <w:b/>
                <w:sz w:val="24"/>
                <w:lang w:bidi="ar"/>
              </w:rPr>
              <w:t xml:space="preserve">Glycyrrhetinic acid </w:t>
            </w:r>
          </w:p>
        </w:tc>
        <w:tc>
          <w:tcPr>
            <w:tcW w:w="1701" w:type="dxa"/>
            <w:tcBorders>
              <w:top w:val="nil"/>
              <w:left w:val="nil"/>
              <w:bottom w:val="nil"/>
              <w:right w:val="nil"/>
            </w:tcBorders>
            <w:shd w:val="clear" w:color="auto" w:fill="auto"/>
            <w:noWrap/>
            <w:vAlign w:val="bottom"/>
          </w:tcPr>
          <w:p>
            <w:pPr>
              <w:rPr>
                <w:sz w:val="24"/>
              </w:rPr>
            </w:pPr>
            <w:r>
              <w:rPr>
                <w:sz w:val="24"/>
                <w:lang w:bidi="ar"/>
              </w:rPr>
              <w:t>821.5</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351</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-200</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-55</w:t>
            </w:r>
            <w:r>
              <w:rPr>
                <w:rFonts w:hint="eastAsia"/>
                <w:sz w:val="24"/>
                <w:lang w:bidi="ar"/>
              </w:rPr>
              <w:t>.00</w:t>
            </w:r>
          </w:p>
        </w:tc>
      </w:tr>
      <w:tr>
        <w:tblPrEx>
          <w:tblCellMar>
            <w:top w:w="0" w:type="dxa"/>
            <w:left w:w="108" w:type="dxa"/>
            <w:bottom w:w="0" w:type="dxa"/>
            <w:right w:w="108" w:type="dxa"/>
          </w:tblCellMar>
        </w:tblPrEx>
        <w:trPr>
          <w:trHeight w:val="309" w:hRule="atLeast"/>
        </w:trPr>
        <w:tc>
          <w:tcPr>
            <w:tcW w:w="3544" w:type="dxa"/>
            <w:tcBorders>
              <w:top w:val="nil"/>
              <w:left w:val="nil"/>
              <w:bottom w:val="nil"/>
              <w:right w:val="nil"/>
            </w:tcBorders>
            <w:shd w:val="clear" w:color="auto" w:fill="auto"/>
            <w:noWrap/>
            <w:vAlign w:val="bottom"/>
          </w:tcPr>
          <w:p>
            <w:pPr>
              <w:rPr>
                <w:b/>
                <w:sz w:val="24"/>
              </w:rPr>
            </w:pPr>
            <w:r>
              <w:rPr>
                <w:b/>
                <w:sz w:val="24"/>
                <w:lang w:bidi="ar"/>
              </w:rPr>
              <w:t>Glibenclamide IS</w:t>
            </w:r>
          </w:p>
        </w:tc>
        <w:tc>
          <w:tcPr>
            <w:tcW w:w="1701" w:type="dxa"/>
            <w:tcBorders>
              <w:top w:val="nil"/>
              <w:left w:val="nil"/>
              <w:bottom w:val="nil"/>
              <w:right w:val="nil"/>
            </w:tcBorders>
            <w:shd w:val="clear" w:color="auto" w:fill="auto"/>
            <w:noWrap/>
            <w:vAlign w:val="bottom"/>
          </w:tcPr>
          <w:p>
            <w:pPr>
              <w:rPr>
                <w:sz w:val="24"/>
              </w:rPr>
            </w:pPr>
            <w:r>
              <w:rPr>
                <w:sz w:val="24"/>
                <w:lang w:bidi="ar"/>
              </w:rPr>
              <w:t>492.1</w:t>
            </w:r>
            <w:r>
              <w:rPr>
                <w:rFonts w:hint="eastAsia"/>
                <w:sz w:val="24"/>
                <w:lang w:bidi="ar"/>
              </w:rPr>
              <w:t>0</w:t>
            </w:r>
          </w:p>
        </w:tc>
        <w:tc>
          <w:tcPr>
            <w:tcW w:w="1701" w:type="dxa"/>
            <w:tcBorders>
              <w:top w:val="nil"/>
              <w:left w:val="nil"/>
              <w:bottom w:val="nil"/>
              <w:right w:val="nil"/>
            </w:tcBorders>
            <w:shd w:val="clear" w:color="auto" w:fill="auto"/>
            <w:noWrap/>
            <w:vAlign w:val="bottom"/>
          </w:tcPr>
          <w:p>
            <w:pPr>
              <w:rPr>
                <w:sz w:val="24"/>
              </w:rPr>
            </w:pPr>
            <w:r>
              <w:rPr>
                <w:sz w:val="24"/>
                <w:lang w:bidi="ar"/>
              </w:rPr>
              <w:t>378.1</w:t>
            </w:r>
            <w:r>
              <w:rPr>
                <w:rFonts w:hint="eastAsia"/>
                <w:sz w:val="24"/>
                <w:lang w:bidi="ar"/>
              </w:rPr>
              <w:t>0</w:t>
            </w:r>
          </w:p>
        </w:tc>
        <w:tc>
          <w:tcPr>
            <w:tcW w:w="1276" w:type="dxa"/>
            <w:tcBorders>
              <w:top w:val="nil"/>
              <w:left w:val="nil"/>
              <w:bottom w:val="nil"/>
              <w:right w:val="nil"/>
            </w:tcBorders>
            <w:shd w:val="clear" w:color="auto" w:fill="auto"/>
            <w:noWrap/>
            <w:vAlign w:val="bottom"/>
          </w:tcPr>
          <w:p>
            <w:pPr>
              <w:rPr>
                <w:sz w:val="24"/>
              </w:rPr>
            </w:pPr>
            <w:r>
              <w:rPr>
                <w:sz w:val="24"/>
                <w:lang w:bidi="ar"/>
              </w:rPr>
              <w:t>-116</w:t>
            </w:r>
            <w:r>
              <w:rPr>
                <w:rFonts w:hint="eastAsia"/>
                <w:sz w:val="24"/>
                <w:lang w:bidi="ar"/>
              </w:rPr>
              <w:t>.00</w:t>
            </w:r>
          </w:p>
        </w:tc>
        <w:tc>
          <w:tcPr>
            <w:tcW w:w="1276" w:type="dxa"/>
            <w:tcBorders>
              <w:top w:val="nil"/>
              <w:left w:val="nil"/>
              <w:bottom w:val="nil"/>
              <w:right w:val="nil"/>
            </w:tcBorders>
            <w:shd w:val="clear" w:color="auto" w:fill="auto"/>
            <w:noWrap/>
            <w:vAlign w:val="bottom"/>
          </w:tcPr>
          <w:p>
            <w:pPr>
              <w:rPr>
                <w:sz w:val="24"/>
              </w:rPr>
            </w:pPr>
            <w:r>
              <w:rPr>
                <w:sz w:val="24"/>
                <w:lang w:bidi="ar"/>
              </w:rPr>
              <w:t>-33</w:t>
            </w:r>
            <w:r>
              <w:rPr>
                <w:rFonts w:hint="eastAsia"/>
                <w:sz w:val="24"/>
                <w:lang w:bidi="ar"/>
              </w:rPr>
              <w:t>.00</w:t>
            </w:r>
          </w:p>
        </w:tc>
      </w:tr>
      <w:tr>
        <w:tblPrEx>
          <w:tblCellMar>
            <w:top w:w="0" w:type="dxa"/>
            <w:left w:w="108" w:type="dxa"/>
            <w:bottom w:w="0" w:type="dxa"/>
            <w:right w:w="108" w:type="dxa"/>
          </w:tblCellMar>
        </w:tblPrEx>
        <w:trPr>
          <w:trHeight w:val="327" w:hRule="atLeast"/>
        </w:trPr>
        <w:tc>
          <w:tcPr>
            <w:tcW w:w="3544" w:type="dxa"/>
            <w:tcBorders>
              <w:top w:val="nil"/>
              <w:left w:val="nil"/>
              <w:bottom w:val="single" w:color="auto" w:sz="4" w:space="0"/>
              <w:right w:val="nil"/>
            </w:tcBorders>
            <w:shd w:val="clear" w:color="auto" w:fill="auto"/>
            <w:noWrap/>
            <w:vAlign w:val="bottom"/>
          </w:tcPr>
          <w:p>
            <w:pPr>
              <w:rPr>
                <w:b/>
                <w:sz w:val="24"/>
              </w:rPr>
            </w:pPr>
            <w:r>
              <w:rPr>
                <w:b/>
                <w:sz w:val="24"/>
                <w:lang w:bidi="ar"/>
              </w:rPr>
              <w:t>CinobufaginIS</w:t>
            </w:r>
          </w:p>
        </w:tc>
        <w:tc>
          <w:tcPr>
            <w:tcW w:w="1701" w:type="dxa"/>
            <w:tcBorders>
              <w:top w:val="nil"/>
              <w:left w:val="nil"/>
              <w:bottom w:val="single" w:color="auto" w:sz="4" w:space="0"/>
              <w:right w:val="nil"/>
            </w:tcBorders>
            <w:shd w:val="clear" w:color="auto" w:fill="auto"/>
            <w:noWrap/>
            <w:vAlign w:val="bottom"/>
          </w:tcPr>
          <w:p>
            <w:pPr>
              <w:rPr>
                <w:sz w:val="24"/>
              </w:rPr>
            </w:pPr>
            <w:r>
              <w:rPr>
                <w:sz w:val="24"/>
                <w:lang w:bidi="ar"/>
              </w:rPr>
              <w:t>443.2</w:t>
            </w:r>
            <w:r>
              <w:rPr>
                <w:rFonts w:hint="eastAsia"/>
                <w:sz w:val="24"/>
                <w:lang w:bidi="ar"/>
              </w:rPr>
              <w:t>0</w:t>
            </w:r>
          </w:p>
        </w:tc>
        <w:tc>
          <w:tcPr>
            <w:tcW w:w="1701" w:type="dxa"/>
            <w:tcBorders>
              <w:top w:val="nil"/>
              <w:left w:val="nil"/>
              <w:bottom w:val="single" w:color="auto" w:sz="4" w:space="0"/>
              <w:right w:val="nil"/>
            </w:tcBorders>
            <w:shd w:val="clear" w:color="auto" w:fill="auto"/>
            <w:noWrap/>
            <w:vAlign w:val="bottom"/>
          </w:tcPr>
          <w:p>
            <w:pPr>
              <w:rPr>
                <w:sz w:val="24"/>
              </w:rPr>
            </w:pPr>
            <w:r>
              <w:rPr>
                <w:sz w:val="24"/>
                <w:lang w:bidi="ar"/>
              </w:rPr>
              <w:t>323.2</w:t>
            </w:r>
            <w:r>
              <w:rPr>
                <w:rFonts w:hint="eastAsia"/>
                <w:sz w:val="24"/>
                <w:lang w:bidi="ar"/>
              </w:rPr>
              <w:t>0</w:t>
            </w:r>
          </w:p>
        </w:tc>
        <w:tc>
          <w:tcPr>
            <w:tcW w:w="1276" w:type="dxa"/>
            <w:tcBorders>
              <w:top w:val="nil"/>
              <w:left w:val="nil"/>
              <w:bottom w:val="single" w:color="auto" w:sz="4" w:space="0"/>
              <w:right w:val="nil"/>
            </w:tcBorders>
            <w:shd w:val="clear" w:color="auto" w:fill="auto"/>
            <w:noWrap/>
            <w:vAlign w:val="bottom"/>
          </w:tcPr>
          <w:p>
            <w:pPr>
              <w:rPr>
                <w:sz w:val="24"/>
              </w:rPr>
            </w:pPr>
            <w:r>
              <w:rPr>
                <w:sz w:val="24"/>
                <w:lang w:bidi="ar"/>
              </w:rPr>
              <w:t>135</w:t>
            </w:r>
            <w:r>
              <w:rPr>
                <w:rFonts w:hint="eastAsia"/>
                <w:sz w:val="24"/>
                <w:lang w:bidi="ar"/>
              </w:rPr>
              <w:t>.00</w:t>
            </w:r>
          </w:p>
        </w:tc>
        <w:tc>
          <w:tcPr>
            <w:tcW w:w="1276" w:type="dxa"/>
            <w:tcBorders>
              <w:top w:val="nil"/>
              <w:left w:val="nil"/>
              <w:bottom w:val="single" w:color="auto" w:sz="4" w:space="0"/>
              <w:right w:val="nil"/>
            </w:tcBorders>
            <w:shd w:val="clear" w:color="auto" w:fill="auto"/>
            <w:noWrap/>
            <w:vAlign w:val="bottom"/>
          </w:tcPr>
          <w:p>
            <w:pPr>
              <w:rPr>
                <w:sz w:val="24"/>
              </w:rPr>
            </w:pPr>
            <w:r>
              <w:rPr>
                <w:sz w:val="24"/>
                <w:lang w:bidi="ar"/>
              </w:rPr>
              <w:t>29</w:t>
            </w:r>
            <w:r>
              <w:rPr>
                <w:rFonts w:hint="eastAsia"/>
                <w:sz w:val="24"/>
                <w:lang w:bidi="ar"/>
              </w:rPr>
              <w:t>.00</w:t>
            </w:r>
          </w:p>
        </w:tc>
      </w:tr>
    </w:tbl>
    <w:p>
      <w:pPr>
        <w:rPr>
          <w:sz w:val="24"/>
        </w:rPr>
      </w:pPr>
      <w:r>
        <w:rPr>
          <w:sz w:val="24"/>
        </w:rPr>
        <w:fldChar w:fldCharType="begin"/>
      </w:r>
      <w:r>
        <w:rPr>
          <w:sz w:val="24"/>
        </w:rPr>
        <w:instrText xml:space="preserve"> LINK Excel.Sheet.12 "C:\\Users\\songj\\Desktop\\20220412檵木定量分析结果\\数据分析负离子参数.xlsx" "Sheet1!R32C3:R46C8" \a \f 4 \h  \* MERGEFORMAT </w:instrText>
      </w:r>
      <w:r>
        <w:rPr>
          <w:sz w:val="24"/>
        </w:rPr>
        <w:fldChar w:fldCharType="separate"/>
      </w:r>
    </w:p>
    <w:p>
      <w:pPr>
        <w:rPr>
          <w:color w:val="000000"/>
          <w:sz w:val="24"/>
        </w:rPr>
      </w:pPr>
      <w:r>
        <w:rPr>
          <w:sz w:val="24"/>
        </w:rPr>
        <w:fldChar w:fldCharType="end"/>
      </w:r>
    </w:p>
    <w:p>
      <w:pPr>
        <w:rPr>
          <w:b/>
          <w:sz w:val="24"/>
        </w:rPr>
      </w:pPr>
      <w:r>
        <w:rPr>
          <w:b/>
          <w:sz w:val="24"/>
        </w:rPr>
        <w:t>Table S2. Linear equations, linear ranges and correlation coefficients of 25 components</w:t>
      </w:r>
    </w:p>
    <w:p>
      <w:pPr>
        <w:rPr>
          <w:sz w:val="24"/>
        </w:rPr>
      </w:pPr>
    </w:p>
    <w:tbl>
      <w:tblPr>
        <w:tblStyle w:val="5"/>
        <w:tblW w:w="9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0"/>
        <w:gridCol w:w="3119"/>
        <w:gridCol w:w="2551"/>
        <w:gridCol w:w="144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2410" w:type="dxa"/>
            <w:tcBorders>
              <w:top w:val="single" w:color="auto" w:sz="4" w:space="0"/>
              <w:bottom w:val="single" w:color="auto" w:sz="4" w:space="0"/>
            </w:tcBorders>
            <w:shd w:val="clear" w:color="auto" w:fill="auto"/>
            <w:noWrap/>
            <w:vAlign w:val="center"/>
          </w:tcPr>
          <w:p>
            <w:pPr>
              <w:rPr>
                <w:b/>
                <w:sz w:val="24"/>
              </w:rPr>
            </w:pPr>
            <w:r>
              <w:rPr>
                <w:b/>
                <w:sz w:val="24"/>
                <w:lang w:bidi="ar"/>
              </w:rPr>
              <w:t>Compounds</w:t>
            </w:r>
          </w:p>
        </w:tc>
        <w:tc>
          <w:tcPr>
            <w:tcW w:w="3119" w:type="dxa"/>
            <w:tcBorders>
              <w:top w:val="single" w:color="auto" w:sz="4" w:space="0"/>
              <w:bottom w:val="single" w:color="auto" w:sz="4" w:space="0"/>
            </w:tcBorders>
            <w:shd w:val="clear" w:color="auto" w:fill="auto"/>
            <w:noWrap/>
            <w:vAlign w:val="center"/>
          </w:tcPr>
          <w:p>
            <w:pPr>
              <w:rPr>
                <w:b/>
                <w:color w:val="000000"/>
                <w:sz w:val="24"/>
              </w:rPr>
            </w:pPr>
            <w:r>
              <w:rPr>
                <w:b/>
                <w:sz w:val="24"/>
              </w:rPr>
              <w:t>Linear equations</w:t>
            </w:r>
          </w:p>
        </w:tc>
        <w:tc>
          <w:tcPr>
            <w:tcW w:w="2551" w:type="dxa"/>
            <w:tcBorders>
              <w:top w:val="single" w:color="auto" w:sz="4" w:space="0"/>
              <w:bottom w:val="single" w:color="auto" w:sz="4" w:space="0"/>
            </w:tcBorders>
            <w:shd w:val="clear" w:color="auto" w:fill="auto"/>
            <w:noWrap/>
            <w:vAlign w:val="center"/>
          </w:tcPr>
          <w:p>
            <w:pPr>
              <w:rPr>
                <w:b/>
                <w:color w:val="000000"/>
                <w:sz w:val="24"/>
              </w:rPr>
            </w:pPr>
            <w:r>
              <w:rPr>
                <w:b/>
                <w:sz w:val="24"/>
              </w:rPr>
              <w:t>linear ranges</w:t>
            </w:r>
            <w:r>
              <w:rPr>
                <w:b/>
                <w:color w:val="000000"/>
                <w:kern w:val="0"/>
                <w:sz w:val="24"/>
                <w:lang w:bidi="ar"/>
              </w:rPr>
              <w:t>(ng·mL</w:t>
            </w:r>
            <w:r>
              <w:rPr>
                <w:b/>
                <w:color w:val="000000"/>
                <w:kern w:val="0"/>
                <w:sz w:val="24"/>
                <w:vertAlign w:val="superscript"/>
                <w:lang w:bidi="ar"/>
              </w:rPr>
              <w:t>-1</w:t>
            </w:r>
            <w:r>
              <w:rPr>
                <w:b/>
                <w:color w:val="000000"/>
                <w:kern w:val="0"/>
                <w:sz w:val="24"/>
                <w:lang w:bidi="ar"/>
              </w:rPr>
              <w:t>)</w:t>
            </w:r>
          </w:p>
        </w:tc>
        <w:tc>
          <w:tcPr>
            <w:tcW w:w="1442" w:type="dxa"/>
            <w:tcBorders>
              <w:top w:val="single" w:color="auto" w:sz="4" w:space="0"/>
              <w:bottom w:val="single" w:color="auto" w:sz="4" w:space="0"/>
            </w:tcBorders>
            <w:shd w:val="clear" w:color="auto" w:fill="auto"/>
            <w:noWrap/>
            <w:vAlign w:val="center"/>
          </w:tcPr>
          <w:p>
            <w:pPr>
              <w:rPr>
                <w:b/>
                <w:color w:val="000000"/>
                <w:sz w:val="24"/>
              </w:rPr>
            </w:pPr>
            <w:r>
              <w:rPr>
                <w:b/>
                <w:sz w:val="24"/>
              </w:rPr>
              <w:t>correlation coefficients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tcBorders>
              <w:top w:val="single" w:color="auto" w:sz="4" w:space="0"/>
            </w:tcBorders>
            <w:shd w:val="clear" w:color="auto" w:fill="auto"/>
            <w:noWrap/>
            <w:vAlign w:val="bottom"/>
          </w:tcPr>
          <w:p>
            <w:pPr>
              <w:rPr>
                <w:b/>
                <w:sz w:val="24"/>
              </w:rPr>
            </w:pPr>
            <w:r>
              <w:rPr>
                <w:b/>
                <w:sz w:val="24"/>
                <w:lang w:bidi="ar"/>
              </w:rPr>
              <w:t xml:space="preserve">Ephedrine Hydrochloride </w:t>
            </w:r>
          </w:p>
        </w:tc>
        <w:tc>
          <w:tcPr>
            <w:tcW w:w="3119" w:type="dxa"/>
            <w:tcBorders>
              <w:top w:val="single" w:color="auto" w:sz="4" w:space="0"/>
            </w:tcBorders>
            <w:shd w:val="clear" w:color="auto" w:fill="auto"/>
            <w:noWrap/>
            <w:vAlign w:val="bottom"/>
          </w:tcPr>
          <w:p>
            <w:pPr>
              <w:rPr>
                <w:sz w:val="24"/>
              </w:rPr>
            </w:pPr>
            <w:r>
              <w:rPr>
                <w:sz w:val="24"/>
                <w:lang w:bidi="ar"/>
              </w:rPr>
              <w:t>y=8.6575e7x+7.0850e6</w:t>
            </w:r>
          </w:p>
        </w:tc>
        <w:tc>
          <w:tcPr>
            <w:tcW w:w="2551" w:type="dxa"/>
            <w:tcBorders>
              <w:top w:val="single" w:color="auto" w:sz="4" w:space="0"/>
            </w:tcBorders>
            <w:shd w:val="clear" w:color="auto" w:fill="auto"/>
            <w:noWrap/>
            <w:vAlign w:val="bottom"/>
          </w:tcPr>
          <w:p>
            <w:pPr>
              <w:rPr>
                <w:sz w:val="24"/>
              </w:rPr>
            </w:pPr>
            <w:r>
              <w:rPr>
                <w:sz w:val="24"/>
                <w:lang w:bidi="ar"/>
              </w:rPr>
              <w:t>113.6</w:t>
            </w:r>
            <w:r>
              <w:rPr>
                <w:rFonts w:hint="eastAsia"/>
                <w:sz w:val="24"/>
                <w:lang w:bidi="ar"/>
              </w:rPr>
              <w:t>0</w:t>
            </w:r>
            <w:r>
              <w:rPr>
                <w:sz w:val="24"/>
                <w:lang w:bidi="ar"/>
              </w:rPr>
              <w:t>-1817.3</w:t>
            </w:r>
            <w:r>
              <w:rPr>
                <w:rFonts w:hint="eastAsia"/>
                <w:sz w:val="24"/>
                <w:lang w:bidi="ar"/>
              </w:rPr>
              <w:t>0</w:t>
            </w:r>
          </w:p>
        </w:tc>
        <w:tc>
          <w:tcPr>
            <w:tcW w:w="1442" w:type="dxa"/>
            <w:tcBorders>
              <w:top w:val="single" w:color="auto" w:sz="4" w:space="0"/>
            </w:tcBorders>
            <w:shd w:val="clear" w:color="auto" w:fill="auto"/>
            <w:noWrap/>
            <w:vAlign w:val="bottom"/>
          </w:tcPr>
          <w:p>
            <w:pPr>
              <w:rPr>
                <w:sz w:val="24"/>
              </w:rPr>
            </w:pPr>
            <w:r>
              <w:rPr>
                <w:sz w:val="24"/>
                <w:lang w:bidi="ar"/>
              </w:rPr>
              <w:t xml:space="preserve">0.9933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Pseudoephedrine Hydrochloride</w:t>
            </w:r>
          </w:p>
        </w:tc>
        <w:tc>
          <w:tcPr>
            <w:tcW w:w="3119" w:type="dxa"/>
            <w:shd w:val="clear" w:color="auto" w:fill="auto"/>
            <w:noWrap/>
            <w:vAlign w:val="bottom"/>
          </w:tcPr>
          <w:p>
            <w:pPr>
              <w:rPr>
                <w:sz w:val="24"/>
              </w:rPr>
            </w:pPr>
            <w:r>
              <w:rPr>
                <w:sz w:val="24"/>
                <w:lang w:bidi="ar"/>
              </w:rPr>
              <w:t>y=9.5394e7x+8.381</w:t>
            </w:r>
            <w:r>
              <w:rPr>
                <w:rFonts w:hint="eastAsia"/>
                <w:sz w:val="24"/>
                <w:lang w:bidi="ar"/>
              </w:rPr>
              <w:t>6</w:t>
            </w:r>
            <w:r>
              <w:rPr>
                <w:sz w:val="24"/>
                <w:lang w:bidi="ar"/>
              </w:rPr>
              <w:t>e4</w:t>
            </w:r>
          </w:p>
        </w:tc>
        <w:tc>
          <w:tcPr>
            <w:tcW w:w="2551" w:type="dxa"/>
            <w:shd w:val="clear" w:color="auto" w:fill="auto"/>
            <w:noWrap/>
            <w:vAlign w:val="bottom"/>
          </w:tcPr>
          <w:p>
            <w:pPr>
              <w:rPr>
                <w:sz w:val="24"/>
              </w:rPr>
            </w:pPr>
            <w:r>
              <w:rPr>
                <w:sz w:val="24"/>
                <w:lang w:bidi="ar"/>
              </w:rPr>
              <w:t>6.8</w:t>
            </w:r>
            <w:r>
              <w:rPr>
                <w:rFonts w:hint="eastAsia"/>
                <w:sz w:val="24"/>
                <w:lang w:bidi="ar"/>
              </w:rPr>
              <w:t>0</w:t>
            </w:r>
            <w:r>
              <w:rPr>
                <w:sz w:val="24"/>
                <w:lang w:bidi="ar"/>
              </w:rPr>
              <w:t>-874.0</w:t>
            </w:r>
            <w:r>
              <w:rPr>
                <w:rFonts w:hint="eastAsia"/>
                <w:sz w:val="24"/>
                <w:lang w:bidi="ar"/>
              </w:rPr>
              <w:t>0</w:t>
            </w:r>
          </w:p>
        </w:tc>
        <w:tc>
          <w:tcPr>
            <w:tcW w:w="1442" w:type="dxa"/>
            <w:shd w:val="clear" w:color="auto" w:fill="auto"/>
            <w:noWrap/>
            <w:vAlign w:val="bottom"/>
          </w:tcPr>
          <w:p>
            <w:pPr>
              <w:rPr>
                <w:sz w:val="24"/>
              </w:rPr>
            </w:pPr>
            <w:r>
              <w:rPr>
                <w:sz w:val="24"/>
                <w:lang w:bidi="ar"/>
              </w:rPr>
              <w:t xml:space="preserve">0.9942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pStyle w:val="2"/>
              <w:framePr w:hSpace="0" w:wrap="auto" w:vAnchor="margin" w:hAnchor="text" w:xAlign="left" w:yAlign="inline"/>
              <w:rPr>
                <w:b/>
                <w:sz w:val="24"/>
                <w:szCs w:val="24"/>
              </w:rPr>
            </w:pPr>
            <w:r>
              <w:fldChar w:fldCharType="begin"/>
            </w:r>
            <w:r>
              <w:instrText xml:space="preserve"> HYPERLINK "http://www.cnki.com.cn/Article/CJFDTotal-KXTB197707010.htm" \t "https://xueshu.baidu.com/usercenter/paper/_blank" </w:instrText>
            </w:r>
            <w:r>
              <w:fldChar w:fldCharType="separate"/>
            </w:r>
            <w:r>
              <w:rPr>
                <w:b/>
                <w:sz w:val="24"/>
                <w:szCs w:val="24"/>
                <w:lang w:bidi="ar"/>
              </w:rPr>
              <w:t>Pogostone</w:t>
            </w:r>
            <w:r>
              <w:rPr>
                <w:b/>
                <w:sz w:val="24"/>
                <w:szCs w:val="24"/>
                <w:lang w:bidi="ar"/>
              </w:rPr>
              <w:fldChar w:fldCharType="end"/>
            </w:r>
          </w:p>
        </w:tc>
        <w:tc>
          <w:tcPr>
            <w:tcW w:w="3119" w:type="dxa"/>
            <w:shd w:val="clear" w:color="auto" w:fill="auto"/>
            <w:noWrap/>
            <w:vAlign w:val="center"/>
          </w:tcPr>
          <w:p>
            <w:pPr>
              <w:rPr>
                <w:sz w:val="24"/>
              </w:rPr>
            </w:pPr>
            <w:r>
              <w:rPr>
                <w:sz w:val="24"/>
                <w:lang w:bidi="ar"/>
              </w:rPr>
              <w:t>y=6.23</w:t>
            </w:r>
            <w:r>
              <w:rPr>
                <w:rFonts w:hint="eastAsia"/>
                <w:sz w:val="24"/>
                <w:lang w:bidi="ar"/>
              </w:rPr>
              <w:t>70</w:t>
            </w:r>
            <w:r>
              <w:rPr>
                <w:sz w:val="24"/>
                <w:lang w:bidi="ar"/>
              </w:rPr>
              <w:t>e6x-17002.451</w:t>
            </w:r>
            <w:r>
              <w:rPr>
                <w:rFonts w:hint="eastAsia"/>
                <w:sz w:val="24"/>
                <w:lang w:bidi="ar"/>
              </w:rPr>
              <w:t>7</w:t>
            </w:r>
          </w:p>
        </w:tc>
        <w:tc>
          <w:tcPr>
            <w:tcW w:w="2551" w:type="dxa"/>
            <w:shd w:val="clear" w:color="auto" w:fill="auto"/>
            <w:noWrap/>
            <w:vAlign w:val="center"/>
          </w:tcPr>
          <w:p>
            <w:pPr>
              <w:rPr>
                <w:sz w:val="24"/>
              </w:rPr>
            </w:pPr>
            <w:r>
              <w:rPr>
                <w:sz w:val="24"/>
                <w:lang w:bidi="ar"/>
              </w:rPr>
              <w:t>8.7</w:t>
            </w:r>
            <w:r>
              <w:rPr>
                <w:rFonts w:hint="eastAsia"/>
                <w:sz w:val="24"/>
                <w:lang w:bidi="ar"/>
              </w:rPr>
              <w:t>0</w:t>
            </w:r>
            <w:r>
              <w:rPr>
                <w:sz w:val="24"/>
                <w:lang w:bidi="ar"/>
              </w:rPr>
              <w:t>-8861.5</w:t>
            </w:r>
            <w:r>
              <w:rPr>
                <w:rFonts w:hint="eastAsia"/>
                <w:sz w:val="24"/>
                <w:lang w:bidi="ar"/>
              </w:rPr>
              <w:t>0</w:t>
            </w:r>
          </w:p>
        </w:tc>
        <w:tc>
          <w:tcPr>
            <w:tcW w:w="1442" w:type="dxa"/>
            <w:shd w:val="clear" w:color="auto" w:fill="auto"/>
            <w:noWrap/>
            <w:vAlign w:val="center"/>
          </w:tcPr>
          <w:p>
            <w:pPr>
              <w:rPr>
                <w:sz w:val="24"/>
              </w:rPr>
            </w:pPr>
            <w:r>
              <w:rPr>
                <w:sz w:val="24"/>
                <w:lang w:bidi="ar"/>
              </w:rPr>
              <w:t xml:space="preserve">0.9964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Amygdalin</w:t>
            </w:r>
          </w:p>
        </w:tc>
        <w:tc>
          <w:tcPr>
            <w:tcW w:w="3119" w:type="dxa"/>
            <w:shd w:val="clear" w:color="auto" w:fill="auto"/>
            <w:noWrap/>
            <w:vAlign w:val="bottom"/>
          </w:tcPr>
          <w:p>
            <w:pPr>
              <w:rPr>
                <w:sz w:val="24"/>
              </w:rPr>
            </w:pPr>
            <w:r>
              <w:rPr>
                <w:sz w:val="24"/>
                <w:lang w:bidi="ar"/>
              </w:rPr>
              <w:t>y=1.1948e6x+487.411</w:t>
            </w:r>
            <w:r>
              <w:rPr>
                <w:rFonts w:hint="eastAsia"/>
                <w:sz w:val="24"/>
                <w:lang w:bidi="ar"/>
              </w:rPr>
              <w:t>5</w:t>
            </w:r>
          </w:p>
        </w:tc>
        <w:tc>
          <w:tcPr>
            <w:tcW w:w="2551" w:type="dxa"/>
            <w:shd w:val="clear" w:color="auto" w:fill="auto"/>
            <w:noWrap/>
            <w:vAlign w:val="bottom"/>
          </w:tcPr>
          <w:p>
            <w:pPr>
              <w:rPr>
                <w:sz w:val="24"/>
              </w:rPr>
            </w:pPr>
            <w:r>
              <w:rPr>
                <w:sz w:val="24"/>
                <w:lang w:bidi="ar"/>
              </w:rPr>
              <w:t>6.4</w:t>
            </w:r>
            <w:r>
              <w:rPr>
                <w:rFonts w:hint="eastAsia"/>
                <w:sz w:val="24"/>
                <w:lang w:bidi="ar"/>
              </w:rPr>
              <w:t>0</w:t>
            </w:r>
            <w:r>
              <w:rPr>
                <w:sz w:val="24"/>
                <w:lang w:bidi="ar"/>
              </w:rPr>
              <w:t>-6576.9</w:t>
            </w:r>
            <w:r>
              <w:rPr>
                <w:rFonts w:hint="eastAsia"/>
                <w:sz w:val="24"/>
                <w:lang w:bidi="ar"/>
              </w:rPr>
              <w:t>0</w:t>
            </w:r>
          </w:p>
        </w:tc>
        <w:tc>
          <w:tcPr>
            <w:tcW w:w="1442" w:type="dxa"/>
            <w:shd w:val="clear" w:color="auto" w:fill="auto"/>
            <w:noWrap/>
            <w:vAlign w:val="bottom"/>
          </w:tcPr>
          <w:p>
            <w:pPr>
              <w:rPr>
                <w:sz w:val="24"/>
              </w:rPr>
            </w:pPr>
            <w:r>
              <w:rPr>
                <w:sz w:val="24"/>
                <w:lang w:bidi="ar"/>
              </w:rPr>
              <w:t xml:space="preserve">0.9938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Magnolol</w:t>
            </w:r>
          </w:p>
        </w:tc>
        <w:tc>
          <w:tcPr>
            <w:tcW w:w="3119" w:type="dxa"/>
            <w:shd w:val="clear" w:color="auto" w:fill="auto"/>
            <w:noWrap/>
            <w:vAlign w:val="bottom"/>
          </w:tcPr>
          <w:p>
            <w:pPr>
              <w:rPr>
                <w:sz w:val="24"/>
              </w:rPr>
            </w:pPr>
            <w:r>
              <w:rPr>
                <w:sz w:val="24"/>
                <w:lang w:bidi="ar"/>
              </w:rPr>
              <w:t>y=3.1057e6x+13449.7626</w:t>
            </w:r>
          </w:p>
        </w:tc>
        <w:tc>
          <w:tcPr>
            <w:tcW w:w="2551" w:type="dxa"/>
            <w:shd w:val="clear" w:color="auto" w:fill="auto"/>
            <w:noWrap/>
            <w:vAlign w:val="bottom"/>
          </w:tcPr>
          <w:p>
            <w:pPr>
              <w:rPr>
                <w:sz w:val="24"/>
              </w:rPr>
            </w:pPr>
            <w:r>
              <w:rPr>
                <w:sz w:val="24"/>
                <w:lang w:bidi="ar"/>
              </w:rPr>
              <w:t>8.2</w:t>
            </w:r>
            <w:r>
              <w:rPr>
                <w:rFonts w:hint="eastAsia"/>
                <w:sz w:val="24"/>
                <w:lang w:bidi="ar"/>
              </w:rPr>
              <w:t>0</w:t>
            </w:r>
            <w:r>
              <w:rPr>
                <w:sz w:val="24"/>
                <w:lang w:bidi="ar"/>
              </w:rPr>
              <w:t>-4223.1</w:t>
            </w:r>
            <w:r>
              <w:rPr>
                <w:rFonts w:hint="eastAsia"/>
                <w:sz w:val="24"/>
                <w:lang w:bidi="ar"/>
              </w:rPr>
              <w:t>0</w:t>
            </w:r>
          </w:p>
        </w:tc>
        <w:tc>
          <w:tcPr>
            <w:tcW w:w="1442" w:type="dxa"/>
            <w:shd w:val="clear" w:color="auto" w:fill="auto"/>
            <w:noWrap/>
            <w:vAlign w:val="bottom"/>
          </w:tcPr>
          <w:p>
            <w:pPr>
              <w:rPr>
                <w:sz w:val="24"/>
              </w:rPr>
            </w:pPr>
            <w:r>
              <w:rPr>
                <w:sz w:val="24"/>
                <w:lang w:bidi="ar"/>
              </w:rPr>
              <w:t xml:space="preserve">0.9938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Honokiol</w:t>
            </w:r>
          </w:p>
        </w:tc>
        <w:tc>
          <w:tcPr>
            <w:tcW w:w="3119" w:type="dxa"/>
            <w:shd w:val="clear" w:color="auto" w:fill="auto"/>
            <w:noWrap/>
            <w:vAlign w:val="bottom"/>
          </w:tcPr>
          <w:p>
            <w:pPr>
              <w:rPr>
                <w:sz w:val="24"/>
              </w:rPr>
            </w:pPr>
            <w:r>
              <w:rPr>
                <w:sz w:val="24"/>
                <w:lang w:bidi="ar"/>
              </w:rPr>
              <w:t>y=1.4292e6x+3543.5383</w:t>
            </w:r>
          </w:p>
        </w:tc>
        <w:tc>
          <w:tcPr>
            <w:tcW w:w="2551" w:type="dxa"/>
            <w:shd w:val="clear" w:color="auto" w:fill="auto"/>
            <w:noWrap/>
            <w:vAlign w:val="bottom"/>
          </w:tcPr>
          <w:p>
            <w:pPr>
              <w:rPr>
                <w:sz w:val="24"/>
              </w:rPr>
            </w:pPr>
            <w:r>
              <w:rPr>
                <w:sz w:val="24"/>
                <w:lang w:bidi="ar"/>
              </w:rPr>
              <w:t>10.3</w:t>
            </w:r>
            <w:r>
              <w:rPr>
                <w:rFonts w:hint="eastAsia"/>
                <w:sz w:val="24"/>
                <w:lang w:bidi="ar"/>
              </w:rPr>
              <w:t>0</w:t>
            </w:r>
            <w:r>
              <w:rPr>
                <w:sz w:val="24"/>
                <w:lang w:bidi="ar"/>
              </w:rPr>
              <w:t>-2648.1</w:t>
            </w:r>
            <w:r>
              <w:rPr>
                <w:rFonts w:hint="eastAsia"/>
                <w:sz w:val="24"/>
                <w:lang w:bidi="ar"/>
              </w:rPr>
              <w:t>0</w:t>
            </w:r>
          </w:p>
        </w:tc>
        <w:tc>
          <w:tcPr>
            <w:tcW w:w="1442" w:type="dxa"/>
            <w:shd w:val="clear" w:color="auto" w:fill="auto"/>
            <w:noWrap/>
            <w:vAlign w:val="bottom"/>
          </w:tcPr>
          <w:p>
            <w:pPr>
              <w:rPr>
                <w:sz w:val="24"/>
              </w:rPr>
            </w:pPr>
            <w:r>
              <w:rPr>
                <w:sz w:val="24"/>
                <w:lang w:bidi="ar"/>
              </w:rPr>
              <w:t xml:space="preserve">0.9914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Atractylon</w:t>
            </w:r>
          </w:p>
        </w:tc>
        <w:tc>
          <w:tcPr>
            <w:tcW w:w="3119" w:type="dxa"/>
            <w:shd w:val="clear" w:color="auto" w:fill="auto"/>
            <w:noWrap/>
            <w:vAlign w:val="bottom"/>
          </w:tcPr>
          <w:p>
            <w:pPr>
              <w:rPr>
                <w:sz w:val="24"/>
              </w:rPr>
            </w:pPr>
            <w:r>
              <w:rPr>
                <w:sz w:val="24"/>
                <w:lang w:bidi="ar"/>
              </w:rPr>
              <w:t>y=4.6409e4x+1437.7280</w:t>
            </w:r>
          </w:p>
        </w:tc>
        <w:tc>
          <w:tcPr>
            <w:tcW w:w="2551" w:type="dxa"/>
            <w:shd w:val="clear" w:color="auto" w:fill="auto"/>
            <w:noWrap/>
            <w:vAlign w:val="bottom"/>
          </w:tcPr>
          <w:p>
            <w:pPr>
              <w:rPr>
                <w:sz w:val="24"/>
              </w:rPr>
            </w:pPr>
            <w:r>
              <w:rPr>
                <w:sz w:val="24"/>
                <w:lang w:bidi="ar"/>
              </w:rPr>
              <w:t>9.5</w:t>
            </w:r>
            <w:r>
              <w:rPr>
                <w:rFonts w:hint="eastAsia"/>
                <w:sz w:val="24"/>
                <w:lang w:bidi="ar"/>
              </w:rPr>
              <w:t>0</w:t>
            </w:r>
            <w:r>
              <w:rPr>
                <w:sz w:val="24"/>
                <w:lang w:bidi="ar"/>
              </w:rPr>
              <w:t>-2423.1</w:t>
            </w:r>
            <w:r>
              <w:rPr>
                <w:rFonts w:hint="eastAsia"/>
                <w:sz w:val="24"/>
                <w:lang w:bidi="ar"/>
              </w:rPr>
              <w:t>0</w:t>
            </w:r>
          </w:p>
        </w:tc>
        <w:tc>
          <w:tcPr>
            <w:tcW w:w="1442" w:type="dxa"/>
            <w:shd w:val="clear" w:color="auto" w:fill="auto"/>
            <w:noWrap/>
            <w:vAlign w:val="bottom"/>
          </w:tcPr>
          <w:p>
            <w:pPr>
              <w:rPr>
                <w:sz w:val="24"/>
              </w:rPr>
            </w:pPr>
            <w:r>
              <w:rPr>
                <w:sz w:val="24"/>
                <w:lang w:bidi="ar"/>
              </w:rPr>
              <w:t xml:space="preserve">0.9950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p-Hydroxybenzoic acid</w:t>
            </w:r>
          </w:p>
        </w:tc>
        <w:tc>
          <w:tcPr>
            <w:tcW w:w="3119" w:type="dxa"/>
            <w:shd w:val="clear" w:color="auto" w:fill="auto"/>
            <w:noWrap/>
            <w:vAlign w:val="bottom"/>
          </w:tcPr>
          <w:p>
            <w:pPr>
              <w:rPr>
                <w:sz w:val="24"/>
              </w:rPr>
            </w:pPr>
            <w:r>
              <w:rPr>
                <w:sz w:val="24"/>
                <w:lang w:bidi="ar"/>
              </w:rPr>
              <w:t>y=1.4110e7x+3.6725e4</w:t>
            </w:r>
          </w:p>
        </w:tc>
        <w:tc>
          <w:tcPr>
            <w:tcW w:w="2551" w:type="dxa"/>
            <w:shd w:val="clear" w:color="auto" w:fill="auto"/>
            <w:noWrap/>
            <w:vAlign w:val="bottom"/>
          </w:tcPr>
          <w:p>
            <w:pPr>
              <w:rPr>
                <w:sz w:val="24"/>
              </w:rPr>
            </w:pPr>
            <w:r>
              <w:rPr>
                <w:sz w:val="24"/>
                <w:lang w:bidi="ar"/>
              </w:rPr>
              <w:t>7.4</w:t>
            </w:r>
            <w:r>
              <w:rPr>
                <w:rFonts w:hint="eastAsia"/>
                <w:sz w:val="24"/>
                <w:lang w:bidi="ar"/>
              </w:rPr>
              <w:t>0</w:t>
            </w:r>
            <w:r>
              <w:rPr>
                <w:sz w:val="24"/>
                <w:lang w:bidi="ar"/>
              </w:rPr>
              <w:t>-15092.3</w:t>
            </w:r>
            <w:r>
              <w:rPr>
                <w:rFonts w:hint="eastAsia"/>
                <w:sz w:val="24"/>
                <w:lang w:bidi="ar"/>
              </w:rPr>
              <w:t>0</w:t>
            </w:r>
          </w:p>
        </w:tc>
        <w:tc>
          <w:tcPr>
            <w:tcW w:w="1442" w:type="dxa"/>
            <w:shd w:val="clear" w:color="auto" w:fill="auto"/>
            <w:noWrap/>
            <w:vAlign w:val="bottom"/>
          </w:tcPr>
          <w:p>
            <w:pPr>
              <w:rPr>
                <w:sz w:val="24"/>
              </w:rPr>
            </w:pPr>
            <w:r>
              <w:rPr>
                <w:sz w:val="24"/>
                <w:lang w:bidi="ar"/>
              </w:rPr>
              <w:t xml:space="preserve">0.9913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Gentianic acid</w:t>
            </w:r>
          </w:p>
        </w:tc>
        <w:tc>
          <w:tcPr>
            <w:tcW w:w="3119" w:type="dxa"/>
            <w:shd w:val="clear" w:color="auto" w:fill="auto"/>
            <w:noWrap/>
            <w:vAlign w:val="bottom"/>
          </w:tcPr>
          <w:p>
            <w:pPr>
              <w:rPr>
                <w:sz w:val="24"/>
              </w:rPr>
            </w:pPr>
            <w:r>
              <w:rPr>
                <w:sz w:val="24"/>
                <w:lang w:bidi="ar"/>
              </w:rPr>
              <w:t>y=1.0943e7x-16862.452</w:t>
            </w:r>
            <w:r>
              <w:rPr>
                <w:rFonts w:hint="eastAsia"/>
                <w:sz w:val="24"/>
                <w:lang w:bidi="ar"/>
              </w:rPr>
              <w:t>1</w:t>
            </w:r>
          </w:p>
        </w:tc>
        <w:tc>
          <w:tcPr>
            <w:tcW w:w="2551" w:type="dxa"/>
            <w:shd w:val="clear" w:color="auto" w:fill="auto"/>
            <w:noWrap/>
            <w:vAlign w:val="bottom"/>
          </w:tcPr>
          <w:p>
            <w:pPr>
              <w:rPr>
                <w:sz w:val="24"/>
              </w:rPr>
            </w:pPr>
            <w:r>
              <w:rPr>
                <w:sz w:val="24"/>
                <w:lang w:bidi="ar"/>
              </w:rPr>
              <w:t>6.8</w:t>
            </w:r>
            <w:r>
              <w:rPr>
                <w:rFonts w:hint="eastAsia"/>
                <w:sz w:val="24"/>
                <w:lang w:bidi="ar"/>
              </w:rPr>
              <w:t>0</w:t>
            </w:r>
            <w:r>
              <w:rPr>
                <w:sz w:val="24"/>
                <w:lang w:bidi="ar"/>
              </w:rPr>
              <w:t>-13846.1</w:t>
            </w:r>
            <w:r>
              <w:rPr>
                <w:rFonts w:hint="eastAsia"/>
                <w:sz w:val="24"/>
                <w:lang w:bidi="ar"/>
              </w:rPr>
              <w:t>0</w:t>
            </w:r>
          </w:p>
        </w:tc>
        <w:tc>
          <w:tcPr>
            <w:tcW w:w="1442" w:type="dxa"/>
            <w:shd w:val="clear" w:color="auto" w:fill="auto"/>
            <w:noWrap/>
            <w:vAlign w:val="bottom"/>
          </w:tcPr>
          <w:p>
            <w:pPr>
              <w:rPr>
                <w:sz w:val="24"/>
              </w:rPr>
            </w:pPr>
            <w:r>
              <w:rPr>
                <w:sz w:val="24"/>
                <w:lang w:bidi="ar"/>
              </w:rPr>
              <w:t xml:space="preserve">0.9946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Pachymic acid</w:t>
            </w:r>
          </w:p>
        </w:tc>
        <w:tc>
          <w:tcPr>
            <w:tcW w:w="3119" w:type="dxa"/>
            <w:shd w:val="clear" w:color="auto" w:fill="auto"/>
            <w:noWrap/>
            <w:vAlign w:val="bottom"/>
          </w:tcPr>
          <w:p>
            <w:pPr>
              <w:rPr>
                <w:sz w:val="24"/>
              </w:rPr>
            </w:pPr>
            <w:r>
              <w:rPr>
                <w:sz w:val="24"/>
                <w:lang w:bidi="ar"/>
              </w:rPr>
              <w:t>y=9.0068e5x-12062.821</w:t>
            </w:r>
            <w:r>
              <w:rPr>
                <w:rFonts w:hint="eastAsia"/>
                <w:sz w:val="24"/>
                <w:lang w:bidi="ar"/>
              </w:rPr>
              <w:t>2</w:t>
            </w:r>
          </w:p>
        </w:tc>
        <w:tc>
          <w:tcPr>
            <w:tcW w:w="2551" w:type="dxa"/>
            <w:shd w:val="clear" w:color="auto" w:fill="auto"/>
            <w:noWrap/>
            <w:vAlign w:val="bottom"/>
          </w:tcPr>
          <w:p>
            <w:pPr>
              <w:rPr>
                <w:sz w:val="24"/>
              </w:rPr>
            </w:pPr>
            <w:r>
              <w:rPr>
                <w:sz w:val="24"/>
                <w:lang w:bidi="ar"/>
              </w:rPr>
              <w:t>15.4</w:t>
            </w:r>
            <w:r>
              <w:rPr>
                <w:rFonts w:hint="eastAsia"/>
                <w:sz w:val="24"/>
                <w:lang w:bidi="ar"/>
              </w:rPr>
              <w:t>0</w:t>
            </w:r>
            <w:r>
              <w:rPr>
                <w:sz w:val="24"/>
                <w:lang w:bidi="ar"/>
              </w:rPr>
              <w:t>-15784.6</w:t>
            </w:r>
            <w:r>
              <w:rPr>
                <w:rFonts w:hint="eastAsia"/>
                <w:sz w:val="24"/>
                <w:lang w:bidi="ar"/>
              </w:rPr>
              <w:t>0</w:t>
            </w:r>
          </w:p>
        </w:tc>
        <w:tc>
          <w:tcPr>
            <w:tcW w:w="1442" w:type="dxa"/>
            <w:shd w:val="clear" w:color="auto" w:fill="auto"/>
            <w:noWrap/>
            <w:vAlign w:val="bottom"/>
          </w:tcPr>
          <w:p>
            <w:pPr>
              <w:rPr>
                <w:sz w:val="24"/>
              </w:rPr>
            </w:pPr>
            <w:r>
              <w:rPr>
                <w:sz w:val="24"/>
                <w:lang w:bidi="ar"/>
              </w:rPr>
              <w:t xml:space="preserve">0.9995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Astragaloside</w:t>
            </w:r>
          </w:p>
        </w:tc>
        <w:tc>
          <w:tcPr>
            <w:tcW w:w="3119" w:type="dxa"/>
            <w:shd w:val="clear" w:color="auto" w:fill="auto"/>
            <w:noWrap/>
            <w:vAlign w:val="bottom"/>
          </w:tcPr>
          <w:p>
            <w:pPr>
              <w:rPr>
                <w:sz w:val="24"/>
              </w:rPr>
            </w:pPr>
            <w:r>
              <w:rPr>
                <w:sz w:val="24"/>
                <w:lang w:bidi="ar"/>
              </w:rPr>
              <w:t>y=1.997</w:t>
            </w:r>
            <w:r>
              <w:rPr>
                <w:rFonts w:hint="eastAsia"/>
                <w:sz w:val="24"/>
                <w:lang w:bidi="ar"/>
              </w:rPr>
              <w:t>4</w:t>
            </w:r>
            <w:r>
              <w:rPr>
                <w:sz w:val="24"/>
                <w:lang w:bidi="ar"/>
              </w:rPr>
              <w:t>e5x+954.6872</w:t>
            </w:r>
          </w:p>
        </w:tc>
        <w:tc>
          <w:tcPr>
            <w:tcW w:w="2551" w:type="dxa"/>
            <w:shd w:val="clear" w:color="auto" w:fill="auto"/>
            <w:noWrap/>
            <w:vAlign w:val="bottom"/>
          </w:tcPr>
          <w:p>
            <w:pPr>
              <w:rPr>
                <w:sz w:val="24"/>
              </w:rPr>
            </w:pPr>
            <w:r>
              <w:rPr>
                <w:sz w:val="24"/>
                <w:lang w:bidi="ar"/>
              </w:rPr>
              <w:t>8.2</w:t>
            </w:r>
            <w:r>
              <w:rPr>
                <w:rFonts w:hint="eastAsia"/>
                <w:sz w:val="24"/>
                <w:lang w:bidi="ar"/>
              </w:rPr>
              <w:t>0</w:t>
            </w:r>
            <w:r>
              <w:rPr>
                <w:sz w:val="24"/>
                <w:lang w:bidi="ar"/>
              </w:rPr>
              <w:t>-16892.3</w:t>
            </w:r>
            <w:r>
              <w:rPr>
                <w:rFonts w:hint="eastAsia"/>
                <w:sz w:val="24"/>
                <w:lang w:bidi="ar"/>
              </w:rPr>
              <w:t>0</w:t>
            </w:r>
          </w:p>
        </w:tc>
        <w:tc>
          <w:tcPr>
            <w:tcW w:w="1442" w:type="dxa"/>
            <w:shd w:val="clear" w:color="auto" w:fill="auto"/>
            <w:noWrap/>
            <w:vAlign w:val="bottom"/>
          </w:tcPr>
          <w:p>
            <w:pPr>
              <w:rPr>
                <w:sz w:val="24"/>
              </w:rPr>
            </w:pPr>
            <w:r>
              <w:rPr>
                <w:sz w:val="24"/>
                <w:lang w:bidi="ar"/>
              </w:rPr>
              <w:t xml:space="preserve">0.9906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Calycosin-7-O-beta-D-glucoside</w:t>
            </w:r>
          </w:p>
        </w:tc>
        <w:tc>
          <w:tcPr>
            <w:tcW w:w="3119" w:type="dxa"/>
            <w:shd w:val="clear" w:color="auto" w:fill="auto"/>
            <w:noWrap/>
            <w:vAlign w:val="bottom"/>
          </w:tcPr>
          <w:p>
            <w:pPr>
              <w:rPr>
                <w:sz w:val="24"/>
              </w:rPr>
            </w:pPr>
            <w:r>
              <w:rPr>
                <w:sz w:val="24"/>
                <w:lang w:bidi="ar"/>
              </w:rPr>
              <w:t>y=2.664</w:t>
            </w:r>
            <w:r>
              <w:rPr>
                <w:rFonts w:hint="eastAsia"/>
                <w:sz w:val="24"/>
                <w:lang w:bidi="ar"/>
              </w:rPr>
              <w:t>8</w:t>
            </w:r>
            <w:r>
              <w:rPr>
                <w:sz w:val="24"/>
                <w:lang w:bidi="ar"/>
              </w:rPr>
              <w:t>e6x-2037.773</w:t>
            </w:r>
            <w:r>
              <w:rPr>
                <w:rFonts w:hint="eastAsia"/>
                <w:sz w:val="24"/>
                <w:lang w:bidi="ar"/>
              </w:rPr>
              <w:t>5</w:t>
            </w:r>
          </w:p>
        </w:tc>
        <w:tc>
          <w:tcPr>
            <w:tcW w:w="2551" w:type="dxa"/>
            <w:shd w:val="clear" w:color="auto" w:fill="auto"/>
            <w:noWrap/>
            <w:vAlign w:val="bottom"/>
          </w:tcPr>
          <w:p>
            <w:pPr>
              <w:rPr>
                <w:sz w:val="24"/>
              </w:rPr>
            </w:pPr>
            <w:r>
              <w:rPr>
                <w:sz w:val="24"/>
                <w:lang w:bidi="ar"/>
              </w:rPr>
              <w:t>7.0</w:t>
            </w:r>
            <w:r>
              <w:rPr>
                <w:rFonts w:hint="eastAsia"/>
                <w:sz w:val="24"/>
                <w:lang w:bidi="ar"/>
              </w:rPr>
              <w:t>0</w:t>
            </w:r>
            <w:r>
              <w:rPr>
                <w:sz w:val="24"/>
                <w:lang w:bidi="ar"/>
              </w:rPr>
              <w:t>-7165.4</w:t>
            </w:r>
            <w:r>
              <w:rPr>
                <w:rFonts w:hint="eastAsia"/>
                <w:sz w:val="24"/>
                <w:lang w:bidi="ar"/>
              </w:rPr>
              <w:t>0</w:t>
            </w:r>
          </w:p>
        </w:tc>
        <w:tc>
          <w:tcPr>
            <w:tcW w:w="1442" w:type="dxa"/>
            <w:shd w:val="clear" w:color="auto" w:fill="auto"/>
            <w:noWrap/>
            <w:vAlign w:val="bottom"/>
          </w:tcPr>
          <w:p>
            <w:pPr>
              <w:rPr>
                <w:sz w:val="24"/>
              </w:rPr>
            </w:pPr>
            <w:r>
              <w:rPr>
                <w:sz w:val="24"/>
                <w:lang w:bidi="ar"/>
              </w:rPr>
              <w:t xml:space="preserve">0.9975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Paeoniflorin</w:t>
            </w:r>
          </w:p>
        </w:tc>
        <w:tc>
          <w:tcPr>
            <w:tcW w:w="3119" w:type="dxa"/>
            <w:shd w:val="clear" w:color="auto" w:fill="auto"/>
            <w:noWrap/>
            <w:vAlign w:val="bottom"/>
          </w:tcPr>
          <w:p>
            <w:pPr>
              <w:rPr>
                <w:sz w:val="24"/>
              </w:rPr>
            </w:pPr>
            <w:r>
              <w:rPr>
                <w:sz w:val="24"/>
                <w:lang w:bidi="ar"/>
              </w:rPr>
              <w:t>y=287.608</w:t>
            </w:r>
            <w:r>
              <w:rPr>
                <w:rFonts w:hint="eastAsia"/>
                <w:sz w:val="24"/>
                <w:lang w:bidi="ar"/>
              </w:rPr>
              <w:t>2</w:t>
            </w:r>
            <w:r>
              <w:rPr>
                <w:sz w:val="24"/>
                <w:lang w:bidi="ar"/>
              </w:rPr>
              <w:t>x+136.6572</w:t>
            </w:r>
          </w:p>
        </w:tc>
        <w:tc>
          <w:tcPr>
            <w:tcW w:w="2551" w:type="dxa"/>
            <w:shd w:val="clear" w:color="auto" w:fill="auto"/>
            <w:noWrap/>
            <w:vAlign w:val="bottom"/>
          </w:tcPr>
          <w:p>
            <w:pPr>
              <w:rPr>
                <w:sz w:val="24"/>
              </w:rPr>
            </w:pPr>
            <w:r>
              <w:rPr>
                <w:sz w:val="24"/>
                <w:lang w:bidi="ar"/>
              </w:rPr>
              <w:t>9.5</w:t>
            </w:r>
            <w:r>
              <w:rPr>
                <w:rFonts w:hint="eastAsia"/>
                <w:sz w:val="24"/>
                <w:lang w:bidi="ar"/>
              </w:rPr>
              <w:t>0</w:t>
            </w:r>
            <w:r>
              <w:rPr>
                <w:sz w:val="24"/>
                <w:lang w:bidi="ar"/>
              </w:rPr>
              <w:t>-19523.1</w:t>
            </w:r>
            <w:r>
              <w:rPr>
                <w:rFonts w:hint="eastAsia"/>
                <w:sz w:val="24"/>
                <w:lang w:bidi="ar"/>
              </w:rPr>
              <w:t>0</w:t>
            </w:r>
          </w:p>
        </w:tc>
        <w:tc>
          <w:tcPr>
            <w:tcW w:w="1442" w:type="dxa"/>
            <w:shd w:val="clear" w:color="auto" w:fill="auto"/>
            <w:noWrap/>
            <w:vAlign w:val="bottom"/>
          </w:tcPr>
          <w:p>
            <w:pPr>
              <w:rPr>
                <w:sz w:val="24"/>
              </w:rPr>
            </w:pPr>
            <w:r>
              <w:rPr>
                <w:sz w:val="24"/>
                <w:lang w:bidi="ar"/>
              </w:rPr>
              <w:t xml:space="preserve">0.9970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Hederagenin</w:t>
            </w:r>
          </w:p>
        </w:tc>
        <w:tc>
          <w:tcPr>
            <w:tcW w:w="3119" w:type="dxa"/>
            <w:shd w:val="clear" w:color="auto" w:fill="auto"/>
            <w:noWrap/>
            <w:vAlign w:val="bottom"/>
          </w:tcPr>
          <w:p>
            <w:pPr>
              <w:rPr>
                <w:sz w:val="24"/>
              </w:rPr>
            </w:pPr>
            <w:r>
              <w:rPr>
                <w:sz w:val="24"/>
                <w:lang w:bidi="ar"/>
              </w:rPr>
              <w:t>y=9.2777e5x+3375.2203</w:t>
            </w:r>
          </w:p>
        </w:tc>
        <w:tc>
          <w:tcPr>
            <w:tcW w:w="2551" w:type="dxa"/>
            <w:shd w:val="clear" w:color="auto" w:fill="auto"/>
            <w:noWrap/>
            <w:vAlign w:val="bottom"/>
          </w:tcPr>
          <w:p>
            <w:pPr>
              <w:rPr>
                <w:sz w:val="24"/>
              </w:rPr>
            </w:pPr>
            <w:r>
              <w:rPr>
                <w:sz w:val="24"/>
                <w:lang w:bidi="ar"/>
              </w:rPr>
              <w:t>11.5</w:t>
            </w:r>
            <w:r>
              <w:rPr>
                <w:rFonts w:hint="eastAsia"/>
                <w:sz w:val="24"/>
                <w:lang w:bidi="ar"/>
              </w:rPr>
              <w:t>0</w:t>
            </w:r>
            <w:r>
              <w:rPr>
                <w:sz w:val="24"/>
                <w:lang w:bidi="ar"/>
              </w:rPr>
              <w:t>-735.6</w:t>
            </w:r>
            <w:r>
              <w:rPr>
                <w:rFonts w:hint="eastAsia"/>
                <w:sz w:val="24"/>
                <w:lang w:bidi="ar"/>
              </w:rPr>
              <w:t>0</w:t>
            </w:r>
          </w:p>
        </w:tc>
        <w:tc>
          <w:tcPr>
            <w:tcW w:w="1442" w:type="dxa"/>
            <w:shd w:val="clear" w:color="auto" w:fill="auto"/>
            <w:noWrap/>
            <w:vAlign w:val="bottom"/>
          </w:tcPr>
          <w:p>
            <w:pPr>
              <w:rPr>
                <w:sz w:val="24"/>
              </w:rPr>
            </w:pPr>
            <w:r>
              <w:rPr>
                <w:sz w:val="24"/>
                <w:lang w:bidi="ar"/>
              </w:rPr>
              <w:t xml:space="preserve">0.9974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Quercetin-3-O-beta-D-glucose-7-O-beta-D-gentiobioside</w:t>
            </w:r>
          </w:p>
        </w:tc>
        <w:tc>
          <w:tcPr>
            <w:tcW w:w="3119" w:type="dxa"/>
            <w:shd w:val="clear" w:color="auto" w:fill="auto"/>
            <w:noWrap/>
            <w:vAlign w:val="bottom"/>
          </w:tcPr>
          <w:p>
            <w:pPr>
              <w:rPr>
                <w:sz w:val="24"/>
              </w:rPr>
            </w:pPr>
            <w:r>
              <w:rPr>
                <w:sz w:val="24"/>
                <w:lang w:bidi="ar"/>
              </w:rPr>
              <w:t>y=4.117</w:t>
            </w:r>
            <w:r>
              <w:rPr>
                <w:rFonts w:hint="eastAsia"/>
                <w:sz w:val="24"/>
                <w:lang w:bidi="ar"/>
              </w:rPr>
              <w:t>3</w:t>
            </w:r>
            <w:r>
              <w:rPr>
                <w:sz w:val="24"/>
                <w:lang w:bidi="ar"/>
              </w:rPr>
              <w:t>e4x+55.567</w:t>
            </w:r>
            <w:r>
              <w:rPr>
                <w:rFonts w:hint="eastAsia"/>
                <w:sz w:val="24"/>
                <w:lang w:bidi="ar"/>
              </w:rPr>
              <w:t>3</w:t>
            </w:r>
          </w:p>
        </w:tc>
        <w:tc>
          <w:tcPr>
            <w:tcW w:w="2551" w:type="dxa"/>
            <w:shd w:val="clear" w:color="auto" w:fill="auto"/>
            <w:noWrap/>
            <w:vAlign w:val="bottom"/>
          </w:tcPr>
          <w:p>
            <w:pPr>
              <w:rPr>
                <w:sz w:val="24"/>
              </w:rPr>
            </w:pPr>
            <w:r>
              <w:rPr>
                <w:sz w:val="24"/>
                <w:lang w:bidi="ar"/>
              </w:rPr>
              <w:t>10.3</w:t>
            </w:r>
            <w:r>
              <w:rPr>
                <w:rFonts w:hint="eastAsia"/>
                <w:sz w:val="24"/>
                <w:lang w:bidi="ar"/>
              </w:rPr>
              <w:t>0</w:t>
            </w:r>
            <w:r>
              <w:rPr>
                <w:sz w:val="24"/>
                <w:lang w:bidi="ar"/>
              </w:rPr>
              <w:t>-5296.2</w:t>
            </w:r>
            <w:r>
              <w:rPr>
                <w:rFonts w:hint="eastAsia"/>
                <w:sz w:val="24"/>
                <w:lang w:bidi="ar"/>
              </w:rPr>
              <w:t>0</w:t>
            </w:r>
          </w:p>
        </w:tc>
        <w:tc>
          <w:tcPr>
            <w:tcW w:w="1442" w:type="dxa"/>
            <w:shd w:val="clear" w:color="auto" w:fill="auto"/>
            <w:noWrap/>
            <w:vAlign w:val="bottom"/>
          </w:tcPr>
          <w:p>
            <w:pPr>
              <w:rPr>
                <w:sz w:val="24"/>
              </w:rPr>
            </w:pPr>
            <w:r>
              <w:rPr>
                <w:sz w:val="24"/>
                <w:lang w:bidi="ar"/>
              </w:rPr>
              <w:t xml:space="preserve">0.9907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Isorhamnetin-3-O-beta-D-Glucoside</w:t>
            </w:r>
          </w:p>
        </w:tc>
        <w:tc>
          <w:tcPr>
            <w:tcW w:w="3119" w:type="dxa"/>
            <w:shd w:val="clear" w:color="auto" w:fill="auto"/>
            <w:noWrap/>
            <w:vAlign w:val="bottom"/>
          </w:tcPr>
          <w:p>
            <w:pPr>
              <w:rPr>
                <w:sz w:val="24"/>
              </w:rPr>
            </w:pPr>
            <w:r>
              <w:rPr>
                <w:sz w:val="24"/>
                <w:lang w:bidi="ar"/>
              </w:rPr>
              <w:t>y=2.115</w:t>
            </w:r>
            <w:r>
              <w:rPr>
                <w:rFonts w:hint="eastAsia"/>
                <w:sz w:val="24"/>
                <w:lang w:bidi="ar"/>
              </w:rPr>
              <w:t>4</w:t>
            </w:r>
            <w:r>
              <w:rPr>
                <w:sz w:val="24"/>
                <w:lang w:bidi="ar"/>
              </w:rPr>
              <w:t>e5x+2472.369</w:t>
            </w:r>
            <w:r>
              <w:rPr>
                <w:rFonts w:hint="eastAsia"/>
                <w:sz w:val="24"/>
                <w:lang w:bidi="ar"/>
              </w:rPr>
              <w:t>4</w:t>
            </w:r>
          </w:p>
        </w:tc>
        <w:tc>
          <w:tcPr>
            <w:tcW w:w="2551" w:type="dxa"/>
            <w:shd w:val="clear" w:color="auto" w:fill="auto"/>
            <w:noWrap/>
            <w:vAlign w:val="bottom"/>
          </w:tcPr>
          <w:p>
            <w:pPr>
              <w:rPr>
                <w:sz w:val="24"/>
              </w:rPr>
            </w:pPr>
            <w:r>
              <w:rPr>
                <w:sz w:val="24"/>
                <w:lang w:bidi="ar"/>
              </w:rPr>
              <w:t>15.5</w:t>
            </w:r>
            <w:r>
              <w:rPr>
                <w:rFonts w:hint="eastAsia"/>
                <w:sz w:val="24"/>
                <w:lang w:bidi="ar"/>
              </w:rPr>
              <w:t>0</w:t>
            </w:r>
            <w:r>
              <w:rPr>
                <w:sz w:val="24"/>
                <w:lang w:bidi="ar"/>
              </w:rPr>
              <w:t>-1990.4</w:t>
            </w:r>
            <w:r>
              <w:rPr>
                <w:rFonts w:hint="eastAsia"/>
                <w:sz w:val="24"/>
                <w:lang w:bidi="ar"/>
              </w:rPr>
              <w:t>0</w:t>
            </w:r>
          </w:p>
        </w:tc>
        <w:tc>
          <w:tcPr>
            <w:tcW w:w="1442" w:type="dxa"/>
            <w:shd w:val="clear" w:color="auto" w:fill="auto"/>
            <w:noWrap/>
            <w:vAlign w:val="bottom"/>
          </w:tcPr>
          <w:p>
            <w:pPr>
              <w:rPr>
                <w:sz w:val="24"/>
              </w:rPr>
            </w:pPr>
            <w:r>
              <w:rPr>
                <w:sz w:val="24"/>
                <w:lang w:bidi="ar"/>
              </w:rPr>
              <w:t xml:space="preserve">0.9933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Hyperoside</w:t>
            </w:r>
          </w:p>
        </w:tc>
        <w:tc>
          <w:tcPr>
            <w:tcW w:w="3119" w:type="dxa"/>
            <w:shd w:val="clear" w:color="auto" w:fill="auto"/>
            <w:noWrap/>
            <w:vAlign w:val="bottom"/>
          </w:tcPr>
          <w:p>
            <w:pPr>
              <w:rPr>
                <w:sz w:val="24"/>
              </w:rPr>
            </w:pPr>
            <w:r>
              <w:rPr>
                <w:sz w:val="24"/>
                <w:lang w:bidi="ar"/>
              </w:rPr>
              <w:t>y=1.006</w:t>
            </w:r>
            <w:r>
              <w:rPr>
                <w:rFonts w:hint="eastAsia"/>
                <w:sz w:val="24"/>
                <w:lang w:bidi="ar"/>
              </w:rPr>
              <w:t>9</w:t>
            </w:r>
            <w:r>
              <w:rPr>
                <w:sz w:val="24"/>
                <w:lang w:bidi="ar"/>
              </w:rPr>
              <w:t>e7x-11752.8298</w:t>
            </w:r>
          </w:p>
        </w:tc>
        <w:tc>
          <w:tcPr>
            <w:tcW w:w="2551" w:type="dxa"/>
            <w:shd w:val="clear" w:color="auto" w:fill="auto"/>
            <w:noWrap/>
            <w:vAlign w:val="bottom"/>
          </w:tcPr>
          <w:p>
            <w:pPr>
              <w:rPr>
                <w:sz w:val="24"/>
              </w:rPr>
            </w:pPr>
            <w:r>
              <w:rPr>
                <w:sz w:val="24"/>
                <w:lang w:bidi="ar"/>
              </w:rPr>
              <w:t>6.4</w:t>
            </w:r>
            <w:r>
              <w:rPr>
                <w:rFonts w:hint="eastAsia"/>
                <w:sz w:val="24"/>
                <w:lang w:bidi="ar"/>
              </w:rPr>
              <w:t>0</w:t>
            </w:r>
            <w:r>
              <w:rPr>
                <w:sz w:val="24"/>
                <w:lang w:bidi="ar"/>
              </w:rPr>
              <w:t>-13153.8</w:t>
            </w:r>
            <w:r>
              <w:rPr>
                <w:rFonts w:hint="eastAsia"/>
                <w:sz w:val="24"/>
                <w:lang w:bidi="ar"/>
              </w:rPr>
              <w:t>0</w:t>
            </w:r>
          </w:p>
        </w:tc>
        <w:tc>
          <w:tcPr>
            <w:tcW w:w="1442" w:type="dxa"/>
            <w:shd w:val="clear" w:color="auto" w:fill="auto"/>
            <w:noWrap/>
            <w:vAlign w:val="bottom"/>
          </w:tcPr>
          <w:p>
            <w:pPr>
              <w:rPr>
                <w:sz w:val="24"/>
              </w:rPr>
            </w:pPr>
            <w:r>
              <w:rPr>
                <w:sz w:val="24"/>
                <w:lang w:bidi="ar"/>
              </w:rPr>
              <w:t xml:space="preserve">0.9965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Sinapic acid</w:t>
            </w:r>
          </w:p>
        </w:tc>
        <w:tc>
          <w:tcPr>
            <w:tcW w:w="3119" w:type="dxa"/>
            <w:shd w:val="clear" w:color="auto" w:fill="auto"/>
            <w:noWrap/>
            <w:vAlign w:val="bottom"/>
          </w:tcPr>
          <w:p>
            <w:pPr>
              <w:rPr>
                <w:sz w:val="24"/>
              </w:rPr>
            </w:pPr>
            <w:bookmarkStart w:id="0" w:name="OLE_LINK1"/>
            <w:r>
              <w:rPr>
                <w:sz w:val="24"/>
                <w:lang w:bidi="ar"/>
              </w:rPr>
              <w:t>y=5.246</w:t>
            </w:r>
            <w:r>
              <w:rPr>
                <w:rFonts w:hint="eastAsia"/>
                <w:sz w:val="24"/>
                <w:lang w:bidi="ar"/>
              </w:rPr>
              <w:t>8</w:t>
            </w:r>
            <w:r>
              <w:rPr>
                <w:sz w:val="24"/>
                <w:lang w:bidi="ar"/>
              </w:rPr>
              <w:t>e5x-769.442</w:t>
            </w:r>
            <w:bookmarkEnd w:id="0"/>
            <w:r>
              <w:rPr>
                <w:rFonts w:hint="eastAsia"/>
                <w:sz w:val="24"/>
                <w:lang w:bidi="ar"/>
              </w:rPr>
              <w:t>1</w:t>
            </w:r>
          </w:p>
        </w:tc>
        <w:tc>
          <w:tcPr>
            <w:tcW w:w="2551" w:type="dxa"/>
            <w:shd w:val="clear" w:color="auto" w:fill="auto"/>
            <w:noWrap/>
            <w:vAlign w:val="bottom"/>
          </w:tcPr>
          <w:p>
            <w:pPr>
              <w:rPr>
                <w:sz w:val="24"/>
              </w:rPr>
            </w:pPr>
            <w:r>
              <w:rPr>
                <w:sz w:val="24"/>
                <w:lang w:bidi="ar"/>
              </w:rPr>
              <w:t>6.8</w:t>
            </w:r>
            <w:r>
              <w:rPr>
                <w:rFonts w:hint="eastAsia"/>
                <w:sz w:val="24"/>
                <w:lang w:bidi="ar"/>
              </w:rPr>
              <w:t>0</w:t>
            </w:r>
            <w:r>
              <w:rPr>
                <w:sz w:val="24"/>
                <w:lang w:bidi="ar"/>
              </w:rPr>
              <w:t>-13846.2</w:t>
            </w:r>
            <w:r>
              <w:rPr>
                <w:rFonts w:hint="eastAsia"/>
                <w:sz w:val="24"/>
                <w:lang w:bidi="ar"/>
              </w:rPr>
              <w:t>0</w:t>
            </w:r>
          </w:p>
        </w:tc>
        <w:tc>
          <w:tcPr>
            <w:tcW w:w="1442" w:type="dxa"/>
            <w:shd w:val="clear" w:color="auto" w:fill="auto"/>
            <w:noWrap/>
            <w:vAlign w:val="bottom"/>
          </w:tcPr>
          <w:p>
            <w:pPr>
              <w:rPr>
                <w:sz w:val="24"/>
              </w:rPr>
            </w:pPr>
            <w:r>
              <w:rPr>
                <w:sz w:val="24"/>
                <w:lang w:bidi="ar"/>
              </w:rPr>
              <w:t xml:space="preserve">0.9963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Aloeemodin</w:t>
            </w:r>
          </w:p>
        </w:tc>
        <w:tc>
          <w:tcPr>
            <w:tcW w:w="3119" w:type="dxa"/>
            <w:shd w:val="clear" w:color="auto" w:fill="auto"/>
            <w:noWrap/>
            <w:vAlign w:val="bottom"/>
          </w:tcPr>
          <w:p>
            <w:pPr>
              <w:rPr>
                <w:sz w:val="24"/>
              </w:rPr>
            </w:pPr>
            <w:r>
              <w:rPr>
                <w:sz w:val="24"/>
                <w:lang w:bidi="ar"/>
              </w:rPr>
              <w:t>y=2.0946e6x-1596.4185</w:t>
            </w:r>
          </w:p>
        </w:tc>
        <w:tc>
          <w:tcPr>
            <w:tcW w:w="2551" w:type="dxa"/>
            <w:shd w:val="clear" w:color="auto" w:fill="auto"/>
            <w:noWrap/>
            <w:vAlign w:val="bottom"/>
          </w:tcPr>
          <w:p>
            <w:pPr>
              <w:rPr>
                <w:sz w:val="24"/>
              </w:rPr>
            </w:pPr>
            <w:r>
              <w:rPr>
                <w:sz w:val="24"/>
                <w:lang w:bidi="ar"/>
              </w:rPr>
              <w:t>7.1</w:t>
            </w:r>
            <w:r>
              <w:rPr>
                <w:rFonts w:hint="eastAsia"/>
                <w:sz w:val="24"/>
                <w:lang w:bidi="ar"/>
              </w:rPr>
              <w:t>0</w:t>
            </w:r>
            <w:r>
              <w:rPr>
                <w:sz w:val="24"/>
                <w:lang w:bidi="ar"/>
              </w:rPr>
              <w:t>-7269.2</w:t>
            </w:r>
            <w:r>
              <w:rPr>
                <w:rFonts w:hint="eastAsia"/>
                <w:sz w:val="24"/>
                <w:lang w:bidi="ar"/>
              </w:rPr>
              <w:t>0</w:t>
            </w:r>
          </w:p>
        </w:tc>
        <w:tc>
          <w:tcPr>
            <w:tcW w:w="1442" w:type="dxa"/>
            <w:shd w:val="clear" w:color="auto" w:fill="auto"/>
            <w:noWrap/>
            <w:vAlign w:val="bottom"/>
          </w:tcPr>
          <w:p>
            <w:pPr>
              <w:rPr>
                <w:sz w:val="24"/>
              </w:rPr>
            </w:pPr>
            <w:r>
              <w:rPr>
                <w:sz w:val="24"/>
                <w:lang w:bidi="ar"/>
              </w:rPr>
              <w:t xml:space="preserve">0.9923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Rhein</w:t>
            </w:r>
          </w:p>
        </w:tc>
        <w:tc>
          <w:tcPr>
            <w:tcW w:w="3119" w:type="dxa"/>
            <w:shd w:val="clear" w:color="auto" w:fill="auto"/>
            <w:noWrap/>
            <w:vAlign w:val="bottom"/>
          </w:tcPr>
          <w:p>
            <w:pPr>
              <w:rPr>
                <w:sz w:val="24"/>
              </w:rPr>
            </w:pPr>
            <w:r>
              <w:rPr>
                <w:sz w:val="24"/>
                <w:lang w:bidi="ar"/>
              </w:rPr>
              <w:t>y=6.0433e6x+5408.3568</w:t>
            </w:r>
          </w:p>
        </w:tc>
        <w:tc>
          <w:tcPr>
            <w:tcW w:w="2551" w:type="dxa"/>
            <w:shd w:val="clear" w:color="auto" w:fill="auto"/>
            <w:noWrap/>
            <w:vAlign w:val="bottom"/>
          </w:tcPr>
          <w:p>
            <w:pPr>
              <w:rPr>
                <w:sz w:val="24"/>
              </w:rPr>
            </w:pPr>
            <w:r>
              <w:rPr>
                <w:sz w:val="24"/>
                <w:lang w:bidi="ar"/>
              </w:rPr>
              <w:t>11.0</w:t>
            </w:r>
            <w:r>
              <w:rPr>
                <w:rFonts w:hint="eastAsia"/>
                <w:sz w:val="24"/>
                <w:lang w:bidi="ar"/>
              </w:rPr>
              <w:t>0</w:t>
            </w:r>
            <w:r>
              <w:rPr>
                <w:sz w:val="24"/>
                <w:lang w:bidi="ar"/>
              </w:rPr>
              <w:t>-22569.2</w:t>
            </w:r>
            <w:r>
              <w:rPr>
                <w:rFonts w:hint="eastAsia"/>
                <w:sz w:val="24"/>
                <w:lang w:bidi="ar"/>
              </w:rPr>
              <w:t>0</w:t>
            </w:r>
          </w:p>
        </w:tc>
        <w:tc>
          <w:tcPr>
            <w:tcW w:w="1442" w:type="dxa"/>
            <w:shd w:val="clear" w:color="auto" w:fill="auto"/>
            <w:noWrap/>
            <w:vAlign w:val="bottom"/>
          </w:tcPr>
          <w:p>
            <w:pPr>
              <w:rPr>
                <w:sz w:val="24"/>
              </w:rPr>
            </w:pPr>
            <w:r>
              <w:rPr>
                <w:sz w:val="24"/>
                <w:lang w:bidi="ar"/>
              </w:rPr>
              <w:t xml:space="preserve">0.9943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Chrysophanic acid</w:t>
            </w:r>
          </w:p>
        </w:tc>
        <w:tc>
          <w:tcPr>
            <w:tcW w:w="3119" w:type="dxa"/>
            <w:shd w:val="clear" w:color="auto" w:fill="auto"/>
            <w:noWrap/>
            <w:vAlign w:val="bottom"/>
          </w:tcPr>
          <w:p>
            <w:pPr>
              <w:rPr>
                <w:sz w:val="24"/>
              </w:rPr>
            </w:pPr>
            <w:r>
              <w:rPr>
                <w:sz w:val="24"/>
                <w:lang w:bidi="ar"/>
              </w:rPr>
              <w:t>y=4.66</w:t>
            </w:r>
            <w:r>
              <w:rPr>
                <w:rFonts w:hint="eastAsia"/>
                <w:sz w:val="24"/>
                <w:lang w:bidi="ar"/>
              </w:rPr>
              <w:t>70</w:t>
            </w:r>
            <w:r>
              <w:rPr>
                <w:sz w:val="24"/>
                <w:lang w:bidi="ar"/>
              </w:rPr>
              <w:t>e5x-583.825</w:t>
            </w:r>
            <w:r>
              <w:rPr>
                <w:rFonts w:hint="eastAsia"/>
                <w:sz w:val="24"/>
                <w:lang w:bidi="ar"/>
              </w:rPr>
              <w:t>6</w:t>
            </w:r>
          </w:p>
        </w:tc>
        <w:tc>
          <w:tcPr>
            <w:tcW w:w="2551" w:type="dxa"/>
            <w:shd w:val="clear" w:color="auto" w:fill="auto"/>
            <w:noWrap/>
            <w:vAlign w:val="bottom"/>
          </w:tcPr>
          <w:p>
            <w:pPr>
              <w:rPr>
                <w:sz w:val="24"/>
              </w:rPr>
            </w:pPr>
            <w:r>
              <w:rPr>
                <w:sz w:val="24"/>
                <w:lang w:bidi="ar"/>
              </w:rPr>
              <w:t>7.6</w:t>
            </w:r>
            <w:r>
              <w:rPr>
                <w:rFonts w:hint="eastAsia"/>
                <w:sz w:val="24"/>
                <w:lang w:bidi="ar"/>
              </w:rPr>
              <w:t>0</w:t>
            </w:r>
            <w:r>
              <w:rPr>
                <w:sz w:val="24"/>
                <w:lang w:bidi="ar"/>
              </w:rPr>
              <w:t>-2823.1</w:t>
            </w:r>
            <w:r>
              <w:rPr>
                <w:rFonts w:hint="eastAsia"/>
                <w:sz w:val="24"/>
                <w:lang w:bidi="ar"/>
              </w:rPr>
              <w:t>0</w:t>
            </w:r>
          </w:p>
        </w:tc>
        <w:tc>
          <w:tcPr>
            <w:tcW w:w="1442" w:type="dxa"/>
            <w:shd w:val="clear" w:color="auto" w:fill="auto"/>
            <w:noWrap/>
            <w:vAlign w:val="bottom"/>
          </w:tcPr>
          <w:p>
            <w:pPr>
              <w:rPr>
                <w:sz w:val="24"/>
              </w:rPr>
            </w:pPr>
            <w:r>
              <w:rPr>
                <w:sz w:val="24"/>
                <w:lang w:bidi="ar"/>
              </w:rPr>
              <w:t xml:space="preserve">0.9917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Emodin</w:t>
            </w:r>
          </w:p>
        </w:tc>
        <w:tc>
          <w:tcPr>
            <w:tcW w:w="3119" w:type="dxa"/>
            <w:shd w:val="clear" w:color="auto" w:fill="auto"/>
            <w:noWrap/>
            <w:vAlign w:val="bottom"/>
          </w:tcPr>
          <w:p>
            <w:pPr>
              <w:rPr>
                <w:sz w:val="24"/>
              </w:rPr>
            </w:pPr>
            <w:r>
              <w:rPr>
                <w:sz w:val="24"/>
                <w:lang w:bidi="ar"/>
              </w:rPr>
              <w:t>y=1.649</w:t>
            </w:r>
            <w:r>
              <w:rPr>
                <w:rFonts w:hint="eastAsia"/>
                <w:sz w:val="24"/>
                <w:lang w:bidi="ar"/>
              </w:rPr>
              <w:t>8</w:t>
            </w:r>
            <w:r>
              <w:rPr>
                <w:sz w:val="24"/>
                <w:lang w:bidi="ar"/>
              </w:rPr>
              <w:t>e8x-1.1787e5</w:t>
            </w:r>
          </w:p>
        </w:tc>
        <w:tc>
          <w:tcPr>
            <w:tcW w:w="2551" w:type="dxa"/>
            <w:shd w:val="clear" w:color="auto" w:fill="auto"/>
            <w:noWrap/>
            <w:vAlign w:val="bottom"/>
          </w:tcPr>
          <w:p>
            <w:pPr>
              <w:rPr>
                <w:sz w:val="24"/>
              </w:rPr>
            </w:pPr>
            <w:r>
              <w:rPr>
                <w:sz w:val="24"/>
                <w:lang w:bidi="ar"/>
              </w:rPr>
              <w:t>7.7</w:t>
            </w:r>
            <w:r>
              <w:rPr>
                <w:rFonts w:hint="eastAsia"/>
                <w:sz w:val="24"/>
                <w:lang w:bidi="ar"/>
              </w:rPr>
              <w:t>0</w:t>
            </w:r>
            <w:r>
              <w:rPr>
                <w:sz w:val="24"/>
                <w:lang w:bidi="ar"/>
              </w:rPr>
              <w:t>-246.6</w:t>
            </w:r>
            <w:r>
              <w:rPr>
                <w:rFonts w:hint="eastAsia"/>
                <w:sz w:val="24"/>
                <w:lang w:bidi="ar"/>
              </w:rPr>
              <w:t>0</w:t>
            </w:r>
          </w:p>
        </w:tc>
        <w:tc>
          <w:tcPr>
            <w:tcW w:w="1442" w:type="dxa"/>
            <w:shd w:val="clear" w:color="auto" w:fill="auto"/>
            <w:noWrap/>
            <w:vAlign w:val="bottom"/>
          </w:tcPr>
          <w:p>
            <w:pPr>
              <w:rPr>
                <w:sz w:val="24"/>
              </w:rPr>
            </w:pPr>
            <w:r>
              <w:rPr>
                <w:sz w:val="24"/>
                <w:lang w:bidi="ar"/>
              </w:rPr>
              <w:t xml:space="preserve">0.9963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Physcion</w:t>
            </w:r>
          </w:p>
        </w:tc>
        <w:tc>
          <w:tcPr>
            <w:tcW w:w="3119" w:type="dxa"/>
            <w:shd w:val="clear" w:color="auto" w:fill="auto"/>
            <w:noWrap/>
            <w:vAlign w:val="bottom"/>
          </w:tcPr>
          <w:p>
            <w:pPr>
              <w:rPr>
                <w:sz w:val="24"/>
              </w:rPr>
            </w:pPr>
            <w:r>
              <w:rPr>
                <w:sz w:val="24"/>
                <w:lang w:bidi="ar"/>
              </w:rPr>
              <w:t>y=3.1081e7x+1.8968e5</w:t>
            </w:r>
          </w:p>
        </w:tc>
        <w:tc>
          <w:tcPr>
            <w:tcW w:w="2551" w:type="dxa"/>
            <w:shd w:val="clear" w:color="auto" w:fill="auto"/>
            <w:noWrap/>
            <w:vAlign w:val="bottom"/>
          </w:tcPr>
          <w:p>
            <w:pPr>
              <w:rPr>
                <w:sz w:val="24"/>
              </w:rPr>
            </w:pPr>
            <w:r>
              <w:rPr>
                <w:sz w:val="24"/>
                <w:lang w:bidi="ar"/>
              </w:rPr>
              <w:t>7.4</w:t>
            </w:r>
            <w:r>
              <w:rPr>
                <w:rFonts w:hint="eastAsia"/>
                <w:sz w:val="24"/>
                <w:lang w:bidi="ar"/>
              </w:rPr>
              <w:t>0</w:t>
            </w:r>
            <w:r>
              <w:rPr>
                <w:sz w:val="24"/>
                <w:lang w:bidi="ar"/>
              </w:rPr>
              <w:t>-15092.3</w:t>
            </w:r>
            <w:r>
              <w:rPr>
                <w:rFonts w:hint="eastAsia"/>
                <w:sz w:val="24"/>
                <w:lang w:bidi="ar"/>
              </w:rPr>
              <w:t>0</w:t>
            </w:r>
          </w:p>
        </w:tc>
        <w:tc>
          <w:tcPr>
            <w:tcW w:w="1442" w:type="dxa"/>
            <w:shd w:val="clear" w:color="auto" w:fill="auto"/>
            <w:noWrap/>
            <w:vAlign w:val="bottom"/>
          </w:tcPr>
          <w:p>
            <w:pPr>
              <w:rPr>
                <w:sz w:val="24"/>
              </w:rPr>
            </w:pPr>
            <w:r>
              <w:rPr>
                <w:sz w:val="24"/>
                <w:lang w:bidi="ar"/>
              </w:rPr>
              <w:t xml:space="preserve">0.9980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 xml:space="preserve">Glycyrrhizin </w:t>
            </w:r>
          </w:p>
        </w:tc>
        <w:tc>
          <w:tcPr>
            <w:tcW w:w="3119" w:type="dxa"/>
            <w:shd w:val="clear" w:color="auto" w:fill="auto"/>
            <w:noWrap/>
            <w:vAlign w:val="bottom"/>
          </w:tcPr>
          <w:p>
            <w:pPr>
              <w:rPr>
                <w:sz w:val="24"/>
              </w:rPr>
            </w:pPr>
            <w:bookmarkStart w:id="1" w:name="OLE_LINK2"/>
            <w:r>
              <w:rPr>
                <w:sz w:val="24"/>
                <w:lang w:bidi="ar"/>
              </w:rPr>
              <w:t>y=1.722</w:t>
            </w:r>
            <w:r>
              <w:rPr>
                <w:rFonts w:hint="eastAsia"/>
                <w:sz w:val="24"/>
                <w:lang w:bidi="ar"/>
              </w:rPr>
              <w:t>3</w:t>
            </w:r>
            <w:r>
              <w:rPr>
                <w:sz w:val="24"/>
                <w:lang w:bidi="ar"/>
              </w:rPr>
              <w:t>e7x-4491.837</w:t>
            </w:r>
            <w:bookmarkEnd w:id="1"/>
            <w:r>
              <w:rPr>
                <w:rFonts w:hint="eastAsia"/>
                <w:sz w:val="24"/>
                <w:lang w:bidi="ar"/>
              </w:rPr>
              <w:t>6</w:t>
            </w:r>
          </w:p>
        </w:tc>
        <w:tc>
          <w:tcPr>
            <w:tcW w:w="2551" w:type="dxa"/>
            <w:shd w:val="clear" w:color="auto" w:fill="auto"/>
            <w:noWrap/>
            <w:vAlign w:val="bottom"/>
          </w:tcPr>
          <w:p>
            <w:pPr>
              <w:rPr>
                <w:sz w:val="24"/>
              </w:rPr>
            </w:pPr>
            <w:r>
              <w:rPr>
                <w:sz w:val="24"/>
                <w:lang w:bidi="ar"/>
              </w:rPr>
              <w:t>5.6</w:t>
            </w:r>
            <w:r>
              <w:rPr>
                <w:rFonts w:hint="eastAsia"/>
                <w:sz w:val="24"/>
                <w:lang w:bidi="ar"/>
              </w:rPr>
              <w:t>0</w:t>
            </w:r>
            <w:r>
              <w:rPr>
                <w:sz w:val="24"/>
                <w:lang w:bidi="ar"/>
              </w:rPr>
              <w:t>-11492.3</w:t>
            </w:r>
            <w:r>
              <w:rPr>
                <w:rFonts w:hint="eastAsia"/>
                <w:sz w:val="24"/>
                <w:lang w:bidi="ar"/>
              </w:rPr>
              <w:t>0</w:t>
            </w:r>
          </w:p>
        </w:tc>
        <w:tc>
          <w:tcPr>
            <w:tcW w:w="1442" w:type="dxa"/>
            <w:shd w:val="clear" w:color="auto" w:fill="auto"/>
            <w:noWrap/>
            <w:vAlign w:val="bottom"/>
          </w:tcPr>
          <w:p>
            <w:pPr>
              <w:rPr>
                <w:sz w:val="24"/>
              </w:rPr>
            </w:pPr>
            <w:r>
              <w:rPr>
                <w:sz w:val="24"/>
                <w:lang w:bidi="ar"/>
              </w:rPr>
              <w:t xml:space="preserve">0.9985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0" w:type="dxa"/>
            <w:shd w:val="clear" w:color="auto" w:fill="auto"/>
            <w:noWrap/>
            <w:vAlign w:val="bottom"/>
          </w:tcPr>
          <w:p>
            <w:pPr>
              <w:rPr>
                <w:b/>
                <w:sz w:val="24"/>
              </w:rPr>
            </w:pPr>
            <w:r>
              <w:rPr>
                <w:b/>
                <w:sz w:val="24"/>
                <w:lang w:bidi="ar"/>
              </w:rPr>
              <w:t xml:space="preserve">Glycyrrhetinic acid </w:t>
            </w:r>
          </w:p>
        </w:tc>
        <w:tc>
          <w:tcPr>
            <w:tcW w:w="3119" w:type="dxa"/>
            <w:shd w:val="clear" w:color="auto" w:fill="auto"/>
            <w:noWrap/>
            <w:vAlign w:val="bottom"/>
          </w:tcPr>
          <w:p>
            <w:pPr>
              <w:rPr>
                <w:sz w:val="24"/>
              </w:rPr>
            </w:pPr>
            <w:r>
              <w:rPr>
                <w:sz w:val="24"/>
                <w:lang w:bidi="ar"/>
              </w:rPr>
              <w:t>y=3.7080e6x+16481.957</w:t>
            </w:r>
            <w:r>
              <w:rPr>
                <w:rFonts w:hint="eastAsia"/>
                <w:sz w:val="24"/>
                <w:lang w:bidi="ar"/>
              </w:rPr>
              <w:t>1</w:t>
            </w:r>
          </w:p>
        </w:tc>
        <w:tc>
          <w:tcPr>
            <w:tcW w:w="2551" w:type="dxa"/>
            <w:shd w:val="clear" w:color="auto" w:fill="auto"/>
            <w:noWrap/>
            <w:vAlign w:val="bottom"/>
          </w:tcPr>
          <w:p>
            <w:pPr>
              <w:rPr>
                <w:sz w:val="24"/>
              </w:rPr>
            </w:pPr>
            <w:r>
              <w:rPr>
                <w:sz w:val="24"/>
                <w:lang w:bidi="ar"/>
              </w:rPr>
              <w:t>8.3</w:t>
            </w:r>
            <w:r>
              <w:rPr>
                <w:rFonts w:hint="eastAsia"/>
                <w:sz w:val="24"/>
                <w:lang w:bidi="ar"/>
              </w:rPr>
              <w:t>0</w:t>
            </w:r>
            <w:r>
              <w:rPr>
                <w:sz w:val="24"/>
                <w:lang w:bidi="ar"/>
              </w:rPr>
              <w:t>-17030.7</w:t>
            </w:r>
            <w:r>
              <w:rPr>
                <w:rFonts w:hint="eastAsia"/>
                <w:sz w:val="24"/>
                <w:lang w:bidi="ar"/>
              </w:rPr>
              <w:t>0</w:t>
            </w:r>
          </w:p>
        </w:tc>
        <w:tc>
          <w:tcPr>
            <w:tcW w:w="1442" w:type="dxa"/>
            <w:shd w:val="clear" w:color="auto" w:fill="auto"/>
            <w:noWrap/>
            <w:vAlign w:val="bottom"/>
          </w:tcPr>
          <w:p>
            <w:pPr>
              <w:rPr>
                <w:sz w:val="24"/>
              </w:rPr>
            </w:pPr>
            <w:r>
              <w:rPr>
                <w:sz w:val="24"/>
                <w:lang w:bidi="ar"/>
              </w:rPr>
              <w:t xml:space="preserve">0.9911 </w:t>
            </w:r>
          </w:p>
        </w:tc>
      </w:tr>
    </w:tbl>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b/>
          <w:sz w:val="24"/>
        </w:rPr>
      </w:pPr>
      <w:r>
        <w:rPr>
          <w:b/>
          <w:sz w:val="24"/>
        </w:rPr>
        <w:t>Table S3. The precision, stability, and reproducibility of 25 compounds.</w:t>
      </w:r>
    </w:p>
    <w:p>
      <w:pPr>
        <w:rPr>
          <w:sz w:val="24"/>
        </w:rPr>
      </w:pPr>
    </w:p>
    <w:tbl>
      <w:tblPr>
        <w:tblStyle w:val="5"/>
        <w:tblW w:w="8701" w:type="dxa"/>
        <w:jc w:val="center"/>
        <w:tblLayout w:type="fixed"/>
        <w:tblCellMar>
          <w:top w:w="0" w:type="dxa"/>
          <w:left w:w="108" w:type="dxa"/>
          <w:bottom w:w="0" w:type="dxa"/>
          <w:right w:w="108" w:type="dxa"/>
        </w:tblCellMar>
      </w:tblPr>
      <w:tblGrid>
        <w:gridCol w:w="3791"/>
        <w:gridCol w:w="343"/>
        <w:gridCol w:w="1237"/>
        <w:gridCol w:w="243"/>
        <w:gridCol w:w="1757"/>
        <w:gridCol w:w="1151"/>
        <w:gridCol w:w="179"/>
      </w:tblGrid>
      <w:tr>
        <w:tblPrEx>
          <w:tblCellMar>
            <w:top w:w="0" w:type="dxa"/>
            <w:left w:w="108" w:type="dxa"/>
            <w:bottom w:w="0" w:type="dxa"/>
            <w:right w:w="108" w:type="dxa"/>
          </w:tblCellMar>
        </w:tblPrEx>
        <w:trPr>
          <w:trHeight w:val="280" w:hRule="atLeast"/>
          <w:jc w:val="center"/>
        </w:trPr>
        <w:tc>
          <w:tcPr>
            <w:tcW w:w="3791" w:type="dxa"/>
            <w:tcBorders>
              <w:top w:val="single" w:color="auto" w:sz="4" w:space="0"/>
              <w:left w:val="nil"/>
              <w:bottom w:val="single" w:color="auto" w:sz="4" w:space="0"/>
              <w:right w:val="nil"/>
            </w:tcBorders>
            <w:shd w:val="clear" w:color="auto" w:fill="FFFFFF"/>
            <w:noWrap/>
            <w:vAlign w:val="center"/>
          </w:tcPr>
          <w:p>
            <w:pPr>
              <w:rPr>
                <w:b/>
                <w:sz w:val="24"/>
              </w:rPr>
            </w:pPr>
            <w:r>
              <w:rPr>
                <w:b/>
                <w:sz w:val="24"/>
                <w:lang w:bidi="ar"/>
              </w:rPr>
              <w:t>Compounds</w:t>
            </w:r>
          </w:p>
        </w:tc>
        <w:tc>
          <w:tcPr>
            <w:tcW w:w="1580" w:type="dxa"/>
            <w:gridSpan w:val="2"/>
            <w:tcBorders>
              <w:top w:val="single" w:color="auto" w:sz="4" w:space="0"/>
              <w:left w:val="nil"/>
              <w:bottom w:val="single" w:color="auto" w:sz="4" w:space="0"/>
              <w:right w:val="nil"/>
            </w:tcBorders>
            <w:shd w:val="clear" w:color="auto" w:fill="FFFFFF"/>
            <w:noWrap/>
            <w:vAlign w:val="center"/>
          </w:tcPr>
          <w:p>
            <w:pPr>
              <w:rPr>
                <w:b/>
                <w:sz w:val="24"/>
              </w:rPr>
            </w:pPr>
            <w:r>
              <w:rPr>
                <w:b/>
                <w:sz w:val="24"/>
              </w:rPr>
              <w:t>Precision</w:t>
            </w:r>
          </w:p>
          <w:p>
            <w:pPr>
              <w:rPr>
                <w:b/>
                <w:sz w:val="24"/>
              </w:rPr>
            </w:pPr>
            <w:r>
              <w:rPr>
                <w:b/>
                <w:sz w:val="24"/>
                <w:lang w:bidi="ar"/>
              </w:rPr>
              <w:t>(RSD%)</w:t>
            </w:r>
          </w:p>
        </w:tc>
        <w:tc>
          <w:tcPr>
            <w:tcW w:w="2000" w:type="dxa"/>
            <w:gridSpan w:val="2"/>
            <w:tcBorders>
              <w:top w:val="single" w:color="auto" w:sz="4" w:space="0"/>
              <w:left w:val="nil"/>
              <w:bottom w:val="single" w:color="auto" w:sz="4" w:space="0"/>
              <w:right w:val="nil"/>
            </w:tcBorders>
            <w:shd w:val="clear" w:color="auto" w:fill="FFFFFF"/>
            <w:noWrap/>
            <w:vAlign w:val="center"/>
          </w:tcPr>
          <w:p>
            <w:pPr>
              <w:rPr>
                <w:b/>
                <w:color w:val="000000"/>
                <w:kern w:val="0"/>
                <w:sz w:val="24"/>
                <w:lang w:bidi="ar"/>
              </w:rPr>
            </w:pPr>
            <w:r>
              <w:rPr>
                <w:b/>
                <w:sz w:val="24"/>
              </w:rPr>
              <w:t>reproducibility</w:t>
            </w:r>
          </w:p>
          <w:p>
            <w:pPr>
              <w:rPr>
                <w:b/>
                <w:sz w:val="24"/>
                <w:lang w:bidi="ar"/>
              </w:rPr>
            </w:pPr>
            <w:r>
              <w:rPr>
                <w:b/>
                <w:sz w:val="24"/>
                <w:lang w:bidi="ar"/>
              </w:rPr>
              <w:t>(RSD%)</w:t>
            </w:r>
          </w:p>
        </w:tc>
        <w:tc>
          <w:tcPr>
            <w:tcW w:w="1330" w:type="dxa"/>
            <w:gridSpan w:val="2"/>
            <w:tcBorders>
              <w:top w:val="single" w:color="auto" w:sz="4" w:space="0"/>
              <w:left w:val="nil"/>
              <w:bottom w:val="single" w:color="auto" w:sz="4" w:space="0"/>
              <w:right w:val="nil"/>
            </w:tcBorders>
            <w:shd w:val="clear" w:color="auto" w:fill="FFFFFF"/>
            <w:noWrap/>
            <w:vAlign w:val="center"/>
          </w:tcPr>
          <w:p>
            <w:pPr>
              <w:rPr>
                <w:b/>
                <w:sz w:val="24"/>
              </w:rPr>
            </w:pPr>
            <w:r>
              <w:rPr>
                <w:b/>
                <w:sz w:val="24"/>
              </w:rPr>
              <w:t>Stability</w:t>
            </w:r>
          </w:p>
          <w:p>
            <w:pPr>
              <w:rPr>
                <w:b/>
                <w:sz w:val="24"/>
              </w:rPr>
            </w:pPr>
            <w:r>
              <w:rPr>
                <w:b/>
                <w:sz w:val="24"/>
                <w:lang w:bidi="ar"/>
              </w:rPr>
              <w:t>24H</w:t>
            </w:r>
          </w:p>
          <w:p>
            <w:pPr>
              <w:rPr>
                <w:b/>
                <w:sz w:val="24"/>
                <w:lang w:bidi="ar"/>
              </w:rPr>
            </w:pPr>
            <w:r>
              <w:rPr>
                <w:b/>
                <w:sz w:val="24"/>
                <w:lang w:bidi="ar"/>
              </w:rPr>
              <w:t>(RSD%)</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single" w:color="auto" w:sz="4" w:space="0"/>
              <w:left w:val="nil"/>
              <w:bottom w:val="nil"/>
              <w:right w:val="nil"/>
            </w:tcBorders>
            <w:shd w:val="clear" w:color="auto" w:fill="FFFFFF"/>
            <w:noWrap/>
            <w:vAlign w:val="bottom"/>
          </w:tcPr>
          <w:p>
            <w:pPr>
              <w:rPr>
                <w:b/>
                <w:color w:val="000000" w:themeColor="text1"/>
                <w:sz w:val="24"/>
                <w14:textFill>
                  <w14:solidFill>
                    <w14:schemeClr w14:val="tx1"/>
                  </w14:solidFill>
                </w14:textFill>
              </w:rPr>
            </w:pPr>
            <w:r>
              <w:fldChar w:fldCharType="begin"/>
            </w:r>
            <w:r>
              <w:instrText xml:space="preserve"> HYPERLINK "http://www.cnki.com.cn/Article/CJFDTotal-KXTB197707010.htm" \o "http://www.cnki.com.cn/Article/CJFDTotal-KXTB197707010.htm" </w:instrText>
            </w:r>
            <w:r>
              <w:fldChar w:fldCharType="separate"/>
            </w:r>
            <w:r>
              <w:rPr>
                <w:rStyle w:val="7"/>
                <w:rFonts w:eastAsia="宋体"/>
                <w:b/>
                <w:color w:val="000000" w:themeColor="text1"/>
                <w:sz w:val="24"/>
                <w:u w:val="none"/>
                <w14:textFill>
                  <w14:solidFill>
                    <w14:schemeClr w14:val="tx1"/>
                  </w14:solidFill>
                </w14:textFill>
              </w:rPr>
              <w:t>Pogostone</w:t>
            </w:r>
            <w:r>
              <w:rPr>
                <w:rStyle w:val="7"/>
                <w:rFonts w:eastAsia="宋体"/>
                <w:b/>
                <w:color w:val="000000" w:themeColor="text1"/>
                <w:sz w:val="24"/>
                <w:u w:val="none"/>
                <w14:textFill>
                  <w14:solidFill>
                    <w14:schemeClr w14:val="tx1"/>
                  </w14:solidFill>
                </w14:textFill>
              </w:rPr>
              <w:fldChar w:fldCharType="end"/>
            </w:r>
          </w:p>
        </w:tc>
        <w:tc>
          <w:tcPr>
            <w:tcW w:w="1480" w:type="dxa"/>
            <w:gridSpan w:val="2"/>
            <w:tcBorders>
              <w:top w:val="single" w:color="auto" w:sz="4" w:space="0"/>
              <w:left w:val="nil"/>
              <w:bottom w:val="nil"/>
              <w:right w:val="nil"/>
            </w:tcBorders>
            <w:shd w:val="clear" w:color="auto" w:fill="FFFFFF"/>
            <w:noWrap/>
            <w:vAlign w:val="center"/>
          </w:tcPr>
          <w:p>
            <w:pPr>
              <w:rPr>
                <w:sz w:val="24"/>
              </w:rPr>
            </w:pPr>
            <w:r>
              <w:rPr>
                <w:sz w:val="24"/>
                <w:lang w:bidi="ar"/>
              </w:rPr>
              <w:t xml:space="preserve">4.91 </w:t>
            </w:r>
          </w:p>
        </w:tc>
        <w:tc>
          <w:tcPr>
            <w:tcW w:w="1757" w:type="dxa"/>
            <w:tcBorders>
              <w:top w:val="single" w:color="auto" w:sz="4" w:space="0"/>
              <w:left w:val="nil"/>
              <w:bottom w:val="nil"/>
              <w:right w:val="nil"/>
            </w:tcBorders>
            <w:shd w:val="clear" w:color="auto" w:fill="FFFFFF"/>
            <w:noWrap/>
            <w:vAlign w:val="center"/>
          </w:tcPr>
          <w:p>
            <w:pPr>
              <w:rPr>
                <w:sz w:val="24"/>
              </w:rPr>
            </w:pPr>
            <w:r>
              <w:rPr>
                <w:sz w:val="24"/>
                <w:lang w:bidi="ar"/>
              </w:rPr>
              <w:t xml:space="preserve">4.40 </w:t>
            </w:r>
          </w:p>
        </w:tc>
        <w:tc>
          <w:tcPr>
            <w:tcW w:w="1151" w:type="dxa"/>
            <w:tcBorders>
              <w:top w:val="single" w:color="auto" w:sz="4" w:space="0"/>
              <w:left w:val="nil"/>
              <w:bottom w:val="nil"/>
              <w:right w:val="nil"/>
            </w:tcBorders>
            <w:shd w:val="clear" w:color="auto" w:fill="FFFFFF"/>
            <w:noWrap/>
            <w:vAlign w:val="center"/>
          </w:tcPr>
          <w:p>
            <w:pPr>
              <w:rPr>
                <w:sz w:val="24"/>
              </w:rPr>
            </w:pPr>
            <w:r>
              <w:rPr>
                <w:sz w:val="24"/>
                <w:lang w:bidi="ar"/>
              </w:rPr>
              <w:t>4.93</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Ephedrine Hydrochloride</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1.57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2.58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2.25 </w:t>
            </w:r>
          </w:p>
        </w:tc>
      </w:tr>
      <w:tr>
        <w:tblPrEx>
          <w:tblCellMar>
            <w:top w:w="0" w:type="dxa"/>
            <w:left w:w="108" w:type="dxa"/>
            <w:bottom w:w="0" w:type="dxa"/>
            <w:right w:w="108" w:type="dxa"/>
          </w:tblCellMar>
        </w:tblPrEx>
        <w:trPr>
          <w:gridAfter w:val="1"/>
          <w:wAfter w:w="179" w:type="dxa"/>
          <w:trHeight w:val="152"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Pseudoephedrine Hydrochloride</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3.93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1.73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3.48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Isorhamnetin-3-O-beta-D-Glucoside</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3.19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4.25 </w:t>
            </w:r>
          </w:p>
        </w:tc>
        <w:tc>
          <w:tcPr>
            <w:tcW w:w="1151" w:type="dxa"/>
            <w:tcBorders>
              <w:top w:val="nil"/>
              <w:left w:val="nil"/>
              <w:bottom w:val="nil"/>
              <w:right w:val="nil"/>
            </w:tcBorders>
            <w:shd w:val="clear" w:color="auto" w:fill="FFFFFF"/>
            <w:noWrap/>
            <w:vAlign w:val="center"/>
          </w:tcPr>
          <w:p>
            <w:pPr>
              <w:rPr>
                <w:sz w:val="24"/>
              </w:rPr>
            </w:pPr>
            <w:r>
              <w:rPr>
                <w:sz w:val="24"/>
                <w:lang w:bidi="ar"/>
              </w:rPr>
              <w:t>4.47</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Sinapic acid</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1.72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3.87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2.52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Magnolol</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4.56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4.21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3.38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Honokiol</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5.36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5.67 </w:t>
            </w:r>
          </w:p>
        </w:tc>
        <w:tc>
          <w:tcPr>
            <w:tcW w:w="1151" w:type="dxa"/>
            <w:tcBorders>
              <w:top w:val="nil"/>
              <w:left w:val="nil"/>
              <w:bottom w:val="nil"/>
              <w:right w:val="nil"/>
            </w:tcBorders>
            <w:shd w:val="clear" w:color="auto" w:fill="FFFFFF"/>
            <w:noWrap/>
            <w:vAlign w:val="center"/>
          </w:tcPr>
          <w:p>
            <w:pPr>
              <w:rPr>
                <w:sz w:val="24"/>
              </w:rPr>
            </w:pPr>
            <w:r>
              <w:rPr>
                <w:sz w:val="24"/>
                <w:lang w:bidi="ar"/>
              </w:rPr>
              <w:t>4.95</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Calycosin-7-O-beta-D-glucoside</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3.74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4.42 </w:t>
            </w:r>
          </w:p>
        </w:tc>
        <w:tc>
          <w:tcPr>
            <w:tcW w:w="1151" w:type="dxa"/>
            <w:tcBorders>
              <w:top w:val="nil"/>
              <w:left w:val="nil"/>
              <w:bottom w:val="nil"/>
              <w:right w:val="nil"/>
            </w:tcBorders>
            <w:shd w:val="clear" w:color="auto" w:fill="FFFFFF"/>
            <w:noWrap/>
            <w:vAlign w:val="center"/>
          </w:tcPr>
          <w:p>
            <w:pPr>
              <w:rPr>
                <w:sz w:val="24"/>
              </w:rPr>
            </w:pPr>
            <w:r>
              <w:rPr>
                <w:sz w:val="24"/>
                <w:lang w:bidi="ar"/>
              </w:rPr>
              <w:t>3.81</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Quercetin-3-O-beta-D-glucose-7-O-beta-D-gentiobioside</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10.74</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9.04 </w:t>
            </w:r>
          </w:p>
        </w:tc>
        <w:tc>
          <w:tcPr>
            <w:tcW w:w="1151" w:type="dxa"/>
            <w:tcBorders>
              <w:top w:val="nil"/>
              <w:left w:val="nil"/>
              <w:bottom w:val="nil"/>
              <w:right w:val="nil"/>
            </w:tcBorders>
            <w:shd w:val="clear" w:color="auto" w:fill="FFFFFF"/>
            <w:noWrap/>
            <w:vAlign w:val="center"/>
          </w:tcPr>
          <w:p>
            <w:pPr>
              <w:rPr>
                <w:sz w:val="24"/>
              </w:rPr>
            </w:pPr>
            <w:r>
              <w:rPr>
                <w:sz w:val="24"/>
                <w:lang w:bidi="ar"/>
              </w:rPr>
              <w:t>3.22</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Atractylon</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4.85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7.91 </w:t>
            </w:r>
          </w:p>
        </w:tc>
        <w:tc>
          <w:tcPr>
            <w:tcW w:w="1151" w:type="dxa"/>
            <w:tcBorders>
              <w:top w:val="nil"/>
              <w:left w:val="nil"/>
              <w:bottom w:val="nil"/>
              <w:right w:val="nil"/>
            </w:tcBorders>
            <w:shd w:val="clear" w:color="auto" w:fill="FFFFFF"/>
            <w:noWrap/>
            <w:vAlign w:val="center"/>
          </w:tcPr>
          <w:p>
            <w:pPr>
              <w:rPr>
                <w:sz w:val="24"/>
              </w:rPr>
            </w:pPr>
            <w:r>
              <w:rPr>
                <w:sz w:val="24"/>
              </w:rPr>
              <w:t>2.82</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Astragaloside</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3.13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4.19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3.76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Amygdalin</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2.05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2.51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2.87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Pachymic acid</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1.75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1.49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4.51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Hyperoside</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2.08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3.59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2.51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p-Hydroxybenzoic acid</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1.77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3.82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1.76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Gentianic acid</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2.11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2.30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1.20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Aloeemodin</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1.44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2.73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2.65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Rhein</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1.50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2.53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3.34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Chrysophanic acid</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2.90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3.75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4.79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Emodin</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0.94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3.78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2.47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Physcion</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4.03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3.36 </w:t>
            </w:r>
          </w:p>
        </w:tc>
        <w:tc>
          <w:tcPr>
            <w:tcW w:w="1151" w:type="dxa"/>
            <w:tcBorders>
              <w:top w:val="nil"/>
              <w:left w:val="nil"/>
              <w:bottom w:val="nil"/>
              <w:right w:val="nil"/>
            </w:tcBorders>
            <w:shd w:val="clear" w:color="auto" w:fill="FFFFFF"/>
            <w:noWrap/>
            <w:vAlign w:val="center"/>
          </w:tcPr>
          <w:p>
            <w:pPr>
              <w:rPr>
                <w:sz w:val="24"/>
              </w:rPr>
            </w:pPr>
            <w:r>
              <w:rPr>
                <w:sz w:val="24"/>
                <w:lang w:bidi="ar"/>
              </w:rPr>
              <w:t>5.97</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Glycyrrhizin</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1.51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3.49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1.08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Glycyrrhetinic acid</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3.29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3.23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2.48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nil"/>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Hederagenin</w:t>
            </w:r>
          </w:p>
        </w:tc>
        <w:tc>
          <w:tcPr>
            <w:tcW w:w="1480" w:type="dxa"/>
            <w:gridSpan w:val="2"/>
            <w:tcBorders>
              <w:top w:val="nil"/>
              <w:left w:val="nil"/>
              <w:bottom w:val="nil"/>
              <w:right w:val="nil"/>
            </w:tcBorders>
            <w:shd w:val="clear" w:color="auto" w:fill="FFFFFF"/>
            <w:noWrap/>
            <w:vAlign w:val="center"/>
          </w:tcPr>
          <w:p>
            <w:pPr>
              <w:rPr>
                <w:sz w:val="24"/>
              </w:rPr>
            </w:pPr>
            <w:r>
              <w:rPr>
                <w:sz w:val="24"/>
                <w:lang w:bidi="ar"/>
              </w:rPr>
              <w:t xml:space="preserve">3.40 </w:t>
            </w:r>
          </w:p>
        </w:tc>
        <w:tc>
          <w:tcPr>
            <w:tcW w:w="1757" w:type="dxa"/>
            <w:tcBorders>
              <w:top w:val="nil"/>
              <w:left w:val="nil"/>
              <w:bottom w:val="nil"/>
              <w:right w:val="nil"/>
            </w:tcBorders>
            <w:shd w:val="clear" w:color="auto" w:fill="FFFFFF"/>
            <w:noWrap/>
            <w:vAlign w:val="center"/>
          </w:tcPr>
          <w:p>
            <w:pPr>
              <w:rPr>
                <w:sz w:val="24"/>
              </w:rPr>
            </w:pPr>
            <w:r>
              <w:rPr>
                <w:sz w:val="24"/>
                <w:lang w:bidi="ar"/>
              </w:rPr>
              <w:t xml:space="preserve">2.70 </w:t>
            </w:r>
          </w:p>
        </w:tc>
        <w:tc>
          <w:tcPr>
            <w:tcW w:w="1151" w:type="dxa"/>
            <w:tcBorders>
              <w:top w:val="nil"/>
              <w:left w:val="nil"/>
              <w:bottom w:val="nil"/>
              <w:right w:val="nil"/>
            </w:tcBorders>
            <w:shd w:val="clear" w:color="auto" w:fill="FFFFFF"/>
            <w:noWrap/>
            <w:vAlign w:val="center"/>
          </w:tcPr>
          <w:p>
            <w:pPr>
              <w:rPr>
                <w:sz w:val="24"/>
              </w:rPr>
            </w:pPr>
            <w:r>
              <w:rPr>
                <w:sz w:val="24"/>
                <w:lang w:bidi="ar"/>
              </w:rPr>
              <w:t xml:space="preserve">4.14 </w:t>
            </w:r>
          </w:p>
        </w:tc>
      </w:tr>
      <w:tr>
        <w:tblPrEx>
          <w:tblCellMar>
            <w:top w:w="0" w:type="dxa"/>
            <w:left w:w="108" w:type="dxa"/>
            <w:bottom w:w="0" w:type="dxa"/>
            <w:right w:w="108" w:type="dxa"/>
          </w:tblCellMar>
        </w:tblPrEx>
        <w:trPr>
          <w:gridAfter w:val="1"/>
          <w:wAfter w:w="179" w:type="dxa"/>
          <w:trHeight w:val="280" w:hRule="atLeast"/>
          <w:jc w:val="center"/>
        </w:trPr>
        <w:tc>
          <w:tcPr>
            <w:tcW w:w="4134" w:type="dxa"/>
            <w:gridSpan w:val="2"/>
            <w:tcBorders>
              <w:top w:val="nil"/>
              <w:left w:val="nil"/>
              <w:bottom w:val="single" w:color="auto" w:sz="4" w:space="0"/>
              <w:right w:val="nil"/>
            </w:tcBorders>
            <w:shd w:val="clear" w:color="auto" w:fill="FFFFFF"/>
            <w:noWrap/>
            <w:vAlign w:val="bottom"/>
          </w:tcPr>
          <w:p>
            <w:pPr>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Paeoniflorin</w:t>
            </w:r>
          </w:p>
        </w:tc>
        <w:tc>
          <w:tcPr>
            <w:tcW w:w="1480" w:type="dxa"/>
            <w:gridSpan w:val="2"/>
            <w:tcBorders>
              <w:top w:val="nil"/>
              <w:left w:val="nil"/>
              <w:bottom w:val="single" w:color="auto" w:sz="4" w:space="0"/>
              <w:right w:val="nil"/>
            </w:tcBorders>
            <w:shd w:val="clear" w:color="auto" w:fill="FFFFFF"/>
            <w:noWrap/>
            <w:vAlign w:val="center"/>
          </w:tcPr>
          <w:p>
            <w:pPr>
              <w:rPr>
                <w:sz w:val="24"/>
              </w:rPr>
            </w:pPr>
            <w:r>
              <w:rPr>
                <w:sz w:val="24"/>
                <w:lang w:bidi="ar"/>
              </w:rPr>
              <w:t xml:space="preserve">14.24 </w:t>
            </w:r>
          </w:p>
        </w:tc>
        <w:tc>
          <w:tcPr>
            <w:tcW w:w="1757" w:type="dxa"/>
            <w:tcBorders>
              <w:top w:val="nil"/>
              <w:left w:val="nil"/>
              <w:bottom w:val="single" w:color="auto" w:sz="4" w:space="0"/>
              <w:right w:val="nil"/>
            </w:tcBorders>
            <w:shd w:val="clear" w:color="auto" w:fill="FFFFFF"/>
            <w:noWrap/>
            <w:vAlign w:val="center"/>
          </w:tcPr>
          <w:p>
            <w:pPr>
              <w:rPr>
                <w:sz w:val="24"/>
              </w:rPr>
            </w:pPr>
            <w:r>
              <w:rPr>
                <w:sz w:val="24"/>
                <w:lang w:bidi="ar"/>
              </w:rPr>
              <w:t xml:space="preserve">8.69 </w:t>
            </w:r>
          </w:p>
        </w:tc>
        <w:tc>
          <w:tcPr>
            <w:tcW w:w="1151" w:type="dxa"/>
            <w:tcBorders>
              <w:top w:val="nil"/>
              <w:left w:val="nil"/>
              <w:bottom w:val="single" w:color="auto" w:sz="4" w:space="0"/>
              <w:right w:val="nil"/>
            </w:tcBorders>
            <w:shd w:val="clear" w:color="auto" w:fill="FFFFFF"/>
            <w:noWrap/>
            <w:vAlign w:val="center"/>
          </w:tcPr>
          <w:p>
            <w:pPr>
              <w:rPr>
                <w:sz w:val="24"/>
              </w:rPr>
            </w:pPr>
            <w:r>
              <w:rPr>
                <w:sz w:val="24"/>
                <w:lang w:bidi="ar"/>
              </w:rPr>
              <w:t>3.91</w:t>
            </w:r>
          </w:p>
        </w:tc>
      </w:tr>
    </w:tbl>
    <w:p>
      <w:pPr>
        <w:rPr>
          <w:sz w:val="24"/>
        </w:rPr>
      </w:pPr>
    </w:p>
    <w:p>
      <w:pPr>
        <w:rPr>
          <w:sz w:val="24"/>
          <w:lang w:bidi="ar"/>
        </w:rPr>
      </w:pPr>
    </w:p>
    <w:p>
      <w:pPr>
        <w:rPr>
          <w:sz w:val="24"/>
          <w:lang w:bidi="ar"/>
        </w:rPr>
      </w:pPr>
    </w:p>
    <w:p>
      <w:pPr>
        <w:rPr>
          <w:sz w:val="24"/>
          <w:lang w:bidi="ar"/>
        </w:rPr>
      </w:pPr>
    </w:p>
    <w:p>
      <w:pPr>
        <w:rPr>
          <w:sz w:val="24"/>
          <w:lang w:bidi="ar"/>
        </w:rPr>
      </w:pPr>
    </w:p>
    <w:p>
      <w:pPr>
        <w:rPr>
          <w:sz w:val="24"/>
          <w:lang w:bidi="ar"/>
        </w:rPr>
      </w:pPr>
    </w:p>
    <w:p>
      <w:pPr>
        <w:rPr>
          <w:sz w:val="24"/>
          <w:lang w:bidi="ar"/>
        </w:rPr>
      </w:pPr>
    </w:p>
    <w:p>
      <w:pPr>
        <w:rPr>
          <w:sz w:val="24"/>
          <w:lang w:bidi="ar"/>
        </w:rPr>
      </w:pPr>
    </w:p>
    <w:p>
      <w:pPr>
        <w:rPr>
          <w:sz w:val="24"/>
          <w:lang w:bidi="ar"/>
        </w:rPr>
      </w:pPr>
    </w:p>
    <w:p>
      <w:pPr>
        <w:rPr>
          <w:sz w:val="24"/>
          <w:lang w:bidi="ar"/>
        </w:rPr>
      </w:pPr>
    </w:p>
    <w:p>
      <w:pPr>
        <w:rPr>
          <w:sz w:val="24"/>
          <w:lang w:bidi="ar"/>
        </w:rPr>
      </w:pPr>
    </w:p>
    <w:p>
      <w:pPr>
        <w:rPr>
          <w:sz w:val="24"/>
          <w:lang w:bidi="ar"/>
        </w:rPr>
      </w:pPr>
    </w:p>
    <w:p>
      <w:pPr>
        <w:rPr>
          <w:b/>
          <w:sz w:val="24"/>
          <w:lang w:bidi="ar"/>
        </w:rPr>
      </w:pPr>
      <w:r>
        <w:rPr>
          <w:b/>
          <w:sz w:val="24"/>
          <w:lang w:bidi="ar"/>
        </w:rPr>
        <w:t>Table S4. Recovery results of 11active components (n=6)</w:t>
      </w:r>
    </w:p>
    <w:p>
      <w:pPr>
        <w:rPr>
          <w:b/>
          <w:sz w:val="24"/>
          <w:lang w:bidi="ar"/>
        </w:rPr>
      </w:pPr>
    </w:p>
    <w:tbl>
      <w:tblPr>
        <w:tblStyle w:val="5"/>
        <w:tblW w:w="7144" w:type="dxa"/>
        <w:jc w:val="center"/>
        <w:tblLayout w:type="fixed"/>
        <w:tblCellMar>
          <w:top w:w="0" w:type="dxa"/>
          <w:left w:w="108" w:type="dxa"/>
          <w:bottom w:w="0" w:type="dxa"/>
          <w:right w:w="108" w:type="dxa"/>
        </w:tblCellMar>
      </w:tblPr>
      <w:tblGrid>
        <w:gridCol w:w="2835"/>
        <w:gridCol w:w="3261"/>
        <w:gridCol w:w="1048"/>
      </w:tblGrid>
      <w:tr>
        <w:tblPrEx>
          <w:tblCellMar>
            <w:top w:w="0" w:type="dxa"/>
            <w:left w:w="108" w:type="dxa"/>
            <w:bottom w:w="0" w:type="dxa"/>
            <w:right w:w="108" w:type="dxa"/>
          </w:tblCellMar>
        </w:tblPrEx>
        <w:trPr>
          <w:trHeight w:val="295" w:hRule="atLeast"/>
          <w:jc w:val="center"/>
        </w:trPr>
        <w:tc>
          <w:tcPr>
            <w:tcW w:w="2835" w:type="dxa"/>
            <w:tcBorders>
              <w:top w:val="single" w:color="auto" w:sz="4" w:space="0"/>
              <w:left w:val="nil"/>
              <w:bottom w:val="single" w:color="auto" w:sz="4" w:space="0"/>
              <w:right w:val="nil"/>
            </w:tcBorders>
            <w:shd w:val="clear" w:color="auto" w:fill="auto"/>
            <w:noWrap/>
            <w:vAlign w:val="center"/>
          </w:tcPr>
          <w:p>
            <w:pPr>
              <w:jc w:val="left"/>
              <w:rPr>
                <w:b/>
                <w:sz w:val="24"/>
              </w:rPr>
            </w:pPr>
            <w:r>
              <w:rPr>
                <w:b/>
                <w:sz w:val="24"/>
                <w:lang w:bidi="ar"/>
              </w:rPr>
              <w:t>Compounds</w:t>
            </w:r>
          </w:p>
        </w:tc>
        <w:tc>
          <w:tcPr>
            <w:tcW w:w="3261" w:type="dxa"/>
            <w:tcBorders>
              <w:top w:val="single" w:color="auto" w:sz="4" w:space="0"/>
              <w:left w:val="nil"/>
              <w:bottom w:val="single" w:color="auto" w:sz="4" w:space="0"/>
              <w:right w:val="nil"/>
            </w:tcBorders>
            <w:shd w:val="clear" w:color="auto" w:fill="auto"/>
            <w:noWrap/>
            <w:vAlign w:val="center"/>
          </w:tcPr>
          <w:p>
            <w:pPr>
              <w:jc w:val="left"/>
              <w:rPr>
                <w:b/>
                <w:color w:val="000000"/>
                <w:sz w:val="24"/>
              </w:rPr>
            </w:pPr>
            <w:r>
              <w:rPr>
                <w:b/>
                <w:sz w:val="24"/>
                <w:lang w:bidi="ar"/>
              </w:rPr>
              <w:t>Average recovery rate</w:t>
            </w:r>
            <w:r>
              <w:rPr>
                <w:b/>
                <w:color w:val="000000"/>
                <w:kern w:val="0"/>
                <w:sz w:val="24"/>
                <w:lang w:bidi="ar"/>
              </w:rPr>
              <w:t>（%）</w:t>
            </w:r>
          </w:p>
        </w:tc>
        <w:tc>
          <w:tcPr>
            <w:tcW w:w="1048" w:type="dxa"/>
            <w:tcBorders>
              <w:top w:val="single" w:color="auto" w:sz="4" w:space="0"/>
              <w:left w:val="nil"/>
              <w:bottom w:val="single" w:color="auto" w:sz="4" w:space="0"/>
              <w:right w:val="nil"/>
            </w:tcBorders>
            <w:shd w:val="clear" w:color="auto" w:fill="auto"/>
            <w:noWrap/>
            <w:vAlign w:val="center"/>
          </w:tcPr>
          <w:p>
            <w:pPr>
              <w:jc w:val="left"/>
              <w:rPr>
                <w:b/>
                <w:sz w:val="24"/>
              </w:rPr>
            </w:pPr>
            <w:r>
              <w:rPr>
                <w:b/>
                <w:sz w:val="24"/>
                <w:lang w:bidi="ar"/>
              </w:rPr>
              <w:t>RSD%</w:t>
            </w:r>
          </w:p>
        </w:tc>
      </w:tr>
      <w:tr>
        <w:tblPrEx>
          <w:tblCellMar>
            <w:top w:w="0" w:type="dxa"/>
            <w:left w:w="108" w:type="dxa"/>
            <w:bottom w:w="0" w:type="dxa"/>
            <w:right w:w="108" w:type="dxa"/>
          </w:tblCellMar>
        </w:tblPrEx>
        <w:trPr>
          <w:trHeight w:val="280" w:hRule="atLeast"/>
          <w:jc w:val="center"/>
        </w:trPr>
        <w:tc>
          <w:tcPr>
            <w:tcW w:w="2835" w:type="dxa"/>
            <w:tcBorders>
              <w:top w:val="single" w:color="auto" w:sz="4" w:space="0"/>
              <w:left w:val="nil"/>
              <w:bottom w:val="nil"/>
              <w:right w:val="nil"/>
            </w:tcBorders>
            <w:shd w:val="clear" w:color="auto" w:fill="auto"/>
            <w:noWrap/>
            <w:vAlign w:val="bottom"/>
          </w:tcPr>
          <w:p>
            <w:pPr>
              <w:jc w:val="left"/>
              <w:rPr>
                <w:b/>
                <w:sz w:val="24"/>
              </w:rPr>
            </w:pPr>
            <w:r>
              <w:rPr>
                <w:b/>
                <w:sz w:val="24"/>
                <w:lang w:bidi="ar"/>
              </w:rPr>
              <w:t>Ephedrine Hydrochloride</w:t>
            </w:r>
          </w:p>
        </w:tc>
        <w:tc>
          <w:tcPr>
            <w:tcW w:w="3261" w:type="dxa"/>
            <w:tcBorders>
              <w:top w:val="single" w:color="auto" w:sz="4" w:space="0"/>
              <w:left w:val="nil"/>
              <w:bottom w:val="nil"/>
              <w:right w:val="nil"/>
            </w:tcBorders>
            <w:shd w:val="clear" w:color="auto" w:fill="auto"/>
            <w:noWrap/>
            <w:vAlign w:val="bottom"/>
          </w:tcPr>
          <w:p>
            <w:pPr>
              <w:jc w:val="left"/>
              <w:rPr>
                <w:sz w:val="24"/>
              </w:rPr>
            </w:pPr>
            <w:r>
              <w:rPr>
                <w:sz w:val="24"/>
                <w:lang w:bidi="ar"/>
              </w:rPr>
              <w:t>99.75</w:t>
            </w:r>
          </w:p>
        </w:tc>
        <w:tc>
          <w:tcPr>
            <w:tcW w:w="1048" w:type="dxa"/>
            <w:tcBorders>
              <w:top w:val="single" w:color="auto" w:sz="4" w:space="0"/>
              <w:left w:val="nil"/>
              <w:bottom w:val="nil"/>
              <w:right w:val="nil"/>
            </w:tcBorders>
            <w:shd w:val="clear" w:color="auto" w:fill="auto"/>
            <w:noWrap/>
            <w:vAlign w:val="bottom"/>
          </w:tcPr>
          <w:p>
            <w:pPr>
              <w:jc w:val="left"/>
              <w:rPr>
                <w:sz w:val="24"/>
              </w:rPr>
            </w:pPr>
            <w:r>
              <w:rPr>
                <w:sz w:val="24"/>
                <w:lang w:bidi="ar"/>
              </w:rPr>
              <w:t>3.54</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Isorhamnetin-3-O-beta-D-Glucoside</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104.49</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4.75</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Sinapic acid</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93.09</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0.89</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Amygdalin</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100.99</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1.91</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Hyperoside</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98.23</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2.35</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p-Hydroxybenzoic acid</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100.51</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3.45</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Rhein</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96.20</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5.00</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Emodin</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100.51</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1.50</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Glycyrrhizin</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100.53</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2.98</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nil"/>
              <w:right w:val="nil"/>
            </w:tcBorders>
            <w:shd w:val="clear" w:color="auto" w:fill="auto"/>
            <w:noWrap/>
            <w:vAlign w:val="bottom"/>
          </w:tcPr>
          <w:p>
            <w:pPr>
              <w:jc w:val="left"/>
              <w:rPr>
                <w:b/>
                <w:sz w:val="24"/>
              </w:rPr>
            </w:pPr>
            <w:r>
              <w:rPr>
                <w:b/>
                <w:sz w:val="24"/>
                <w:lang w:bidi="ar"/>
              </w:rPr>
              <w:t>Glycyrrhetinic acid</w:t>
            </w:r>
          </w:p>
        </w:tc>
        <w:tc>
          <w:tcPr>
            <w:tcW w:w="3261" w:type="dxa"/>
            <w:tcBorders>
              <w:top w:val="nil"/>
              <w:left w:val="nil"/>
              <w:bottom w:val="nil"/>
              <w:right w:val="nil"/>
            </w:tcBorders>
            <w:shd w:val="clear" w:color="auto" w:fill="auto"/>
            <w:noWrap/>
            <w:vAlign w:val="bottom"/>
          </w:tcPr>
          <w:p>
            <w:pPr>
              <w:jc w:val="left"/>
              <w:rPr>
                <w:sz w:val="24"/>
              </w:rPr>
            </w:pPr>
            <w:r>
              <w:rPr>
                <w:sz w:val="24"/>
                <w:lang w:bidi="ar"/>
              </w:rPr>
              <w:t>100.36</w:t>
            </w:r>
          </w:p>
        </w:tc>
        <w:tc>
          <w:tcPr>
            <w:tcW w:w="1048" w:type="dxa"/>
            <w:tcBorders>
              <w:top w:val="nil"/>
              <w:left w:val="nil"/>
              <w:bottom w:val="nil"/>
              <w:right w:val="nil"/>
            </w:tcBorders>
            <w:shd w:val="clear" w:color="auto" w:fill="auto"/>
            <w:noWrap/>
            <w:vAlign w:val="bottom"/>
          </w:tcPr>
          <w:p>
            <w:pPr>
              <w:jc w:val="left"/>
              <w:rPr>
                <w:sz w:val="24"/>
              </w:rPr>
            </w:pPr>
            <w:r>
              <w:rPr>
                <w:sz w:val="24"/>
                <w:lang w:bidi="ar"/>
              </w:rPr>
              <w:t>2.08</w:t>
            </w:r>
          </w:p>
        </w:tc>
      </w:tr>
      <w:tr>
        <w:tblPrEx>
          <w:tblCellMar>
            <w:top w:w="0" w:type="dxa"/>
            <w:left w:w="108" w:type="dxa"/>
            <w:bottom w:w="0" w:type="dxa"/>
            <w:right w:w="108" w:type="dxa"/>
          </w:tblCellMar>
        </w:tblPrEx>
        <w:trPr>
          <w:trHeight w:val="280" w:hRule="atLeast"/>
          <w:jc w:val="center"/>
        </w:trPr>
        <w:tc>
          <w:tcPr>
            <w:tcW w:w="2835" w:type="dxa"/>
            <w:tcBorders>
              <w:top w:val="nil"/>
              <w:left w:val="nil"/>
              <w:bottom w:val="single" w:color="000000" w:sz="4" w:space="0"/>
              <w:right w:val="nil"/>
            </w:tcBorders>
            <w:shd w:val="clear" w:color="auto" w:fill="auto"/>
            <w:noWrap/>
            <w:vAlign w:val="bottom"/>
          </w:tcPr>
          <w:p>
            <w:pPr>
              <w:jc w:val="left"/>
              <w:rPr>
                <w:b/>
                <w:sz w:val="24"/>
              </w:rPr>
            </w:pPr>
            <w:r>
              <w:rPr>
                <w:b/>
                <w:sz w:val="24"/>
                <w:lang w:bidi="ar"/>
              </w:rPr>
              <w:t>Hederagenin</w:t>
            </w:r>
          </w:p>
        </w:tc>
        <w:tc>
          <w:tcPr>
            <w:tcW w:w="3261" w:type="dxa"/>
            <w:tcBorders>
              <w:top w:val="nil"/>
              <w:left w:val="nil"/>
              <w:bottom w:val="single" w:color="000000" w:sz="4" w:space="0"/>
              <w:right w:val="nil"/>
            </w:tcBorders>
            <w:shd w:val="clear" w:color="auto" w:fill="auto"/>
            <w:noWrap/>
            <w:vAlign w:val="bottom"/>
          </w:tcPr>
          <w:p>
            <w:pPr>
              <w:jc w:val="left"/>
              <w:rPr>
                <w:sz w:val="24"/>
              </w:rPr>
            </w:pPr>
            <w:r>
              <w:rPr>
                <w:sz w:val="24"/>
                <w:lang w:bidi="ar"/>
              </w:rPr>
              <w:t>100.54</w:t>
            </w:r>
          </w:p>
        </w:tc>
        <w:tc>
          <w:tcPr>
            <w:tcW w:w="1048" w:type="dxa"/>
            <w:tcBorders>
              <w:top w:val="nil"/>
              <w:left w:val="nil"/>
              <w:bottom w:val="single" w:color="000000" w:sz="4" w:space="0"/>
              <w:right w:val="nil"/>
            </w:tcBorders>
            <w:shd w:val="clear" w:color="auto" w:fill="auto"/>
            <w:noWrap/>
            <w:vAlign w:val="bottom"/>
          </w:tcPr>
          <w:p>
            <w:pPr>
              <w:jc w:val="left"/>
              <w:rPr>
                <w:sz w:val="24"/>
              </w:rPr>
            </w:pPr>
            <w:r>
              <w:rPr>
                <w:sz w:val="24"/>
                <w:lang w:bidi="ar"/>
              </w:rPr>
              <w:t>1.71</w:t>
            </w:r>
          </w:p>
        </w:tc>
      </w:tr>
    </w:tbl>
    <w:p>
      <w:pPr>
        <w:rPr>
          <w:sz w:val="24"/>
        </w:rPr>
      </w:pPr>
    </w:p>
    <w:p>
      <w:pPr>
        <w:rPr>
          <w:sz w:val="24"/>
        </w:rPr>
      </w:pPr>
    </w:p>
    <w:p>
      <w:pPr>
        <w:rPr>
          <w:b/>
          <w:sz w:val="24"/>
          <w:lang w:bidi="ar"/>
        </w:rPr>
      </w:pPr>
      <w:r>
        <w:rPr>
          <w:b/>
          <w:sz w:val="24"/>
        </w:rPr>
        <w:t xml:space="preserve">Table S5. </w:t>
      </w:r>
      <w:r>
        <w:rPr>
          <w:b/>
          <w:sz w:val="24"/>
          <w:lang w:bidi="ar"/>
        </w:rPr>
        <w:t>Content determination of 25 compounds in three batches of samples</w:t>
      </w:r>
    </w:p>
    <w:p>
      <w:pPr>
        <w:rPr>
          <w:sz w:val="24"/>
          <w:lang w:bidi="ar"/>
        </w:rPr>
      </w:pPr>
    </w:p>
    <w:tbl>
      <w:tblPr>
        <w:tblStyle w:val="5"/>
        <w:tblW w:w="0" w:type="auto"/>
        <w:jc w:val="center"/>
        <w:tblLayout w:type="fixed"/>
        <w:tblCellMar>
          <w:top w:w="0" w:type="dxa"/>
          <w:left w:w="108" w:type="dxa"/>
          <w:bottom w:w="0" w:type="dxa"/>
          <w:right w:w="108" w:type="dxa"/>
        </w:tblCellMar>
      </w:tblPr>
      <w:tblGrid>
        <w:gridCol w:w="2604"/>
        <w:gridCol w:w="1920"/>
        <w:gridCol w:w="1750"/>
        <w:gridCol w:w="1835"/>
      </w:tblGrid>
      <w:tr>
        <w:tblPrEx>
          <w:tblCellMar>
            <w:top w:w="0" w:type="dxa"/>
            <w:left w:w="108" w:type="dxa"/>
            <w:bottom w:w="0" w:type="dxa"/>
            <w:right w:w="108" w:type="dxa"/>
          </w:tblCellMar>
        </w:tblPrEx>
        <w:trPr>
          <w:trHeight w:val="280" w:hRule="atLeast"/>
          <w:jc w:val="center"/>
        </w:trPr>
        <w:tc>
          <w:tcPr>
            <w:tcW w:w="2604" w:type="dxa"/>
            <w:tcBorders>
              <w:top w:val="single" w:color="auto" w:sz="4" w:space="0"/>
              <w:left w:val="nil"/>
              <w:bottom w:val="single" w:color="auto" w:sz="4" w:space="0"/>
              <w:right w:val="nil"/>
              <w:tl2br w:val="nil"/>
              <w:tr2bl w:val="nil"/>
            </w:tcBorders>
          </w:tcPr>
          <w:p>
            <w:pPr>
              <w:rPr>
                <w:rStyle w:val="7"/>
                <w:rFonts w:eastAsia="宋体"/>
                <w:b/>
                <w:color w:val="000000"/>
                <w:sz w:val="24"/>
                <w:u w:val="none"/>
              </w:rPr>
            </w:pPr>
            <w:r>
              <w:rPr>
                <w:rStyle w:val="7"/>
                <w:rFonts w:eastAsia="宋体"/>
                <w:b/>
                <w:color w:val="24292F"/>
                <w:sz w:val="24"/>
                <w:u w:val="none"/>
              </w:rPr>
              <w:t>Batch number</w:t>
            </w:r>
          </w:p>
        </w:tc>
        <w:tc>
          <w:tcPr>
            <w:tcW w:w="1920" w:type="dxa"/>
            <w:tcBorders>
              <w:top w:val="single" w:color="auto" w:sz="4" w:space="0"/>
              <w:left w:val="nil"/>
              <w:bottom w:val="single" w:color="auto" w:sz="4" w:space="0"/>
              <w:right w:val="nil"/>
              <w:tl2br w:val="nil"/>
              <w:tr2bl w:val="nil"/>
            </w:tcBorders>
          </w:tcPr>
          <w:p>
            <w:pPr>
              <w:rPr>
                <w:b/>
                <w:sz w:val="24"/>
              </w:rPr>
            </w:pPr>
            <w:r>
              <w:rPr>
                <w:b/>
                <w:sz w:val="24"/>
              </w:rPr>
              <w:t>J2204006</w:t>
            </w:r>
          </w:p>
        </w:tc>
        <w:tc>
          <w:tcPr>
            <w:tcW w:w="1750" w:type="dxa"/>
            <w:tcBorders>
              <w:top w:val="single" w:color="auto" w:sz="4" w:space="0"/>
              <w:left w:val="nil"/>
              <w:bottom w:val="single" w:color="auto" w:sz="4" w:space="0"/>
              <w:right w:val="nil"/>
              <w:tl2br w:val="nil"/>
              <w:tr2bl w:val="nil"/>
            </w:tcBorders>
          </w:tcPr>
          <w:p>
            <w:pPr>
              <w:rPr>
                <w:b/>
                <w:sz w:val="24"/>
              </w:rPr>
            </w:pPr>
            <w:r>
              <w:rPr>
                <w:b/>
                <w:sz w:val="24"/>
              </w:rPr>
              <w:t>J2204010</w:t>
            </w:r>
          </w:p>
        </w:tc>
        <w:tc>
          <w:tcPr>
            <w:tcW w:w="1835" w:type="dxa"/>
            <w:tcBorders>
              <w:top w:val="single" w:color="auto" w:sz="4" w:space="0"/>
              <w:left w:val="nil"/>
              <w:bottom w:val="single" w:color="auto" w:sz="4" w:space="0"/>
              <w:right w:val="nil"/>
              <w:tl2br w:val="nil"/>
              <w:tr2bl w:val="nil"/>
            </w:tcBorders>
          </w:tcPr>
          <w:p>
            <w:pPr>
              <w:rPr>
                <w:b/>
                <w:sz w:val="24"/>
              </w:rPr>
            </w:pPr>
            <w:r>
              <w:rPr>
                <w:b/>
                <w:sz w:val="24"/>
              </w:rPr>
              <w:t>J2204004</w:t>
            </w:r>
          </w:p>
        </w:tc>
      </w:tr>
      <w:tr>
        <w:tblPrEx>
          <w:tblCellMar>
            <w:top w:w="0" w:type="dxa"/>
            <w:left w:w="108" w:type="dxa"/>
            <w:bottom w:w="0" w:type="dxa"/>
            <w:right w:w="108" w:type="dxa"/>
          </w:tblCellMar>
        </w:tblPrEx>
        <w:trPr>
          <w:trHeight w:val="280" w:hRule="atLeast"/>
          <w:jc w:val="center"/>
        </w:trPr>
        <w:tc>
          <w:tcPr>
            <w:tcW w:w="2604" w:type="dxa"/>
            <w:tcBorders>
              <w:top w:val="single" w:color="auto" w:sz="4" w:space="0"/>
              <w:left w:val="nil"/>
              <w:bottom w:val="nil"/>
              <w:right w:val="nil"/>
              <w:tl2br w:val="nil"/>
              <w:tr2bl w:val="nil"/>
            </w:tcBorders>
            <w:vAlign w:val="bottom"/>
          </w:tcPr>
          <w:p>
            <w:pPr>
              <w:rPr>
                <w:rFonts w:eastAsia="宋体"/>
                <w:b/>
                <w:color w:val="000000"/>
                <w:kern w:val="0"/>
                <w:sz w:val="24"/>
                <w:lang w:bidi="ar"/>
              </w:rPr>
            </w:pPr>
            <w:r>
              <w:fldChar w:fldCharType="begin"/>
            </w:r>
            <w:r>
              <w:instrText xml:space="preserve"> HYPERLINK "http://www.cnki.com.cn/Article/CJFDTotal-KXTB197707010.htm" \o "http://www.cnki.com.cn/Article/CJFDTotal-KXTB197707010.htm" </w:instrText>
            </w:r>
            <w:r>
              <w:fldChar w:fldCharType="separate"/>
            </w:r>
            <w:r>
              <w:rPr>
                <w:rFonts w:eastAsia="宋体"/>
                <w:b/>
                <w:color w:val="000000"/>
                <w:kern w:val="0"/>
                <w:sz w:val="24"/>
                <w:lang w:bidi="ar"/>
              </w:rPr>
              <w:t>Pogostone</w:t>
            </w:r>
            <w:r>
              <w:rPr>
                <w:rFonts w:eastAsia="宋体"/>
                <w:b/>
                <w:color w:val="000000"/>
                <w:kern w:val="0"/>
                <w:sz w:val="24"/>
                <w:lang w:bidi="ar"/>
              </w:rPr>
              <w:fldChar w:fldCharType="end"/>
            </w:r>
          </w:p>
        </w:tc>
        <w:tc>
          <w:tcPr>
            <w:tcW w:w="1920" w:type="dxa"/>
            <w:tcBorders>
              <w:top w:val="single" w:color="auto" w:sz="4" w:space="0"/>
              <w:left w:val="nil"/>
              <w:bottom w:val="nil"/>
              <w:right w:val="nil"/>
              <w:tl2br w:val="nil"/>
              <w:tr2bl w:val="nil"/>
            </w:tcBorders>
          </w:tcPr>
          <w:p>
            <w:pPr>
              <w:rPr>
                <w:sz w:val="24"/>
              </w:rPr>
            </w:pPr>
            <w:r>
              <w:rPr>
                <w:sz w:val="24"/>
              </w:rPr>
              <w:t>12.1182</w:t>
            </w:r>
          </w:p>
        </w:tc>
        <w:tc>
          <w:tcPr>
            <w:tcW w:w="1750" w:type="dxa"/>
            <w:tcBorders>
              <w:top w:val="single" w:color="auto" w:sz="4" w:space="0"/>
              <w:left w:val="nil"/>
              <w:bottom w:val="nil"/>
              <w:right w:val="nil"/>
              <w:tl2br w:val="nil"/>
              <w:tr2bl w:val="nil"/>
            </w:tcBorders>
          </w:tcPr>
          <w:p>
            <w:pPr>
              <w:rPr>
                <w:sz w:val="24"/>
              </w:rPr>
            </w:pPr>
            <w:r>
              <w:rPr>
                <w:sz w:val="24"/>
              </w:rPr>
              <w:t>18.941</w:t>
            </w:r>
            <w:r>
              <w:rPr>
                <w:rFonts w:hint="eastAsia"/>
                <w:sz w:val="24"/>
              </w:rPr>
              <w:t>6</w:t>
            </w:r>
          </w:p>
        </w:tc>
        <w:tc>
          <w:tcPr>
            <w:tcW w:w="1835" w:type="dxa"/>
            <w:tcBorders>
              <w:top w:val="single" w:color="auto" w:sz="4" w:space="0"/>
              <w:left w:val="nil"/>
              <w:bottom w:val="nil"/>
              <w:right w:val="nil"/>
              <w:tl2br w:val="nil"/>
              <w:tr2bl w:val="nil"/>
            </w:tcBorders>
          </w:tcPr>
          <w:p>
            <w:pPr>
              <w:rPr>
                <w:sz w:val="24"/>
              </w:rPr>
            </w:pPr>
            <w:r>
              <w:rPr>
                <w:sz w:val="24"/>
              </w:rPr>
              <w:t>15.1058</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bCs/>
                <w:sz w:val="24"/>
              </w:rPr>
            </w:pPr>
            <w:r>
              <w:rPr>
                <w:b/>
                <w:sz w:val="24"/>
                <w:lang w:bidi="ar"/>
              </w:rPr>
              <w:t>Ephedrine Hydrochloride</w:t>
            </w:r>
          </w:p>
        </w:tc>
        <w:tc>
          <w:tcPr>
            <w:tcW w:w="1920" w:type="dxa"/>
            <w:tcBorders>
              <w:top w:val="nil"/>
              <w:left w:val="nil"/>
              <w:bottom w:val="nil"/>
              <w:right w:val="nil"/>
              <w:tl2br w:val="nil"/>
              <w:tr2bl w:val="nil"/>
            </w:tcBorders>
          </w:tcPr>
          <w:p>
            <w:pPr>
              <w:rPr>
                <w:sz w:val="24"/>
              </w:rPr>
            </w:pPr>
            <w:r>
              <w:rPr>
                <w:sz w:val="24"/>
              </w:rPr>
              <w:t>382.4496</w:t>
            </w:r>
          </w:p>
        </w:tc>
        <w:tc>
          <w:tcPr>
            <w:tcW w:w="1750" w:type="dxa"/>
            <w:tcBorders>
              <w:top w:val="nil"/>
              <w:left w:val="nil"/>
              <w:bottom w:val="nil"/>
              <w:right w:val="nil"/>
              <w:tl2br w:val="nil"/>
              <w:tr2bl w:val="nil"/>
            </w:tcBorders>
          </w:tcPr>
          <w:p>
            <w:pPr>
              <w:rPr>
                <w:sz w:val="24"/>
              </w:rPr>
            </w:pPr>
            <w:r>
              <w:rPr>
                <w:sz w:val="24"/>
              </w:rPr>
              <w:t>399.034</w:t>
            </w:r>
            <w:r>
              <w:rPr>
                <w:rFonts w:hint="eastAsia"/>
                <w:sz w:val="24"/>
              </w:rPr>
              <w:t>8</w:t>
            </w:r>
          </w:p>
        </w:tc>
        <w:tc>
          <w:tcPr>
            <w:tcW w:w="1835" w:type="dxa"/>
            <w:tcBorders>
              <w:top w:val="nil"/>
              <w:left w:val="nil"/>
              <w:bottom w:val="nil"/>
              <w:right w:val="nil"/>
              <w:tl2br w:val="nil"/>
              <w:tr2bl w:val="nil"/>
            </w:tcBorders>
          </w:tcPr>
          <w:p>
            <w:pPr>
              <w:rPr>
                <w:sz w:val="24"/>
              </w:rPr>
            </w:pPr>
            <w:r>
              <w:rPr>
                <w:sz w:val="24"/>
              </w:rPr>
              <w:t>407.8324</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bCs/>
                <w:sz w:val="24"/>
              </w:rPr>
            </w:pPr>
            <w:r>
              <w:rPr>
                <w:b/>
                <w:sz w:val="24"/>
                <w:lang w:bidi="ar"/>
              </w:rPr>
              <w:t>Pseudoephedrine Hydrochloride</w:t>
            </w:r>
          </w:p>
        </w:tc>
        <w:tc>
          <w:tcPr>
            <w:tcW w:w="1920" w:type="dxa"/>
            <w:tcBorders>
              <w:top w:val="nil"/>
              <w:left w:val="nil"/>
              <w:bottom w:val="nil"/>
              <w:right w:val="nil"/>
              <w:tl2br w:val="nil"/>
              <w:tr2bl w:val="nil"/>
            </w:tcBorders>
          </w:tcPr>
          <w:p>
            <w:pPr>
              <w:rPr>
                <w:sz w:val="24"/>
              </w:rPr>
            </w:pPr>
            <w:r>
              <w:rPr>
                <w:sz w:val="24"/>
              </w:rPr>
              <w:t>51.919</w:t>
            </w:r>
            <w:r>
              <w:rPr>
                <w:rFonts w:hint="eastAsia"/>
                <w:sz w:val="24"/>
              </w:rPr>
              <w:t>9</w:t>
            </w:r>
          </w:p>
        </w:tc>
        <w:tc>
          <w:tcPr>
            <w:tcW w:w="1750" w:type="dxa"/>
            <w:tcBorders>
              <w:top w:val="nil"/>
              <w:left w:val="nil"/>
              <w:bottom w:val="nil"/>
              <w:right w:val="nil"/>
              <w:tl2br w:val="nil"/>
              <w:tr2bl w:val="nil"/>
            </w:tcBorders>
          </w:tcPr>
          <w:p>
            <w:pPr>
              <w:rPr>
                <w:sz w:val="24"/>
              </w:rPr>
            </w:pPr>
            <w:r>
              <w:rPr>
                <w:sz w:val="24"/>
              </w:rPr>
              <w:t>53.447</w:t>
            </w:r>
            <w:r>
              <w:rPr>
                <w:rFonts w:hint="eastAsia"/>
                <w:sz w:val="24"/>
              </w:rPr>
              <w:t>7</w:t>
            </w:r>
          </w:p>
        </w:tc>
        <w:tc>
          <w:tcPr>
            <w:tcW w:w="1835" w:type="dxa"/>
            <w:tcBorders>
              <w:top w:val="nil"/>
              <w:left w:val="nil"/>
              <w:bottom w:val="nil"/>
              <w:right w:val="nil"/>
              <w:tl2br w:val="nil"/>
              <w:tr2bl w:val="nil"/>
            </w:tcBorders>
          </w:tcPr>
          <w:p>
            <w:pPr>
              <w:rPr>
                <w:sz w:val="24"/>
              </w:rPr>
            </w:pPr>
            <w:r>
              <w:rPr>
                <w:sz w:val="24"/>
              </w:rPr>
              <w:t>55.966</w:t>
            </w:r>
            <w:r>
              <w:rPr>
                <w:rFonts w:hint="eastAsia"/>
                <w:sz w:val="24"/>
              </w:rPr>
              <w:t>2</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Isorhamnetin-3-O-beta-D-Glucoside</w:t>
            </w:r>
          </w:p>
        </w:tc>
        <w:tc>
          <w:tcPr>
            <w:tcW w:w="1920" w:type="dxa"/>
            <w:tcBorders>
              <w:top w:val="nil"/>
              <w:left w:val="nil"/>
              <w:bottom w:val="nil"/>
              <w:right w:val="nil"/>
              <w:tl2br w:val="nil"/>
              <w:tr2bl w:val="nil"/>
            </w:tcBorders>
          </w:tcPr>
          <w:p>
            <w:pPr>
              <w:rPr>
                <w:sz w:val="24"/>
              </w:rPr>
            </w:pPr>
            <w:r>
              <w:rPr>
                <w:sz w:val="24"/>
              </w:rPr>
              <w:t>1137.6413</w:t>
            </w:r>
          </w:p>
        </w:tc>
        <w:tc>
          <w:tcPr>
            <w:tcW w:w="1750" w:type="dxa"/>
            <w:tcBorders>
              <w:top w:val="nil"/>
              <w:left w:val="nil"/>
              <w:bottom w:val="nil"/>
              <w:right w:val="nil"/>
              <w:tl2br w:val="nil"/>
              <w:tr2bl w:val="nil"/>
            </w:tcBorders>
          </w:tcPr>
          <w:p>
            <w:pPr>
              <w:rPr>
                <w:sz w:val="24"/>
              </w:rPr>
            </w:pPr>
            <w:r>
              <w:rPr>
                <w:sz w:val="24"/>
              </w:rPr>
              <w:t>1285.418</w:t>
            </w:r>
            <w:r>
              <w:rPr>
                <w:rFonts w:hint="eastAsia"/>
                <w:sz w:val="24"/>
              </w:rPr>
              <w:t>2</w:t>
            </w:r>
          </w:p>
        </w:tc>
        <w:tc>
          <w:tcPr>
            <w:tcW w:w="1835" w:type="dxa"/>
            <w:tcBorders>
              <w:top w:val="nil"/>
              <w:left w:val="nil"/>
              <w:bottom w:val="nil"/>
              <w:right w:val="nil"/>
              <w:tl2br w:val="nil"/>
              <w:tr2bl w:val="nil"/>
            </w:tcBorders>
          </w:tcPr>
          <w:p>
            <w:pPr>
              <w:rPr>
                <w:sz w:val="24"/>
              </w:rPr>
            </w:pPr>
            <w:r>
              <w:rPr>
                <w:sz w:val="24"/>
              </w:rPr>
              <w:t>1328.6425</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Sinapic acid</w:t>
            </w:r>
          </w:p>
        </w:tc>
        <w:tc>
          <w:tcPr>
            <w:tcW w:w="1920" w:type="dxa"/>
            <w:tcBorders>
              <w:top w:val="nil"/>
              <w:left w:val="nil"/>
              <w:bottom w:val="nil"/>
              <w:right w:val="nil"/>
              <w:tl2br w:val="nil"/>
              <w:tr2bl w:val="nil"/>
            </w:tcBorders>
          </w:tcPr>
          <w:p>
            <w:pPr>
              <w:rPr>
                <w:sz w:val="24"/>
              </w:rPr>
            </w:pPr>
            <w:r>
              <w:rPr>
                <w:sz w:val="24"/>
              </w:rPr>
              <w:t>181.059</w:t>
            </w:r>
            <w:r>
              <w:rPr>
                <w:rFonts w:hint="eastAsia"/>
                <w:sz w:val="24"/>
              </w:rPr>
              <w:t>9</w:t>
            </w:r>
          </w:p>
        </w:tc>
        <w:tc>
          <w:tcPr>
            <w:tcW w:w="1750" w:type="dxa"/>
            <w:tcBorders>
              <w:top w:val="nil"/>
              <w:left w:val="nil"/>
              <w:bottom w:val="nil"/>
              <w:right w:val="nil"/>
              <w:tl2br w:val="nil"/>
              <w:tr2bl w:val="nil"/>
            </w:tcBorders>
          </w:tcPr>
          <w:p>
            <w:pPr>
              <w:rPr>
                <w:sz w:val="24"/>
              </w:rPr>
            </w:pPr>
            <w:r>
              <w:rPr>
                <w:sz w:val="24"/>
              </w:rPr>
              <w:t>189.082</w:t>
            </w:r>
            <w:r>
              <w:rPr>
                <w:rFonts w:hint="eastAsia"/>
                <w:sz w:val="24"/>
              </w:rPr>
              <w:t>8</w:t>
            </w:r>
          </w:p>
        </w:tc>
        <w:tc>
          <w:tcPr>
            <w:tcW w:w="1835" w:type="dxa"/>
            <w:tcBorders>
              <w:top w:val="nil"/>
              <w:left w:val="nil"/>
              <w:bottom w:val="nil"/>
              <w:right w:val="nil"/>
              <w:tl2br w:val="nil"/>
              <w:tr2bl w:val="nil"/>
            </w:tcBorders>
          </w:tcPr>
          <w:p>
            <w:pPr>
              <w:rPr>
                <w:sz w:val="24"/>
              </w:rPr>
            </w:pPr>
            <w:r>
              <w:rPr>
                <w:sz w:val="24"/>
              </w:rPr>
              <w:t>176.403</w:t>
            </w:r>
            <w:r>
              <w:rPr>
                <w:rFonts w:hint="eastAsia"/>
                <w:sz w:val="24"/>
              </w:rPr>
              <w:t>6</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Magnolol</w:t>
            </w:r>
          </w:p>
        </w:tc>
        <w:tc>
          <w:tcPr>
            <w:tcW w:w="1920" w:type="dxa"/>
            <w:tcBorders>
              <w:top w:val="nil"/>
              <w:left w:val="nil"/>
              <w:bottom w:val="nil"/>
              <w:right w:val="nil"/>
              <w:tl2br w:val="nil"/>
              <w:tr2bl w:val="nil"/>
            </w:tcBorders>
          </w:tcPr>
          <w:p>
            <w:pPr>
              <w:rPr>
                <w:sz w:val="24"/>
              </w:rPr>
            </w:pPr>
            <w:r>
              <w:rPr>
                <w:sz w:val="24"/>
              </w:rPr>
              <w:t>193.328</w:t>
            </w:r>
            <w:r>
              <w:rPr>
                <w:rFonts w:hint="eastAsia"/>
                <w:sz w:val="24"/>
              </w:rPr>
              <w:t>7</w:t>
            </w:r>
          </w:p>
        </w:tc>
        <w:tc>
          <w:tcPr>
            <w:tcW w:w="1750" w:type="dxa"/>
            <w:tcBorders>
              <w:top w:val="nil"/>
              <w:left w:val="nil"/>
              <w:bottom w:val="nil"/>
              <w:right w:val="nil"/>
              <w:tl2br w:val="nil"/>
              <w:tr2bl w:val="nil"/>
            </w:tcBorders>
          </w:tcPr>
          <w:p>
            <w:pPr>
              <w:rPr>
                <w:sz w:val="24"/>
              </w:rPr>
            </w:pPr>
            <w:r>
              <w:rPr>
                <w:sz w:val="24"/>
              </w:rPr>
              <w:t>240.948</w:t>
            </w:r>
            <w:r>
              <w:rPr>
                <w:rFonts w:hint="eastAsia"/>
                <w:sz w:val="24"/>
              </w:rPr>
              <w:t>5</w:t>
            </w:r>
          </w:p>
        </w:tc>
        <w:tc>
          <w:tcPr>
            <w:tcW w:w="1835" w:type="dxa"/>
            <w:tcBorders>
              <w:top w:val="nil"/>
              <w:left w:val="nil"/>
              <w:bottom w:val="nil"/>
              <w:right w:val="nil"/>
              <w:tl2br w:val="nil"/>
              <w:tr2bl w:val="nil"/>
            </w:tcBorders>
          </w:tcPr>
          <w:p>
            <w:pPr>
              <w:rPr>
                <w:sz w:val="24"/>
              </w:rPr>
            </w:pPr>
            <w:r>
              <w:rPr>
                <w:sz w:val="24"/>
              </w:rPr>
              <w:t>245.79</w:t>
            </w:r>
            <w:r>
              <w:rPr>
                <w:rFonts w:hint="eastAsia"/>
                <w:sz w:val="24"/>
              </w:rPr>
              <w:t>90</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Honokiol</w:t>
            </w:r>
          </w:p>
        </w:tc>
        <w:tc>
          <w:tcPr>
            <w:tcW w:w="1920" w:type="dxa"/>
            <w:tcBorders>
              <w:top w:val="nil"/>
              <w:left w:val="nil"/>
              <w:bottom w:val="nil"/>
              <w:right w:val="nil"/>
              <w:tl2br w:val="nil"/>
              <w:tr2bl w:val="nil"/>
            </w:tcBorders>
          </w:tcPr>
          <w:p>
            <w:pPr>
              <w:rPr>
                <w:sz w:val="24"/>
              </w:rPr>
            </w:pPr>
            <w:r>
              <w:rPr>
                <w:sz w:val="24"/>
              </w:rPr>
              <w:t>268.220</w:t>
            </w:r>
            <w:r>
              <w:rPr>
                <w:rFonts w:hint="eastAsia"/>
                <w:sz w:val="24"/>
              </w:rPr>
              <w:t>3</w:t>
            </w:r>
          </w:p>
        </w:tc>
        <w:tc>
          <w:tcPr>
            <w:tcW w:w="1750" w:type="dxa"/>
            <w:tcBorders>
              <w:top w:val="nil"/>
              <w:left w:val="nil"/>
              <w:bottom w:val="nil"/>
              <w:right w:val="nil"/>
              <w:tl2br w:val="nil"/>
              <w:tr2bl w:val="nil"/>
            </w:tcBorders>
          </w:tcPr>
          <w:p>
            <w:pPr>
              <w:rPr>
                <w:sz w:val="24"/>
              </w:rPr>
            </w:pPr>
            <w:r>
              <w:rPr>
                <w:sz w:val="24"/>
              </w:rPr>
              <w:t>370.6035</w:t>
            </w:r>
          </w:p>
        </w:tc>
        <w:tc>
          <w:tcPr>
            <w:tcW w:w="1835" w:type="dxa"/>
            <w:tcBorders>
              <w:top w:val="nil"/>
              <w:left w:val="nil"/>
              <w:bottom w:val="nil"/>
              <w:right w:val="nil"/>
              <w:tl2br w:val="nil"/>
              <w:tr2bl w:val="nil"/>
            </w:tcBorders>
          </w:tcPr>
          <w:p>
            <w:pPr>
              <w:rPr>
                <w:sz w:val="24"/>
              </w:rPr>
            </w:pPr>
            <w:r>
              <w:rPr>
                <w:sz w:val="24"/>
              </w:rPr>
              <w:t>339.9638</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Calycosin-7-O-beta-D-glucoside</w:t>
            </w:r>
          </w:p>
        </w:tc>
        <w:tc>
          <w:tcPr>
            <w:tcW w:w="1920" w:type="dxa"/>
            <w:tcBorders>
              <w:top w:val="nil"/>
              <w:left w:val="nil"/>
              <w:bottom w:val="nil"/>
              <w:right w:val="nil"/>
              <w:tl2br w:val="nil"/>
              <w:tr2bl w:val="nil"/>
            </w:tcBorders>
          </w:tcPr>
          <w:p>
            <w:pPr>
              <w:rPr>
                <w:sz w:val="24"/>
              </w:rPr>
            </w:pPr>
            <w:r>
              <w:rPr>
                <w:sz w:val="24"/>
              </w:rPr>
              <w:t>205.73</w:t>
            </w:r>
            <w:r>
              <w:rPr>
                <w:rFonts w:hint="eastAsia"/>
                <w:sz w:val="24"/>
              </w:rPr>
              <w:t>30</w:t>
            </w:r>
          </w:p>
        </w:tc>
        <w:tc>
          <w:tcPr>
            <w:tcW w:w="1750" w:type="dxa"/>
            <w:tcBorders>
              <w:top w:val="nil"/>
              <w:left w:val="nil"/>
              <w:bottom w:val="nil"/>
              <w:right w:val="nil"/>
              <w:tl2br w:val="nil"/>
              <w:tr2bl w:val="nil"/>
            </w:tcBorders>
          </w:tcPr>
          <w:p>
            <w:pPr>
              <w:rPr>
                <w:sz w:val="24"/>
              </w:rPr>
            </w:pPr>
            <w:r>
              <w:rPr>
                <w:sz w:val="24"/>
              </w:rPr>
              <w:t>289.9362</w:t>
            </w:r>
          </w:p>
        </w:tc>
        <w:tc>
          <w:tcPr>
            <w:tcW w:w="1835" w:type="dxa"/>
            <w:tcBorders>
              <w:top w:val="nil"/>
              <w:left w:val="nil"/>
              <w:bottom w:val="nil"/>
              <w:right w:val="nil"/>
              <w:tl2br w:val="nil"/>
              <w:tr2bl w:val="nil"/>
            </w:tcBorders>
          </w:tcPr>
          <w:p>
            <w:pPr>
              <w:rPr>
                <w:sz w:val="24"/>
              </w:rPr>
            </w:pPr>
            <w:r>
              <w:rPr>
                <w:sz w:val="24"/>
              </w:rPr>
              <w:t>219.8157</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Quercetin-3-O-beta-D-glucose-7-O-beta-D-gentiobioside</w:t>
            </w:r>
          </w:p>
        </w:tc>
        <w:tc>
          <w:tcPr>
            <w:tcW w:w="1920" w:type="dxa"/>
            <w:tcBorders>
              <w:top w:val="nil"/>
              <w:left w:val="nil"/>
              <w:bottom w:val="nil"/>
              <w:right w:val="nil"/>
              <w:tl2br w:val="nil"/>
              <w:tr2bl w:val="nil"/>
            </w:tcBorders>
          </w:tcPr>
          <w:p>
            <w:pPr>
              <w:rPr>
                <w:sz w:val="24"/>
              </w:rPr>
            </w:pPr>
            <w:r>
              <w:rPr>
                <w:sz w:val="24"/>
              </w:rPr>
              <w:t>128.066</w:t>
            </w:r>
            <w:r>
              <w:rPr>
                <w:rFonts w:hint="eastAsia"/>
                <w:sz w:val="24"/>
              </w:rPr>
              <w:t>1</w:t>
            </w:r>
          </w:p>
        </w:tc>
        <w:tc>
          <w:tcPr>
            <w:tcW w:w="1750" w:type="dxa"/>
            <w:tcBorders>
              <w:top w:val="nil"/>
              <w:left w:val="nil"/>
              <w:bottom w:val="nil"/>
              <w:right w:val="nil"/>
              <w:tl2br w:val="nil"/>
              <w:tr2bl w:val="nil"/>
            </w:tcBorders>
          </w:tcPr>
          <w:p>
            <w:pPr>
              <w:rPr>
                <w:sz w:val="24"/>
              </w:rPr>
            </w:pPr>
            <w:r>
              <w:rPr>
                <w:sz w:val="24"/>
              </w:rPr>
              <w:t>176.7966</w:t>
            </w:r>
          </w:p>
        </w:tc>
        <w:tc>
          <w:tcPr>
            <w:tcW w:w="1835" w:type="dxa"/>
            <w:tcBorders>
              <w:top w:val="nil"/>
              <w:left w:val="nil"/>
              <w:bottom w:val="nil"/>
              <w:right w:val="nil"/>
              <w:tl2br w:val="nil"/>
              <w:tr2bl w:val="nil"/>
            </w:tcBorders>
          </w:tcPr>
          <w:p>
            <w:pPr>
              <w:rPr>
                <w:sz w:val="24"/>
              </w:rPr>
            </w:pPr>
            <w:r>
              <w:rPr>
                <w:sz w:val="24"/>
              </w:rPr>
              <w:t>174.5947</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Atractylon</w:t>
            </w:r>
          </w:p>
        </w:tc>
        <w:tc>
          <w:tcPr>
            <w:tcW w:w="1920" w:type="dxa"/>
            <w:tcBorders>
              <w:top w:val="nil"/>
              <w:left w:val="nil"/>
              <w:bottom w:val="nil"/>
              <w:right w:val="nil"/>
              <w:tl2br w:val="nil"/>
              <w:tr2bl w:val="nil"/>
            </w:tcBorders>
          </w:tcPr>
          <w:p>
            <w:pPr>
              <w:rPr>
                <w:sz w:val="24"/>
              </w:rPr>
            </w:pPr>
            <w:r>
              <w:rPr>
                <w:sz w:val="24"/>
              </w:rPr>
              <w:t>3.7764</w:t>
            </w:r>
          </w:p>
        </w:tc>
        <w:tc>
          <w:tcPr>
            <w:tcW w:w="1750" w:type="dxa"/>
            <w:tcBorders>
              <w:top w:val="nil"/>
              <w:left w:val="nil"/>
              <w:bottom w:val="nil"/>
              <w:right w:val="nil"/>
              <w:tl2br w:val="nil"/>
              <w:tr2bl w:val="nil"/>
            </w:tcBorders>
          </w:tcPr>
          <w:p>
            <w:pPr>
              <w:rPr>
                <w:sz w:val="24"/>
              </w:rPr>
            </w:pPr>
            <w:r>
              <w:rPr>
                <w:sz w:val="24"/>
              </w:rPr>
              <w:t>5.0042</w:t>
            </w:r>
          </w:p>
        </w:tc>
        <w:tc>
          <w:tcPr>
            <w:tcW w:w="1835" w:type="dxa"/>
            <w:tcBorders>
              <w:top w:val="nil"/>
              <w:left w:val="nil"/>
              <w:bottom w:val="nil"/>
              <w:right w:val="nil"/>
              <w:tl2br w:val="nil"/>
              <w:tr2bl w:val="nil"/>
            </w:tcBorders>
          </w:tcPr>
          <w:p>
            <w:pPr>
              <w:rPr>
                <w:sz w:val="24"/>
              </w:rPr>
            </w:pPr>
            <w:r>
              <w:rPr>
                <w:sz w:val="24"/>
              </w:rPr>
              <w:t>4.7365</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Astragaloside</w:t>
            </w:r>
          </w:p>
        </w:tc>
        <w:tc>
          <w:tcPr>
            <w:tcW w:w="1920" w:type="dxa"/>
            <w:tcBorders>
              <w:top w:val="nil"/>
              <w:left w:val="nil"/>
              <w:bottom w:val="nil"/>
              <w:right w:val="nil"/>
              <w:tl2br w:val="nil"/>
              <w:tr2bl w:val="nil"/>
            </w:tcBorders>
          </w:tcPr>
          <w:p>
            <w:pPr>
              <w:rPr>
                <w:sz w:val="24"/>
              </w:rPr>
            </w:pPr>
            <w:r>
              <w:rPr>
                <w:sz w:val="24"/>
              </w:rPr>
              <w:t>477.059</w:t>
            </w:r>
            <w:r>
              <w:rPr>
                <w:rFonts w:hint="eastAsia"/>
                <w:sz w:val="24"/>
              </w:rPr>
              <w:t>8</w:t>
            </w:r>
          </w:p>
        </w:tc>
        <w:tc>
          <w:tcPr>
            <w:tcW w:w="1750" w:type="dxa"/>
            <w:tcBorders>
              <w:top w:val="nil"/>
              <w:left w:val="nil"/>
              <w:bottom w:val="nil"/>
              <w:right w:val="nil"/>
              <w:tl2br w:val="nil"/>
              <w:tr2bl w:val="nil"/>
            </w:tcBorders>
          </w:tcPr>
          <w:p>
            <w:pPr>
              <w:rPr>
                <w:sz w:val="24"/>
              </w:rPr>
            </w:pPr>
            <w:r>
              <w:rPr>
                <w:sz w:val="24"/>
              </w:rPr>
              <w:t>523.377</w:t>
            </w:r>
            <w:r>
              <w:rPr>
                <w:rFonts w:hint="eastAsia"/>
                <w:sz w:val="24"/>
              </w:rPr>
              <w:t>4</w:t>
            </w:r>
          </w:p>
        </w:tc>
        <w:tc>
          <w:tcPr>
            <w:tcW w:w="1835" w:type="dxa"/>
            <w:tcBorders>
              <w:top w:val="nil"/>
              <w:left w:val="nil"/>
              <w:bottom w:val="nil"/>
              <w:right w:val="nil"/>
              <w:tl2br w:val="nil"/>
              <w:tr2bl w:val="nil"/>
            </w:tcBorders>
          </w:tcPr>
          <w:p>
            <w:pPr>
              <w:rPr>
                <w:sz w:val="24"/>
              </w:rPr>
            </w:pPr>
            <w:r>
              <w:rPr>
                <w:sz w:val="24"/>
              </w:rPr>
              <w:t>546.467</w:t>
            </w:r>
            <w:r>
              <w:rPr>
                <w:rFonts w:hint="eastAsia"/>
                <w:sz w:val="24"/>
              </w:rPr>
              <w:t>5</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Amygdalin</w:t>
            </w:r>
          </w:p>
        </w:tc>
        <w:tc>
          <w:tcPr>
            <w:tcW w:w="1920" w:type="dxa"/>
            <w:tcBorders>
              <w:top w:val="nil"/>
              <w:left w:val="nil"/>
              <w:bottom w:val="nil"/>
              <w:right w:val="nil"/>
              <w:tl2br w:val="nil"/>
              <w:tr2bl w:val="nil"/>
            </w:tcBorders>
          </w:tcPr>
          <w:p>
            <w:pPr>
              <w:rPr>
                <w:sz w:val="24"/>
              </w:rPr>
            </w:pPr>
            <w:r>
              <w:rPr>
                <w:sz w:val="24"/>
              </w:rPr>
              <w:t>2131.6334</w:t>
            </w:r>
          </w:p>
        </w:tc>
        <w:tc>
          <w:tcPr>
            <w:tcW w:w="1750" w:type="dxa"/>
            <w:tcBorders>
              <w:top w:val="nil"/>
              <w:left w:val="nil"/>
              <w:bottom w:val="nil"/>
              <w:right w:val="nil"/>
              <w:tl2br w:val="nil"/>
              <w:tr2bl w:val="nil"/>
            </w:tcBorders>
          </w:tcPr>
          <w:p>
            <w:pPr>
              <w:rPr>
                <w:sz w:val="24"/>
              </w:rPr>
            </w:pPr>
            <w:r>
              <w:rPr>
                <w:sz w:val="24"/>
              </w:rPr>
              <w:t>2443.4009</w:t>
            </w:r>
          </w:p>
        </w:tc>
        <w:tc>
          <w:tcPr>
            <w:tcW w:w="1835" w:type="dxa"/>
            <w:tcBorders>
              <w:top w:val="nil"/>
              <w:left w:val="nil"/>
              <w:bottom w:val="nil"/>
              <w:right w:val="nil"/>
              <w:tl2br w:val="nil"/>
              <w:tr2bl w:val="nil"/>
            </w:tcBorders>
          </w:tcPr>
          <w:p>
            <w:pPr>
              <w:rPr>
                <w:sz w:val="24"/>
              </w:rPr>
            </w:pPr>
            <w:r>
              <w:rPr>
                <w:sz w:val="24"/>
              </w:rPr>
              <w:t>2382.492</w:t>
            </w:r>
            <w:r>
              <w:rPr>
                <w:rFonts w:hint="eastAsia"/>
                <w:sz w:val="24"/>
              </w:rPr>
              <w:t>1</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Pachymic acid</w:t>
            </w:r>
          </w:p>
        </w:tc>
        <w:tc>
          <w:tcPr>
            <w:tcW w:w="1920" w:type="dxa"/>
            <w:tcBorders>
              <w:top w:val="nil"/>
              <w:left w:val="nil"/>
              <w:bottom w:val="nil"/>
              <w:right w:val="nil"/>
              <w:tl2br w:val="nil"/>
              <w:tr2bl w:val="nil"/>
            </w:tcBorders>
          </w:tcPr>
          <w:p>
            <w:pPr>
              <w:rPr>
                <w:sz w:val="24"/>
              </w:rPr>
            </w:pPr>
            <w:r>
              <w:rPr>
                <w:sz w:val="24"/>
              </w:rPr>
              <w:t>4.7555</w:t>
            </w:r>
          </w:p>
        </w:tc>
        <w:tc>
          <w:tcPr>
            <w:tcW w:w="1750" w:type="dxa"/>
            <w:tcBorders>
              <w:top w:val="nil"/>
              <w:left w:val="nil"/>
              <w:bottom w:val="nil"/>
              <w:right w:val="nil"/>
              <w:tl2br w:val="nil"/>
              <w:tr2bl w:val="nil"/>
            </w:tcBorders>
          </w:tcPr>
          <w:p>
            <w:pPr>
              <w:rPr>
                <w:sz w:val="24"/>
              </w:rPr>
            </w:pPr>
            <w:r>
              <w:rPr>
                <w:sz w:val="24"/>
              </w:rPr>
              <w:t>6.58</w:t>
            </w:r>
            <w:r>
              <w:rPr>
                <w:rFonts w:hint="eastAsia"/>
                <w:sz w:val="24"/>
              </w:rPr>
              <w:t>70</w:t>
            </w:r>
          </w:p>
        </w:tc>
        <w:tc>
          <w:tcPr>
            <w:tcW w:w="1835" w:type="dxa"/>
            <w:tcBorders>
              <w:top w:val="nil"/>
              <w:left w:val="nil"/>
              <w:bottom w:val="nil"/>
              <w:right w:val="nil"/>
              <w:tl2br w:val="nil"/>
              <w:tr2bl w:val="nil"/>
            </w:tcBorders>
          </w:tcPr>
          <w:p>
            <w:pPr>
              <w:rPr>
                <w:sz w:val="24"/>
              </w:rPr>
            </w:pPr>
            <w:r>
              <w:rPr>
                <w:sz w:val="24"/>
              </w:rPr>
              <w:t>4.7726</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Hyperoside</w:t>
            </w:r>
          </w:p>
        </w:tc>
        <w:tc>
          <w:tcPr>
            <w:tcW w:w="1920" w:type="dxa"/>
            <w:tcBorders>
              <w:top w:val="nil"/>
              <w:left w:val="nil"/>
              <w:bottom w:val="nil"/>
              <w:right w:val="nil"/>
              <w:tl2br w:val="nil"/>
              <w:tr2bl w:val="nil"/>
            </w:tcBorders>
          </w:tcPr>
          <w:p>
            <w:pPr>
              <w:rPr>
                <w:sz w:val="24"/>
              </w:rPr>
            </w:pPr>
            <w:r>
              <w:rPr>
                <w:sz w:val="24"/>
              </w:rPr>
              <w:t>32.700</w:t>
            </w:r>
            <w:r>
              <w:rPr>
                <w:rFonts w:hint="eastAsia"/>
                <w:sz w:val="24"/>
              </w:rPr>
              <w:t>7</w:t>
            </w:r>
          </w:p>
        </w:tc>
        <w:tc>
          <w:tcPr>
            <w:tcW w:w="1750" w:type="dxa"/>
            <w:tcBorders>
              <w:top w:val="nil"/>
              <w:left w:val="nil"/>
              <w:bottom w:val="nil"/>
              <w:right w:val="nil"/>
              <w:tl2br w:val="nil"/>
              <w:tr2bl w:val="nil"/>
            </w:tcBorders>
          </w:tcPr>
          <w:p>
            <w:pPr>
              <w:rPr>
                <w:sz w:val="24"/>
              </w:rPr>
            </w:pPr>
            <w:r>
              <w:rPr>
                <w:sz w:val="24"/>
              </w:rPr>
              <w:t>39.540</w:t>
            </w:r>
            <w:r>
              <w:rPr>
                <w:rFonts w:hint="eastAsia"/>
                <w:sz w:val="24"/>
              </w:rPr>
              <w:t>6</w:t>
            </w:r>
          </w:p>
        </w:tc>
        <w:tc>
          <w:tcPr>
            <w:tcW w:w="1835" w:type="dxa"/>
            <w:tcBorders>
              <w:top w:val="nil"/>
              <w:left w:val="nil"/>
              <w:bottom w:val="nil"/>
              <w:right w:val="nil"/>
              <w:tl2br w:val="nil"/>
              <w:tr2bl w:val="nil"/>
            </w:tcBorders>
          </w:tcPr>
          <w:p>
            <w:pPr>
              <w:rPr>
                <w:sz w:val="24"/>
              </w:rPr>
            </w:pPr>
            <w:r>
              <w:rPr>
                <w:sz w:val="24"/>
              </w:rPr>
              <w:t>36.938</w:t>
            </w:r>
            <w:r>
              <w:rPr>
                <w:rFonts w:hint="eastAsia"/>
                <w:sz w:val="24"/>
              </w:rPr>
              <w:t>2</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p-Hydroxybenzoic acid</w:t>
            </w:r>
          </w:p>
        </w:tc>
        <w:tc>
          <w:tcPr>
            <w:tcW w:w="1920" w:type="dxa"/>
            <w:tcBorders>
              <w:top w:val="nil"/>
              <w:left w:val="nil"/>
              <w:bottom w:val="nil"/>
              <w:right w:val="nil"/>
              <w:tl2br w:val="nil"/>
              <w:tr2bl w:val="nil"/>
            </w:tcBorders>
          </w:tcPr>
          <w:p>
            <w:pPr>
              <w:rPr>
                <w:sz w:val="24"/>
              </w:rPr>
            </w:pPr>
            <w:r>
              <w:rPr>
                <w:sz w:val="24"/>
              </w:rPr>
              <w:t>57.31</w:t>
            </w:r>
            <w:r>
              <w:rPr>
                <w:rFonts w:hint="eastAsia"/>
                <w:sz w:val="24"/>
              </w:rPr>
              <w:t>20</w:t>
            </w:r>
          </w:p>
        </w:tc>
        <w:tc>
          <w:tcPr>
            <w:tcW w:w="1750" w:type="dxa"/>
            <w:tcBorders>
              <w:top w:val="nil"/>
              <w:left w:val="nil"/>
              <w:bottom w:val="nil"/>
              <w:right w:val="nil"/>
              <w:tl2br w:val="nil"/>
              <w:tr2bl w:val="nil"/>
            </w:tcBorders>
          </w:tcPr>
          <w:p>
            <w:pPr>
              <w:rPr>
                <w:sz w:val="24"/>
              </w:rPr>
            </w:pPr>
            <w:r>
              <w:rPr>
                <w:sz w:val="24"/>
              </w:rPr>
              <w:t>64.635</w:t>
            </w:r>
            <w:r>
              <w:rPr>
                <w:rFonts w:hint="eastAsia"/>
                <w:sz w:val="24"/>
              </w:rPr>
              <w:t>7</w:t>
            </w:r>
          </w:p>
        </w:tc>
        <w:tc>
          <w:tcPr>
            <w:tcW w:w="1835" w:type="dxa"/>
            <w:tcBorders>
              <w:top w:val="nil"/>
              <w:left w:val="nil"/>
              <w:bottom w:val="nil"/>
              <w:right w:val="nil"/>
              <w:tl2br w:val="nil"/>
              <w:tr2bl w:val="nil"/>
            </w:tcBorders>
          </w:tcPr>
          <w:p>
            <w:pPr>
              <w:rPr>
                <w:sz w:val="24"/>
              </w:rPr>
            </w:pPr>
            <w:r>
              <w:rPr>
                <w:sz w:val="24"/>
              </w:rPr>
              <w:t>65.7945</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Gentianic acid</w:t>
            </w:r>
          </w:p>
        </w:tc>
        <w:tc>
          <w:tcPr>
            <w:tcW w:w="1920" w:type="dxa"/>
            <w:tcBorders>
              <w:top w:val="nil"/>
              <w:left w:val="nil"/>
              <w:bottom w:val="nil"/>
              <w:right w:val="nil"/>
              <w:tl2br w:val="nil"/>
              <w:tr2bl w:val="nil"/>
            </w:tcBorders>
          </w:tcPr>
          <w:p>
            <w:pPr>
              <w:rPr>
                <w:sz w:val="24"/>
              </w:rPr>
            </w:pPr>
            <w:r>
              <w:rPr>
                <w:sz w:val="24"/>
              </w:rPr>
              <w:t>21.489</w:t>
            </w:r>
            <w:r>
              <w:rPr>
                <w:rFonts w:hint="eastAsia"/>
                <w:sz w:val="24"/>
              </w:rPr>
              <w:t>7</w:t>
            </w:r>
          </w:p>
        </w:tc>
        <w:tc>
          <w:tcPr>
            <w:tcW w:w="1750" w:type="dxa"/>
            <w:tcBorders>
              <w:top w:val="nil"/>
              <w:left w:val="nil"/>
              <w:bottom w:val="nil"/>
              <w:right w:val="nil"/>
              <w:tl2br w:val="nil"/>
              <w:tr2bl w:val="nil"/>
            </w:tcBorders>
          </w:tcPr>
          <w:p>
            <w:pPr>
              <w:rPr>
                <w:sz w:val="24"/>
              </w:rPr>
            </w:pPr>
            <w:r>
              <w:rPr>
                <w:sz w:val="24"/>
              </w:rPr>
              <w:t>23.92</w:t>
            </w:r>
            <w:r>
              <w:rPr>
                <w:rFonts w:hint="eastAsia"/>
                <w:sz w:val="24"/>
              </w:rPr>
              <w:t>40</w:t>
            </w:r>
          </w:p>
        </w:tc>
        <w:tc>
          <w:tcPr>
            <w:tcW w:w="1835" w:type="dxa"/>
            <w:tcBorders>
              <w:top w:val="nil"/>
              <w:left w:val="nil"/>
              <w:bottom w:val="nil"/>
              <w:right w:val="nil"/>
              <w:tl2br w:val="nil"/>
              <w:tr2bl w:val="nil"/>
            </w:tcBorders>
          </w:tcPr>
          <w:p>
            <w:pPr>
              <w:rPr>
                <w:sz w:val="24"/>
              </w:rPr>
            </w:pPr>
            <w:r>
              <w:rPr>
                <w:sz w:val="24"/>
              </w:rPr>
              <w:t>23.0783</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Aloeemodin</w:t>
            </w:r>
          </w:p>
        </w:tc>
        <w:tc>
          <w:tcPr>
            <w:tcW w:w="1920" w:type="dxa"/>
            <w:tcBorders>
              <w:top w:val="nil"/>
              <w:left w:val="nil"/>
              <w:bottom w:val="nil"/>
              <w:right w:val="nil"/>
              <w:tl2br w:val="nil"/>
              <w:tr2bl w:val="nil"/>
            </w:tcBorders>
          </w:tcPr>
          <w:p>
            <w:pPr>
              <w:rPr>
                <w:sz w:val="24"/>
              </w:rPr>
            </w:pPr>
            <w:r>
              <w:rPr>
                <w:sz w:val="24"/>
              </w:rPr>
              <w:t>141.9652</w:t>
            </w:r>
          </w:p>
        </w:tc>
        <w:tc>
          <w:tcPr>
            <w:tcW w:w="1750" w:type="dxa"/>
            <w:tcBorders>
              <w:top w:val="nil"/>
              <w:left w:val="nil"/>
              <w:bottom w:val="nil"/>
              <w:right w:val="nil"/>
              <w:tl2br w:val="nil"/>
              <w:tr2bl w:val="nil"/>
            </w:tcBorders>
          </w:tcPr>
          <w:p>
            <w:pPr>
              <w:rPr>
                <w:sz w:val="24"/>
              </w:rPr>
            </w:pPr>
            <w:r>
              <w:rPr>
                <w:sz w:val="24"/>
              </w:rPr>
              <w:t>152.8314</w:t>
            </w:r>
          </w:p>
        </w:tc>
        <w:tc>
          <w:tcPr>
            <w:tcW w:w="1835" w:type="dxa"/>
            <w:tcBorders>
              <w:top w:val="nil"/>
              <w:left w:val="nil"/>
              <w:bottom w:val="nil"/>
              <w:right w:val="nil"/>
              <w:tl2br w:val="nil"/>
              <w:tr2bl w:val="nil"/>
            </w:tcBorders>
          </w:tcPr>
          <w:p>
            <w:pPr>
              <w:rPr>
                <w:sz w:val="24"/>
              </w:rPr>
            </w:pPr>
            <w:r>
              <w:rPr>
                <w:sz w:val="24"/>
              </w:rPr>
              <w:t>156.999</w:t>
            </w:r>
            <w:r>
              <w:rPr>
                <w:rFonts w:hint="eastAsia"/>
                <w:sz w:val="24"/>
              </w:rPr>
              <w:t>2</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Rhein</w:t>
            </w:r>
          </w:p>
        </w:tc>
        <w:tc>
          <w:tcPr>
            <w:tcW w:w="1920" w:type="dxa"/>
            <w:tcBorders>
              <w:top w:val="nil"/>
              <w:left w:val="nil"/>
              <w:bottom w:val="nil"/>
              <w:right w:val="nil"/>
              <w:tl2br w:val="nil"/>
              <w:tr2bl w:val="nil"/>
            </w:tcBorders>
          </w:tcPr>
          <w:p>
            <w:pPr>
              <w:rPr>
                <w:sz w:val="24"/>
              </w:rPr>
            </w:pPr>
            <w:r>
              <w:rPr>
                <w:sz w:val="24"/>
              </w:rPr>
              <w:t>367.691</w:t>
            </w:r>
            <w:r>
              <w:rPr>
                <w:rFonts w:hint="eastAsia"/>
                <w:sz w:val="24"/>
              </w:rPr>
              <w:t>8</w:t>
            </w:r>
          </w:p>
        </w:tc>
        <w:tc>
          <w:tcPr>
            <w:tcW w:w="1750" w:type="dxa"/>
            <w:tcBorders>
              <w:top w:val="nil"/>
              <w:left w:val="nil"/>
              <w:bottom w:val="nil"/>
              <w:right w:val="nil"/>
              <w:tl2br w:val="nil"/>
              <w:tr2bl w:val="nil"/>
            </w:tcBorders>
          </w:tcPr>
          <w:p>
            <w:pPr>
              <w:rPr>
                <w:sz w:val="24"/>
              </w:rPr>
            </w:pPr>
            <w:r>
              <w:rPr>
                <w:sz w:val="24"/>
              </w:rPr>
              <w:t>389.621</w:t>
            </w:r>
            <w:r>
              <w:rPr>
                <w:rFonts w:hint="eastAsia"/>
                <w:sz w:val="24"/>
              </w:rPr>
              <w:t>3</w:t>
            </w:r>
          </w:p>
        </w:tc>
        <w:tc>
          <w:tcPr>
            <w:tcW w:w="1835" w:type="dxa"/>
            <w:tcBorders>
              <w:top w:val="nil"/>
              <w:left w:val="nil"/>
              <w:bottom w:val="nil"/>
              <w:right w:val="nil"/>
              <w:tl2br w:val="nil"/>
              <w:tr2bl w:val="nil"/>
            </w:tcBorders>
          </w:tcPr>
          <w:p>
            <w:pPr>
              <w:rPr>
                <w:sz w:val="24"/>
              </w:rPr>
            </w:pPr>
            <w:r>
              <w:rPr>
                <w:sz w:val="24"/>
              </w:rPr>
              <w:t>407.359</w:t>
            </w:r>
            <w:r>
              <w:rPr>
                <w:rFonts w:hint="eastAsia"/>
                <w:sz w:val="24"/>
              </w:rPr>
              <w:t>4</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Chrysophanic acid</w:t>
            </w:r>
          </w:p>
        </w:tc>
        <w:tc>
          <w:tcPr>
            <w:tcW w:w="1920" w:type="dxa"/>
            <w:tcBorders>
              <w:top w:val="nil"/>
              <w:left w:val="nil"/>
              <w:bottom w:val="nil"/>
              <w:right w:val="nil"/>
              <w:tl2br w:val="nil"/>
              <w:tr2bl w:val="nil"/>
            </w:tcBorders>
          </w:tcPr>
          <w:p>
            <w:pPr>
              <w:rPr>
                <w:sz w:val="24"/>
              </w:rPr>
            </w:pPr>
            <w:r>
              <w:rPr>
                <w:sz w:val="24"/>
              </w:rPr>
              <w:t>79.1764</w:t>
            </w:r>
          </w:p>
        </w:tc>
        <w:tc>
          <w:tcPr>
            <w:tcW w:w="1750" w:type="dxa"/>
            <w:tcBorders>
              <w:top w:val="nil"/>
              <w:left w:val="nil"/>
              <w:bottom w:val="nil"/>
              <w:right w:val="nil"/>
              <w:tl2br w:val="nil"/>
              <w:tr2bl w:val="nil"/>
            </w:tcBorders>
          </w:tcPr>
          <w:p>
            <w:pPr>
              <w:rPr>
                <w:sz w:val="24"/>
              </w:rPr>
            </w:pPr>
            <w:r>
              <w:rPr>
                <w:sz w:val="24"/>
              </w:rPr>
              <w:t>87.015</w:t>
            </w:r>
            <w:r>
              <w:rPr>
                <w:rFonts w:hint="eastAsia"/>
                <w:sz w:val="24"/>
              </w:rPr>
              <w:t>1</w:t>
            </w:r>
          </w:p>
        </w:tc>
        <w:tc>
          <w:tcPr>
            <w:tcW w:w="1835" w:type="dxa"/>
            <w:tcBorders>
              <w:top w:val="nil"/>
              <w:left w:val="nil"/>
              <w:bottom w:val="nil"/>
              <w:right w:val="nil"/>
              <w:tl2br w:val="nil"/>
              <w:tr2bl w:val="nil"/>
            </w:tcBorders>
          </w:tcPr>
          <w:p>
            <w:pPr>
              <w:rPr>
                <w:sz w:val="24"/>
              </w:rPr>
            </w:pPr>
            <w:r>
              <w:rPr>
                <w:sz w:val="24"/>
              </w:rPr>
              <w:t>86.8763</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Emodin</w:t>
            </w:r>
          </w:p>
        </w:tc>
        <w:tc>
          <w:tcPr>
            <w:tcW w:w="1920" w:type="dxa"/>
            <w:tcBorders>
              <w:top w:val="nil"/>
              <w:left w:val="nil"/>
              <w:bottom w:val="nil"/>
              <w:right w:val="nil"/>
              <w:tl2br w:val="nil"/>
              <w:tr2bl w:val="nil"/>
            </w:tcBorders>
          </w:tcPr>
          <w:p>
            <w:pPr>
              <w:rPr>
                <w:sz w:val="24"/>
              </w:rPr>
            </w:pPr>
            <w:r>
              <w:rPr>
                <w:sz w:val="24"/>
              </w:rPr>
              <w:t>20.482</w:t>
            </w:r>
            <w:r>
              <w:rPr>
                <w:rFonts w:hint="eastAsia"/>
                <w:sz w:val="24"/>
              </w:rPr>
              <w:t>6</w:t>
            </w:r>
          </w:p>
        </w:tc>
        <w:tc>
          <w:tcPr>
            <w:tcW w:w="1750" w:type="dxa"/>
            <w:tcBorders>
              <w:top w:val="nil"/>
              <w:left w:val="nil"/>
              <w:bottom w:val="nil"/>
              <w:right w:val="nil"/>
              <w:tl2br w:val="nil"/>
              <w:tr2bl w:val="nil"/>
            </w:tcBorders>
          </w:tcPr>
          <w:p>
            <w:pPr>
              <w:rPr>
                <w:sz w:val="24"/>
              </w:rPr>
            </w:pPr>
            <w:r>
              <w:rPr>
                <w:sz w:val="24"/>
              </w:rPr>
              <w:t>22.042</w:t>
            </w:r>
            <w:r>
              <w:rPr>
                <w:rFonts w:hint="eastAsia"/>
                <w:sz w:val="24"/>
              </w:rPr>
              <w:t>1</w:t>
            </w:r>
          </w:p>
        </w:tc>
        <w:tc>
          <w:tcPr>
            <w:tcW w:w="1835" w:type="dxa"/>
            <w:tcBorders>
              <w:top w:val="nil"/>
              <w:left w:val="nil"/>
              <w:bottom w:val="nil"/>
              <w:right w:val="nil"/>
              <w:tl2br w:val="nil"/>
              <w:tr2bl w:val="nil"/>
            </w:tcBorders>
          </w:tcPr>
          <w:p>
            <w:pPr>
              <w:rPr>
                <w:sz w:val="24"/>
              </w:rPr>
            </w:pPr>
            <w:r>
              <w:rPr>
                <w:sz w:val="24"/>
              </w:rPr>
              <w:t>21.6267</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Physcion</w:t>
            </w:r>
          </w:p>
        </w:tc>
        <w:tc>
          <w:tcPr>
            <w:tcW w:w="1920" w:type="dxa"/>
            <w:tcBorders>
              <w:top w:val="nil"/>
              <w:left w:val="nil"/>
              <w:bottom w:val="nil"/>
              <w:right w:val="nil"/>
              <w:tl2br w:val="nil"/>
              <w:tr2bl w:val="nil"/>
            </w:tcBorders>
          </w:tcPr>
          <w:p>
            <w:pPr>
              <w:rPr>
                <w:sz w:val="24"/>
              </w:rPr>
            </w:pPr>
            <w:r>
              <w:rPr>
                <w:sz w:val="24"/>
              </w:rPr>
              <w:t>2.0163</w:t>
            </w:r>
          </w:p>
        </w:tc>
        <w:tc>
          <w:tcPr>
            <w:tcW w:w="1750" w:type="dxa"/>
            <w:tcBorders>
              <w:top w:val="nil"/>
              <w:left w:val="nil"/>
              <w:bottom w:val="nil"/>
              <w:right w:val="nil"/>
              <w:tl2br w:val="nil"/>
              <w:tr2bl w:val="nil"/>
            </w:tcBorders>
          </w:tcPr>
          <w:p>
            <w:pPr>
              <w:rPr>
                <w:sz w:val="24"/>
              </w:rPr>
            </w:pPr>
            <w:r>
              <w:rPr>
                <w:sz w:val="24"/>
              </w:rPr>
              <w:t>2.264</w:t>
            </w:r>
            <w:r>
              <w:rPr>
                <w:rFonts w:hint="eastAsia"/>
                <w:sz w:val="24"/>
              </w:rPr>
              <w:t>4</w:t>
            </w:r>
          </w:p>
        </w:tc>
        <w:tc>
          <w:tcPr>
            <w:tcW w:w="1835" w:type="dxa"/>
            <w:tcBorders>
              <w:top w:val="nil"/>
              <w:left w:val="nil"/>
              <w:bottom w:val="nil"/>
              <w:right w:val="nil"/>
              <w:tl2br w:val="nil"/>
              <w:tr2bl w:val="nil"/>
            </w:tcBorders>
          </w:tcPr>
          <w:p>
            <w:pPr>
              <w:rPr>
                <w:sz w:val="24"/>
              </w:rPr>
            </w:pPr>
            <w:r>
              <w:rPr>
                <w:sz w:val="24"/>
              </w:rPr>
              <w:t>2.282</w:t>
            </w:r>
            <w:r>
              <w:rPr>
                <w:rFonts w:hint="eastAsia"/>
                <w:sz w:val="24"/>
              </w:rPr>
              <w:t>6</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Glycyrrhizin</w:t>
            </w:r>
          </w:p>
        </w:tc>
        <w:tc>
          <w:tcPr>
            <w:tcW w:w="1920" w:type="dxa"/>
            <w:tcBorders>
              <w:top w:val="nil"/>
              <w:left w:val="nil"/>
              <w:bottom w:val="nil"/>
              <w:right w:val="nil"/>
              <w:tl2br w:val="nil"/>
              <w:tr2bl w:val="nil"/>
            </w:tcBorders>
          </w:tcPr>
          <w:p>
            <w:pPr>
              <w:rPr>
                <w:sz w:val="24"/>
              </w:rPr>
            </w:pPr>
            <w:r>
              <w:rPr>
                <w:sz w:val="24"/>
              </w:rPr>
              <w:t>521.579</w:t>
            </w:r>
            <w:r>
              <w:rPr>
                <w:rFonts w:hint="eastAsia"/>
                <w:sz w:val="24"/>
              </w:rPr>
              <w:t>2</w:t>
            </w:r>
          </w:p>
        </w:tc>
        <w:tc>
          <w:tcPr>
            <w:tcW w:w="1750" w:type="dxa"/>
            <w:tcBorders>
              <w:top w:val="nil"/>
              <w:left w:val="nil"/>
              <w:bottom w:val="nil"/>
              <w:right w:val="nil"/>
              <w:tl2br w:val="nil"/>
              <w:tr2bl w:val="nil"/>
            </w:tcBorders>
          </w:tcPr>
          <w:p>
            <w:pPr>
              <w:rPr>
                <w:sz w:val="24"/>
              </w:rPr>
            </w:pPr>
            <w:r>
              <w:rPr>
                <w:sz w:val="24"/>
              </w:rPr>
              <w:t>543.3267</w:t>
            </w:r>
          </w:p>
        </w:tc>
        <w:tc>
          <w:tcPr>
            <w:tcW w:w="1835" w:type="dxa"/>
            <w:tcBorders>
              <w:top w:val="nil"/>
              <w:left w:val="nil"/>
              <w:bottom w:val="nil"/>
              <w:right w:val="nil"/>
              <w:tl2br w:val="nil"/>
              <w:tr2bl w:val="nil"/>
            </w:tcBorders>
          </w:tcPr>
          <w:p>
            <w:pPr>
              <w:rPr>
                <w:sz w:val="24"/>
              </w:rPr>
            </w:pPr>
            <w:r>
              <w:rPr>
                <w:sz w:val="24"/>
              </w:rPr>
              <w:t>545.520</w:t>
            </w:r>
            <w:r>
              <w:rPr>
                <w:rFonts w:hint="eastAsia"/>
                <w:sz w:val="24"/>
              </w:rPr>
              <w:t>8</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Glycyrrhetinic acid</w:t>
            </w:r>
          </w:p>
        </w:tc>
        <w:tc>
          <w:tcPr>
            <w:tcW w:w="1920" w:type="dxa"/>
            <w:tcBorders>
              <w:top w:val="nil"/>
              <w:left w:val="nil"/>
              <w:bottom w:val="nil"/>
              <w:right w:val="nil"/>
              <w:tl2br w:val="nil"/>
              <w:tr2bl w:val="nil"/>
            </w:tcBorders>
          </w:tcPr>
          <w:p>
            <w:pPr>
              <w:rPr>
                <w:sz w:val="24"/>
              </w:rPr>
            </w:pPr>
            <w:r>
              <w:rPr>
                <w:sz w:val="24"/>
              </w:rPr>
              <w:t>1241.9487</w:t>
            </w:r>
          </w:p>
        </w:tc>
        <w:tc>
          <w:tcPr>
            <w:tcW w:w="1750" w:type="dxa"/>
            <w:tcBorders>
              <w:top w:val="nil"/>
              <w:left w:val="nil"/>
              <w:bottom w:val="nil"/>
              <w:right w:val="nil"/>
              <w:tl2br w:val="nil"/>
              <w:tr2bl w:val="nil"/>
            </w:tcBorders>
          </w:tcPr>
          <w:p>
            <w:pPr>
              <w:rPr>
                <w:sz w:val="24"/>
              </w:rPr>
            </w:pPr>
            <w:r>
              <w:rPr>
                <w:sz w:val="24"/>
              </w:rPr>
              <w:t>1384.6931</w:t>
            </w:r>
          </w:p>
        </w:tc>
        <w:tc>
          <w:tcPr>
            <w:tcW w:w="1835" w:type="dxa"/>
            <w:tcBorders>
              <w:top w:val="nil"/>
              <w:left w:val="nil"/>
              <w:bottom w:val="nil"/>
              <w:right w:val="nil"/>
              <w:tl2br w:val="nil"/>
              <w:tr2bl w:val="nil"/>
            </w:tcBorders>
          </w:tcPr>
          <w:p>
            <w:pPr>
              <w:rPr>
                <w:sz w:val="24"/>
              </w:rPr>
            </w:pPr>
            <w:r>
              <w:rPr>
                <w:sz w:val="24"/>
              </w:rPr>
              <w:t>1307.348</w:t>
            </w:r>
            <w:r>
              <w:rPr>
                <w:rFonts w:hint="eastAsia"/>
                <w:sz w:val="24"/>
              </w:rPr>
              <w:t>3</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nil"/>
              <w:right w:val="nil"/>
              <w:tl2br w:val="nil"/>
              <w:tr2bl w:val="nil"/>
            </w:tcBorders>
            <w:vAlign w:val="bottom"/>
          </w:tcPr>
          <w:p>
            <w:pPr>
              <w:rPr>
                <w:b/>
                <w:sz w:val="24"/>
              </w:rPr>
            </w:pPr>
            <w:r>
              <w:rPr>
                <w:b/>
                <w:sz w:val="24"/>
                <w:lang w:bidi="ar"/>
              </w:rPr>
              <w:t>Hederagenin</w:t>
            </w:r>
          </w:p>
        </w:tc>
        <w:tc>
          <w:tcPr>
            <w:tcW w:w="1920" w:type="dxa"/>
            <w:tcBorders>
              <w:top w:val="nil"/>
              <w:left w:val="nil"/>
              <w:bottom w:val="nil"/>
              <w:right w:val="nil"/>
              <w:tl2br w:val="nil"/>
              <w:tr2bl w:val="nil"/>
            </w:tcBorders>
          </w:tcPr>
          <w:p>
            <w:pPr>
              <w:rPr>
                <w:sz w:val="24"/>
              </w:rPr>
            </w:pPr>
            <w:r>
              <w:rPr>
                <w:sz w:val="24"/>
              </w:rPr>
              <w:t>3.3476</w:t>
            </w:r>
          </w:p>
        </w:tc>
        <w:tc>
          <w:tcPr>
            <w:tcW w:w="1750" w:type="dxa"/>
            <w:tcBorders>
              <w:top w:val="nil"/>
              <w:left w:val="nil"/>
              <w:bottom w:val="nil"/>
              <w:right w:val="nil"/>
              <w:tl2br w:val="nil"/>
              <w:tr2bl w:val="nil"/>
            </w:tcBorders>
          </w:tcPr>
          <w:p>
            <w:pPr>
              <w:rPr>
                <w:sz w:val="24"/>
              </w:rPr>
            </w:pPr>
            <w:r>
              <w:rPr>
                <w:sz w:val="24"/>
              </w:rPr>
              <w:t>8.525</w:t>
            </w:r>
            <w:r>
              <w:rPr>
                <w:rFonts w:hint="eastAsia"/>
                <w:sz w:val="24"/>
              </w:rPr>
              <w:t>5</w:t>
            </w:r>
          </w:p>
        </w:tc>
        <w:tc>
          <w:tcPr>
            <w:tcW w:w="1835" w:type="dxa"/>
            <w:tcBorders>
              <w:top w:val="nil"/>
              <w:left w:val="nil"/>
              <w:bottom w:val="nil"/>
              <w:right w:val="nil"/>
              <w:tl2br w:val="nil"/>
              <w:tr2bl w:val="nil"/>
            </w:tcBorders>
          </w:tcPr>
          <w:p>
            <w:pPr>
              <w:rPr>
                <w:sz w:val="24"/>
              </w:rPr>
            </w:pPr>
            <w:r>
              <w:rPr>
                <w:sz w:val="24"/>
              </w:rPr>
              <w:t>3.622</w:t>
            </w:r>
            <w:r>
              <w:rPr>
                <w:rFonts w:hint="eastAsia"/>
                <w:sz w:val="24"/>
              </w:rPr>
              <w:t>3</w:t>
            </w:r>
          </w:p>
        </w:tc>
      </w:tr>
      <w:tr>
        <w:tblPrEx>
          <w:tblCellMar>
            <w:top w:w="0" w:type="dxa"/>
            <w:left w:w="108" w:type="dxa"/>
            <w:bottom w:w="0" w:type="dxa"/>
            <w:right w:w="108" w:type="dxa"/>
          </w:tblCellMar>
        </w:tblPrEx>
        <w:trPr>
          <w:trHeight w:val="280" w:hRule="atLeast"/>
          <w:jc w:val="center"/>
        </w:trPr>
        <w:tc>
          <w:tcPr>
            <w:tcW w:w="2604" w:type="dxa"/>
            <w:tcBorders>
              <w:top w:val="nil"/>
              <w:left w:val="nil"/>
              <w:bottom w:val="single" w:color="auto" w:sz="4" w:space="0"/>
              <w:right w:val="nil"/>
              <w:tl2br w:val="nil"/>
              <w:tr2bl w:val="nil"/>
            </w:tcBorders>
            <w:vAlign w:val="bottom"/>
          </w:tcPr>
          <w:p>
            <w:pPr>
              <w:rPr>
                <w:b/>
                <w:sz w:val="24"/>
              </w:rPr>
            </w:pPr>
            <w:r>
              <w:rPr>
                <w:b/>
                <w:sz w:val="24"/>
                <w:lang w:bidi="ar"/>
              </w:rPr>
              <w:t>Paeoniflorin</w:t>
            </w:r>
          </w:p>
        </w:tc>
        <w:tc>
          <w:tcPr>
            <w:tcW w:w="1920" w:type="dxa"/>
            <w:tcBorders>
              <w:top w:val="nil"/>
              <w:left w:val="nil"/>
              <w:bottom w:val="single" w:color="auto" w:sz="4" w:space="0"/>
              <w:right w:val="nil"/>
              <w:tl2br w:val="nil"/>
              <w:tr2bl w:val="nil"/>
            </w:tcBorders>
          </w:tcPr>
          <w:p>
            <w:pPr>
              <w:rPr>
                <w:sz w:val="24"/>
              </w:rPr>
            </w:pPr>
            <w:r>
              <w:rPr>
                <w:sz w:val="24"/>
              </w:rPr>
              <w:t>2278125.244</w:t>
            </w:r>
            <w:r>
              <w:rPr>
                <w:rFonts w:hint="eastAsia"/>
                <w:sz w:val="24"/>
              </w:rPr>
              <w:t>0</w:t>
            </w:r>
          </w:p>
        </w:tc>
        <w:tc>
          <w:tcPr>
            <w:tcW w:w="1750" w:type="dxa"/>
            <w:tcBorders>
              <w:top w:val="nil"/>
              <w:left w:val="nil"/>
              <w:bottom w:val="single" w:color="auto" w:sz="4" w:space="0"/>
              <w:right w:val="nil"/>
              <w:tl2br w:val="nil"/>
              <w:tr2bl w:val="nil"/>
            </w:tcBorders>
          </w:tcPr>
          <w:p>
            <w:pPr>
              <w:rPr>
                <w:sz w:val="24"/>
              </w:rPr>
            </w:pPr>
            <w:r>
              <w:rPr>
                <w:sz w:val="24"/>
              </w:rPr>
              <w:t>67008.2584</w:t>
            </w:r>
          </w:p>
        </w:tc>
        <w:tc>
          <w:tcPr>
            <w:tcW w:w="1835" w:type="dxa"/>
            <w:tcBorders>
              <w:top w:val="nil"/>
              <w:left w:val="nil"/>
              <w:bottom w:val="single" w:color="auto" w:sz="4" w:space="0"/>
              <w:right w:val="nil"/>
              <w:tl2br w:val="nil"/>
              <w:tr2bl w:val="nil"/>
            </w:tcBorders>
          </w:tcPr>
          <w:p>
            <w:pPr>
              <w:rPr>
                <w:sz w:val="24"/>
              </w:rPr>
            </w:pPr>
            <w:r>
              <w:rPr>
                <w:sz w:val="24"/>
              </w:rPr>
              <w:t>3034963.89</w:t>
            </w:r>
            <w:r>
              <w:rPr>
                <w:rFonts w:hint="eastAsia"/>
                <w:sz w:val="24"/>
              </w:rPr>
              <w:t>00</w:t>
            </w:r>
          </w:p>
        </w:tc>
      </w:tr>
    </w:tbl>
    <w:p>
      <w:pPr>
        <w:rPr>
          <w:sz w:val="24"/>
        </w:rPr>
      </w:pPr>
    </w:p>
    <w:p>
      <w:pPr>
        <w:rPr>
          <w:sz w:val="24"/>
        </w:rPr>
      </w:pPr>
    </w:p>
    <w:p>
      <w:pPr>
        <w:rPr>
          <w:sz w:val="24"/>
        </w:rPr>
      </w:pPr>
    </w:p>
    <w:p>
      <w:pPr>
        <w:rPr>
          <w:b/>
          <w:sz w:val="24"/>
          <w:lang w:bidi="ar"/>
        </w:rPr>
      </w:pPr>
      <w:r>
        <w:rPr>
          <w:b/>
          <w:sz w:val="24"/>
          <w:lang w:bidi="ar"/>
        </w:rPr>
        <w:t xml:space="preserve">Table </w:t>
      </w:r>
      <w:r>
        <w:rPr>
          <w:rFonts w:hint="eastAsia"/>
          <w:b/>
          <w:sz w:val="24"/>
          <w:lang w:bidi="ar"/>
        </w:rPr>
        <w:t>S</w:t>
      </w:r>
      <w:r>
        <w:rPr>
          <w:b/>
          <w:sz w:val="24"/>
          <w:lang w:bidi="ar"/>
        </w:rPr>
        <w:t>6</w:t>
      </w:r>
      <w:r>
        <w:rPr>
          <w:rFonts w:hint="eastAsia"/>
          <w:b/>
          <w:sz w:val="24"/>
          <w:lang w:bidi="ar"/>
        </w:rPr>
        <w:t>.</w:t>
      </w:r>
      <w:r>
        <w:rPr>
          <w:b/>
          <w:sz w:val="24"/>
          <w:lang w:bidi="ar"/>
        </w:rPr>
        <w:t xml:space="preserve"> The effective constituents migrating to blood of Huashi Baidu granule</w:t>
      </w:r>
    </w:p>
    <w:tbl>
      <w:tblPr>
        <w:tblStyle w:val="5"/>
        <w:tblW w:w="8127" w:type="dxa"/>
        <w:jc w:val="center"/>
        <w:tblLayout w:type="fixed"/>
        <w:tblCellMar>
          <w:top w:w="0" w:type="dxa"/>
          <w:left w:w="108" w:type="dxa"/>
          <w:bottom w:w="0" w:type="dxa"/>
          <w:right w:w="108" w:type="dxa"/>
        </w:tblCellMar>
      </w:tblPr>
      <w:tblGrid>
        <w:gridCol w:w="1646"/>
        <w:gridCol w:w="756"/>
        <w:gridCol w:w="1344"/>
        <w:gridCol w:w="2544"/>
        <w:gridCol w:w="1837"/>
      </w:tblGrid>
      <w:tr>
        <w:tblPrEx>
          <w:tblCellMar>
            <w:top w:w="0" w:type="dxa"/>
            <w:left w:w="108" w:type="dxa"/>
            <w:bottom w:w="0" w:type="dxa"/>
            <w:right w:w="108" w:type="dxa"/>
          </w:tblCellMar>
        </w:tblPrEx>
        <w:trPr>
          <w:trHeight w:val="466" w:hRule="atLeast"/>
          <w:jc w:val="center"/>
        </w:trPr>
        <w:tc>
          <w:tcPr>
            <w:tcW w:w="1646" w:type="dxa"/>
            <w:tcBorders>
              <w:top w:val="single" w:color="auto" w:sz="4" w:space="0"/>
              <w:left w:val="nil"/>
              <w:bottom w:val="single" w:color="auto" w:sz="4" w:space="0"/>
              <w:right w:val="nil"/>
            </w:tcBorders>
            <w:shd w:val="clear" w:color="auto" w:fill="auto"/>
            <w:noWrap/>
            <w:vAlign w:val="bottom"/>
          </w:tcPr>
          <w:p>
            <w:pPr>
              <w:widowControl/>
              <w:spacing w:line="360" w:lineRule="auto"/>
              <w:jc w:val="center"/>
              <w:textAlignment w:val="bottom"/>
              <w:rPr>
                <w:b/>
                <w:bCs/>
                <w:color w:val="000000"/>
                <w:sz w:val="24"/>
              </w:rPr>
            </w:pPr>
            <w:r>
              <w:rPr>
                <w:b/>
                <w:bCs/>
                <w:color w:val="000000"/>
                <w:kern w:val="0"/>
                <w:sz w:val="24"/>
                <w:lang w:bidi="ar"/>
              </w:rPr>
              <w:t>Compounds</w:t>
            </w:r>
          </w:p>
        </w:tc>
        <w:tc>
          <w:tcPr>
            <w:tcW w:w="756" w:type="dxa"/>
            <w:tcBorders>
              <w:top w:val="single" w:color="auto" w:sz="4" w:space="0"/>
              <w:left w:val="nil"/>
              <w:bottom w:val="single" w:color="auto" w:sz="4" w:space="0"/>
              <w:right w:val="nil"/>
            </w:tcBorders>
            <w:shd w:val="clear" w:color="auto" w:fill="auto"/>
            <w:noWrap/>
            <w:vAlign w:val="center"/>
          </w:tcPr>
          <w:p>
            <w:pPr>
              <w:rPr>
                <w:b/>
                <w:bCs/>
                <w:sz w:val="24"/>
              </w:rPr>
            </w:pPr>
            <w:r>
              <w:rPr>
                <w:b/>
                <w:bCs/>
                <w:sz w:val="24"/>
              </w:rPr>
              <w:t>RT</w:t>
            </w:r>
          </w:p>
        </w:tc>
        <w:tc>
          <w:tcPr>
            <w:tcW w:w="1344" w:type="dxa"/>
            <w:tcBorders>
              <w:top w:val="single" w:color="auto" w:sz="4" w:space="0"/>
              <w:left w:val="nil"/>
              <w:bottom w:val="single" w:color="auto" w:sz="4" w:space="0"/>
              <w:right w:val="nil"/>
            </w:tcBorders>
            <w:shd w:val="clear" w:color="auto" w:fill="auto"/>
            <w:noWrap/>
            <w:vAlign w:val="bottom"/>
          </w:tcPr>
          <w:p>
            <w:pPr>
              <w:rPr>
                <w:b/>
                <w:bCs/>
                <w:sz w:val="24"/>
              </w:rPr>
            </w:pPr>
            <w:r>
              <w:rPr>
                <w:b/>
                <w:bCs/>
                <w:sz w:val="24"/>
              </w:rPr>
              <w:t>molecular formula</w:t>
            </w:r>
          </w:p>
        </w:tc>
        <w:tc>
          <w:tcPr>
            <w:tcW w:w="2544" w:type="dxa"/>
            <w:tcBorders>
              <w:top w:val="single" w:color="auto" w:sz="4" w:space="0"/>
              <w:left w:val="nil"/>
              <w:bottom w:val="single" w:color="auto" w:sz="4" w:space="0"/>
              <w:right w:val="nil"/>
            </w:tcBorders>
            <w:shd w:val="clear" w:color="auto" w:fill="auto"/>
            <w:noWrap/>
            <w:vAlign w:val="center"/>
          </w:tcPr>
          <w:p>
            <w:pPr>
              <w:rPr>
                <w:b/>
                <w:bCs/>
                <w:sz w:val="24"/>
              </w:rPr>
            </w:pPr>
            <w:r>
              <w:rPr>
                <w:b/>
                <w:bCs/>
                <w:sz w:val="24"/>
              </w:rPr>
              <w:t>source</w:t>
            </w:r>
          </w:p>
        </w:tc>
        <w:tc>
          <w:tcPr>
            <w:tcW w:w="1837" w:type="dxa"/>
            <w:tcBorders>
              <w:top w:val="single" w:color="auto" w:sz="4" w:space="0"/>
              <w:left w:val="nil"/>
              <w:bottom w:val="single" w:color="auto" w:sz="4" w:space="0"/>
              <w:right w:val="nil"/>
            </w:tcBorders>
            <w:shd w:val="clear" w:color="auto" w:fill="auto"/>
            <w:noWrap/>
            <w:vAlign w:val="center"/>
          </w:tcPr>
          <w:p>
            <w:pPr>
              <w:rPr>
                <w:b/>
                <w:bCs/>
                <w:sz w:val="24"/>
              </w:rPr>
            </w:pPr>
            <w:r>
              <w:rPr>
                <w:b/>
                <w:bCs/>
                <w:sz w:val="24"/>
              </w:rPr>
              <w:t xml:space="preserve">Category </w:t>
            </w:r>
          </w:p>
        </w:tc>
      </w:tr>
      <w:tr>
        <w:tblPrEx>
          <w:tblCellMar>
            <w:top w:w="0" w:type="dxa"/>
            <w:left w:w="108" w:type="dxa"/>
            <w:bottom w:w="0" w:type="dxa"/>
            <w:right w:w="108" w:type="dxa"/>
          </w:tblCellMar>
        </w:tblPrEx>
        <w:trPr>
          <w:trHeight w:val="922" w:hRule="atLeast"/>
          <w:jc w:val="center"/>
        </w:trPr>
        <w:tc>
          <w:tcPr>
            <w:tcW w:w="1646" w:type="dxa"/>
            <w:tcBorders>
              <w:top w:val="single" w:color="auto" w:sz="4" w:space="0"/>
              <w:left w:val="nil"/>
              <w:bottom w:val="nil"/>
              <w:right w:val="nil"/>
            </w:tcBorders>
            <w:shd w:val="clear" w:color="auto" w:fill="auto"/>
            <w:noWrap/>
            <w:vAlign w:val="bottom"/>
          </w:tcPr>
          <w:p>
            <w:pPr>
              <w:widowControl/>
              <w:spacing w:line="360" w:lineRule="auto"/>
              <w:jc w:val="center"/>
              <w:textAlignment w:val="bottom"/>
              <w:rPr>
                <w:b/>
                <w:bCs/>
                <w:color w:val="000000"/>
                <w:sz w:val="24"/>
              </w:rPr>
            </w:pPr>
            <w:r>
              <w:rPr>
                <w:rFonts w:eastAsia="宋体"/>
                <w:b/>
                <w:bCs/>
                <w:color w:val="000000"/>
                <w:kern w:val="0"/>
                <w:sz w:val="24"/>
                <w:lang w:bidi="ar"/>
              </w:rPr>
              <w:t>Ephedrine Hydrochloride</w:t>
            </w:r>
          </w:p>
        </w:tc>
        <w:tc>
          <w:tcPr>
            <w:tcW w:w="756" w:type="dxa"/>
            <w:tcBorders>
              <w:top w:val="single" w:color="auto" w:sz="4" w:space="0"/>
              <w:left w:val="nil"/>
              <w:bottom w:val="nil"/>
              <w:right w:val="nil"/>
            </w:tcBorders>
            <w:shd w:val="clear" w:color="auto" w:fill="auto"/>
            <w:noWrap/>
            <w:vAlign w:val="center"/>
          </w:tcPr>
          <w:p>
            <w:pPr>
              <w:widowControl/>
              <w:spacing w:line="360" w:lineRule="auto"/>
              <w:jc w:val="center"/>
              <w:textAlignment w:val="center"/>
              <w:rPr>
                <w:color w:val="000000"/>
                <w:sz w:val="24"/>
              </w:rPr>
            </w:pPr>
            <w:r>
              <w:rPr>
                <w:color w:val="000000"/>
                <w:kern w:val="0"/>
                <w:sz w:val="24"/>
                <w:lang w:bidi="ar"/>
              </w:rPr>
              <w:t>1.14</w:t>
            </w:r>
          </w:p>
        </w:tc>
        <w:tc>
          <w:tcPr>
            <w:tcW w:w="1344" w:type="dxa"/>
            <w:tcBorders>
              <w:top w:val="single" w:color="auto" w:sz="4" w:space="0"/>
              <w:left w:val="nil"/>
              <w:bottom w:val="nil"/>
              <w:right w:val="nil"/>
            </w:tcBorders>
            <w:shd w:val="clear" w:color="auto" w:fill="auto"/>
            <w:noWrap/>
            <w:vAlign w:val="bottom"/>
          </w:tcPr>
          <w:p>
            <w:pPr>
              <w:widowControl/>
              <w:spacing w:line="360" w:lineRule="auto"/>
              <w:jc w:val="center"/>
              <w:textAlignment w:val="bottom"/>
              <w:rPr>
                <w:color w:val="000000"/>
                <w:sz w:val="24"/>
              </w:rPr>
            </w:pPr>
            <w:r>
              <w:rPr>
                <w:color w:val="000000"/>
                <w:kern w:val="0"/>
                <w:sz w:val="24"/>
                <w:lang w:bidi="ar"/>
              </w:rPr>
              <w:t>C10H15NO.HCl</w:t>
            </w:r>
          </w:p>
        </w:tc>
        <w:tc>
          <w:tcPr>
            <w:tcW w:w="2544" w:type="dxa"/>
            <w:tcBorders>
              <w:top w:val="single" w:color="auto" w:sz="4" w:space="0"/>
              <w:left w:val="nil"/>
              <w:bottom w:val="nil"/>
              <w:right w:val="nil"/>
            </w:tcBorders>
            <w:shd w:val="clear" w:color="auto" w:fill="auto"/>
            <w:noWrap/>
            <w:vAlign w:val="bottom"/>
          </w:tcPr>
          <w:p>
            <w:pPr>
              <w:widowControl/>
              <w:spacing w:line="360" w:lineRule="auto"/>
              <w:jc w:val="center"/>
              <w:textAlignment w:val="bottom"/>
              <w:rPr>
                <w:i/>
                <w:iCs/>
                <w:color w:val="000000"/>
                <w:sz w:val="24"/>
              </w:rPr>
            </w:pPr>
            <w:r>
              <w:rPr>
                <w:rFonts w:eastAsia="Helvetica"/>
                <w:i/>
                <w:iCs/>
                <w:color w:val="333333"/>
                <w:sz w:val="24"/>
                <w:shd w:val="clear" w:color="auto" w:fill="FFFFFF"/>
              </w:rPr>
              <w:t>Ephedra sinica Stapf</w:t>
            </w:r>
          </w:p>
        </w:tc>
        <w:tc>
          <w:tcPr>
            <w:tcW w:w="1837" w:type="dxa"/>
            <w:tcBorders>
              <w:top w:val="single" w:color="auto" w:sz="4" w:space="0"/>
              <w:left w:val="nil"/>
              <w:bottom w:val="nil"/>
              <w:right w:val="nil"/>
            </w:tcBorders>
            <w:shd w:val="clear" w:color="auto" w:fill="auto"/>
            <w:noWrap/>
            <w:vAlign w:val="bottom"/>
          </w:tcPr>
          <w:p>
            <w:pPr>
              <w:widowControl/>
              <w:spacing w:line="360" w:lineRule="auto"/>
              <w:jc w:val="center"/>
              <w:textAlignment w:val="bottom"/>
              <w:rPr>
                <w:color w:val="000000"/>
                <w:kern w:val="0"/>
                <w:sz w:val="24"/>
                <w:lang w:bidi="ar"/>
              </w:rPr>
            </w:pPr>
            <w:r>
              <w:rPr>
                <w:color w:val="000000"/>
                <w:kern w:val="0"/>
                <w:sz w:val="24"/>
                <w:lang w:bidi="ar"/>
              </w:rPr>
              <w:t>Alkaloids</w:t>
            </w:r>
          </w:p>
        </w:tc>
      </w:tr>
      <w:tr>
        <w:tblPrEx>
          <w:tblCellMar>
            <w:top w:w="0" w:type="dxa"/>
            <w:left w:w="108" w:type="dxa"/>
            <w:bottom w:w="0" w:type="dxa"/>
            <w:right w:w="108" w:type="dxa"/>
          </w:tblCellMar>
        </w:tblPrEx>
        <w:trPr>
          <w:trHeight w:val="912" w:hRule="atLeast"/>
          <w:jc w:val="center"/>
        </w:trPr>
        <w:tc>
          <w:tcPr>
            <w:tcW w:w="1646" w:type="dxa"/>
            <w:tcBorders>
              <w:top w:val="nil"/>
              <w:left w:val="nil"/>
              <w:bottom w:val="nil"/>
              <w:right w:val="nil"/>
            </w:tcBorders>
            <w:shd w:val="clear" w:color="auto" w:fill="auto"/>
            <w:noWrap/>
            <w:vAlign w:val="bottom"/>
          </w:tcPr>
          <w:p>
            <w:pPr>
              <w:widowControl/>
              <w:spacing w:line="360" w:lineRule="auto"/>
              <w:jc w:val="center"/>
              <w:textAlignment w:val="bottom"/>
              <w:rPr>
                <w:b/>
                <w:bCs/>
                <w:color w:val="000000"/>
                <w:sz w:val="24"/>
              </w:rPr>
            </w:pPr>
            <w:r>
              <w:rPr>
                <w:rFonts w:eastAsia="宋体"/>
                <w:b/>
                <w:bCs/>
                <w:color w:val="000000"/>
                <w:kern w:val="0"/>
                <w:sz w:val="24"/>
                <w:lang w:bidi="ar"/>
              </w:rPr>
              <w:t>Pseudoephedrine Hydrochloride</w:t>
            </w:r>
          </w:p>
        </w:tc>
        <w:tc>
          <w:tcPr>
            <w:tcW w:w="756" w:type="dxa"/>
            <w:tcBorders>
              <w:top w:val="nil"/>
              <w:left w:val="nil"/>
              <w:bottom w:val="nil"/>
              <w:right w:val="nil"/>
            </w:tcBorders>
            <w:shd w:val="clear" w:color="auto" w:fill="auto"/>
            <w:noWrap/>
            <w:vAlign w:val="center"/>
          </w:tcPr>
          <w:p>
            <w:pPr>
              <w:widowControl/>
              <w:spacing w:line="360" w:lineRule="auto"/>
              <w:jc w:val="center"/>
              <w:textAlignment w:val="center"/>
              <w:rPr>
                <w:color w:val="000000"/>
                <w:sz w:val="24"/>
              </w:rPr>
            </w:pPr>
            <w:r>
              <w:rPr>
                <w:color w:val="000000"/>
                <w:kern w:val="0"/>
                <w:sz w:val="24"/>
                <w:lang w:bidi="ar"/>
              </w:rPr>
              <w:t>0.89</w:t>
            </w:r>
          </w:p>
        </w:tc>
        <w:tc>
          <w:tcPr>
            <w:tcW w:w="1344" w:type="dxa"/>
            <w:tcBorders>
              <w:top w:val="nil"/>
              <w:left w:val="nil"/>
              <w:bottom w:val="nil"/>
              <w:right w:val="nil"/>
            </w:tcBorders>
            <w:shd w:val="clear" w:color="auto" w:fill="auto"/>
            <w:noWrap/>
            <w:vAlign w:val="bottom"/>
          </w:tcPr>
          <w:p>
            <w:pPr>
              <w:widowControl/>
              <w:spacing w:line="360" w:lineRule="auto"/>
              <w:jc w:val="center"/>
              <w:textAlignment w:val="bottom"/>
              <w:rPr>
                <w:color w:val="000000"/>
                <w:sz w:val="24"/>
              </w:rPr>
            </w:pPr>
            <w:r>
              <w:rPr>
                <w:color w:val="000000"/>
                <w:kern w:val="0"/>
                <w:sz w:val="24"/>
                <w:lang w:bidi="ar"/>
              </w:rPr>
              <w:t>C10H15NO.HCl</w:t>
            </w:r>
          </w:p>
        </w:tc>
        <w:tc>
          <w:tcPr>
            <w:tcW w:w="2544" w:type="dxa"/>
            <w:tcBorders>
              <w:top w:val="nil"/>
              <w:left w:val="nil"/>
              <w:bottom w:val="nil"/>
              <w:right w:val="nil"/>
            </w:tcBorders>
            <w:shd w:val="clear" w:color="auto" w:fill="auto"/>
            <w:noWrap/>
            <w:vAlign w:val="bottom"/>
          </w:tcPr>
          <w:p>
            <w:pPr>
              <w:widowControl/>
              <w:spacing w:line="360" w:lineRule="auto"/>
              <w:jc w:val="center"/>
              <w:textAlignment w:val="bottom"/>
              <w:rPr>
                <w:i/>
                <w:iCs/>
                <w:color w:val="000000"/>
                <w:sz w:val="24"/>
              </w:rPr>
            </w:pPr>
            <w:r>
              <w:rPr>
                <w:rFonts w:eastAsia="Helvetica"/>
                <w:i/>
                <w:iCs/>
                <w:color w:val="333333"/>
                <w:sz w:val="24"/>
                <w:shd w:val="clear" w:color="auto" w:fill="FFFFFF"/>
              </w:rPr>
              <w:t>Ephedra sinica Stapf</w:t>
            </w:r>
          </w:p>
        </w:tc>
        <w:tc>
          <w:tcPr>
            <w:tcW w:w="1837" w:type="dxa"/>
            <w:tcBorders>
              <w:top w:val="nil"/>
              <w:left w:val="nil"/>
              <w:bottom w:val="nil"/>
              <w:right w:val="nil"/>
            </w:tcBorders>
            <w:shd w:val="clear" w:color="auto" w:fill="auto"/>
            <w:noWrap/>
            <w:vAlign w:val="bottom"/>
          </w:tcPr>
          <w:p>
            <w:pPr>
              <w:widowControl/>
              <w:spacing w:line="360" w:lineRule="auto"/>
              <w:jc w:val="center"/>
              <w:textAlignment w:val="bottom"/>
              <w:rPr>
                <w:color w:val="000000"/>
                <w:kern w:val="0"/>
                <w:sz w:val="24"/>
                <w:lang w:bidi="ar"/>
              </w:rPr>
            </w:pPr>
            <w:r>
              <w:rPr>
                <w:color w:val="000000"/>
                <w:kern w:val="0"/>
                <w:sz w:val="24"/>
                <w:lang w:bidi="ar"/>
              </w:rPr>
              <w:t>Alkaloids</w:t>
            </w:r>
          </w:p>
        </w:tc>
      </w:tr>
      <w:tr>
        <w:tblPrEx>
          <w:tblCellMar>
            <w:top w:w="0" w:type="dxa"/>
            <w:left w:w="108" w:type="dxa"/>
            <w:bottom w:w="0" w:type="dxa"/>
            <w:right w:w="108" w:type="dxa"/>
          </w:tblCellMar>
        </w:tblPrEx>
        <w:trPr>
          <w:trHeight w:val="456" w:hRule="atLeast"/>
          <w:jc w:val="center"/>
        </w:trPr>
        <w:tc>
          <w:tcPr>
            <w:tcW w:w="1646" w:type="dxa"/>
            <w:tcBorders>
              <w:top w:val="nil"/>
              <w:left w:val="nil"/>
              <w:bottom w:val="nil"/>
              <w:right w:val="nil"/>
            </w:tcBorders>
            <w:shd w:val="clear" w:color="auto" w:fill="auto"/>
            <w:noWrap/>
            <w:vAlign w:val="bottom"/>
          </w:tcPr>
          <w:p>
            <w:pPr>
              <w:widowControl/>
              <w:spacing w:line="360" w:lineRule="auto"/>
              <w:jc w:val="center"/>
              <w:textAlignment w:val="bottom"/>
              <w:rPr>
                <w:rFonts w:eastAsia="宋体"/>
                <w:b/>
                <w:bCs/>
                <w:color w:val="000000"/>
                <w:kern w:val="0"/>
                <w:sz w:val="24"/>
                <w:lang w:bidi="ar"/>
              </w:rPr>
            </w:pPr>
            <w:r>
              <w:fldChar w:fldCharType="begin"/>
            </w:r>
            <w:r>
              <w:instrText xml:space="preserve"> HYPERLINK "http://www.cnki.com.cn/Article/CJFDTotal-KXTB197707010.htm" \o "http://www.cnki.com.cn/Article/CJFDTotal-KXTB197707010.htm" </w:instrText>
            </w:r>
            <w:r>
              <w:fldChar w:fldCharType="separate"/>
            </w:r>
            <w:r>
              <w:rPr>
                <w:rFonts w:eastAsia="宋体"/>
                <w:b/>
                <w:bCs/>
                <w:color w:val="000000"/>
                <w:kern w:val="0"/>
                <w:sz w:val="24"/>
                <w:lang w:bidi="ar"/>
              </w:rPr>
              <w:t>Pogostone</w:t>
            </w:r>
            <w:r>
              <w:rPr>
                <w:rFonts w:eastAsia="宋体"/>
                <w:b/>
                <w:bCs/>
                <w:color w:val="000000"/>
                <w:kern w:val="0"/>
                <w:sz w:val="24"/>
                <w:lang w:bidi="ar"/>
              </w:rPr>
              <w:fldChar w:fldCharType="end"/>
            </w:r>
          </w:p>
        </w:tc>
        <w:tc>
          <w:tcPr>
            <w:tcW w:w="756" w:type="dxa"/>
            <w:tcBorders>
              <w:top w:val="nil"/>
              <w:left w:val="nil"/>
              <w:bottom w:val="nil"/>
              <w:right w:val="nil"/>
            </w:tcBorders>
            <w:shd w:val="clear" w:color="auto" w:fill="auto"/>
            <w:noWrap/>
            <w:vAlign w:val="center"/>
          </w:tcPr>
          <w:p>
            <w:pPr>
              <w:widowControl/>
              <w:spacing w:line="360" w:lineRule="auto"/>
              <w:jc w:val="center"/>
              <w:textAlignment w:val="bottom"/>
              <w:rPr>
                <w:rFonts w:eastAsia="宋体"/>
                <w:color w:val="000000"/>
                <w:kern w:val="0"/>
                <w:sz w:val="24"/>
                <w:lang w:bidi="ar"/>
              </w:rPr>
            </w:pPr>
            <w:r>
              <w:rPr>
                <w:rFonts w:eastAsia="宋体"/>
                <w:color w:val="000000"/>
                <w:kern w:val="0"/>
                <w:sz w:val="24"/>
                <w:lang w:bidi="ar"/>
              </w:rPr>
              <w:t>10.5</w:t>
            </w:r>
          </w:p>
        </w:tc>
        <w:tc>
          <w:tcPr>
            <w:tcW w:w="1344" w:type="dxa"/>
            <w:tcBorders>
              <w:top w:val="nil"/>
              <w:left w:val="nil"/>
              <w:bottom w:val="nil"/>
              <w:right w:val="nil"/>
            </w:tcBorders>
            <w:shd w:val="clear" w:color="auto" w:fill="auto"/>
            <w:noWrap/>
            <w:vAlign w:val="bottom"/>
          </w:tcPr>
          <w:p>
            <w:pPr>
              <w:widowControl/>
              <w:spacing w:line="360" w:lineRule="auto"/>
              <w:jc w:val="center"/>
              <w:textAlignment w:val="bottom"/>
              <w:rPr>
                <w:rFonts w:eastAsia="宋体"/>
                <w:color w:val="000000"/>
                <w:kern w:val="0"/>
                <w:sz w:val="24"/>
                <w:lang w:bidi="ar"/>
              </w:rPr>
            </w:pPr>
            <w:r>
              <w:rPr>
                <w:rFonts w:eastAsia="宋体"/>
                <w:color w:val="000000"/>
                <w:kern w:val="0"/>
                <w:sz w:val="24"/>
                <w:lang w:bidi="ar"/>
              </w:rPr>
              <w:t>C12H16O4</w:t>
            </w:r>
          </w:p>
        </w:tc>
        <w:tc>
          <w:tcPr>
            <w:tcW w:w="2544" w:type="dxa"/>
            <w:tcBorders>
              <w:top w:val="nil"/>
              <w:left w:val="nil"/>
              <w:bottom w:val="nil"/>
              <w:right w:val="nil"/>
            </w:tcBorders>
            <w:shd w:val="clear" w:color="auto" w:fill="auto"/>
            <w:noWrap/>
            <w:vAlign w:val="bottom"/>
          </w:tcPr>
          <w:p>
            <w:pPr>
              <w:widowControl/>
              <w:spacing w:line="360" w:lineRule="auto"/>
              <w:jc w:val="center"/>
              <w:textAlignment w:val="bottom"/>
              <w:rPr>
                <w:i/>
                <w:iCs/>
                <w:color w:val="000000"/>
                <w:sz w:val="24"/>
              </w:rPr>
            </w:pPr>
            <w:r>
              <w:rPr>
                <w:rFonts w:eastAsia="Helvetica"/>
                <w:i/>
                <w:iCs/>
                <w:color w:val="333333"/>
                <w:sz w:val="24"/>
                <w:shd w:val="clear" w:color="auto" w:fill="FFFFFF"/>
              </w:rPr>
              <w:t>Pogostemon cablin (Blanco) Benth.</w:t>
            </w:r>
          </w:p>
        </w:tc>
        <w:tc>
          <w:tcPr>
            <w:tcW w:w="1837" w:type="dxa"/>
            <w:tcBorders>
              <w:top w:val="nil"/>
              <w:left w:val="nil"/>
              <w:bottom w:val="nil"/>
              <w:right w:val="nil"/>
            </w:tcBorders>
            <w:shd w:val="clear" w:color="auto" w:fill="auto"/>
            <w:noWrap/>
            <w:vAlign w:val="bottom"/>
          </w:tcPr>
          <w:p>
            <w:pPr>
              <w:widowControl/>
              <w:spacing w:line="360" w:lineRule="auto"/>
              <w:jc w:val="center"/>
              <w:textAlignment w:val="bottom"/>
              <w:rPr>
                <w:color w:val="000000"/>
                <w:kern w:val="0"/>
                <w:sz w:val="24"/>
                <w:lang w:bidi="ar"/>
              </w:rPr>
            </w:pPr>
            <w:r>
              <w:rPr>
                <w:color w:val="000000"/>
                <w:kern w:val="0"/>
                <w:sz w:val="24"/>
                <w:lang w:bidi="ar"/>
              </w:rPr>
              <w:t>Lactones</w:t>
            </w:r>
          </w:p>
        </w:tc>
      </w:tr>
      <w:tr>
        <w:tblPrEx>
          <w:tblCellMar>
            <w:top w:w="0" w:type="dxa"/>
            <w:left w:w="108" w:type="dxa"/>
            <w:bottom w:w="0" w:type="dxa"/>
            <w:right w:w="108" w:type="dxa"/>
          </w:tblCellMar>
        </w:tblPrEx>
        <w:trPr>
          <w:trHeight w:val="912" w:hRule="atLeast"/>
          <w:jc w:val="center"/>
        </w:trPr>
        <w:tc>
          <w:tcPr>
            <w:tcW w:w="1646" w:type="dxa"/>
            <w:tcBorders>
              <w:top w:val="nil"/>
              <w:left w:val="nil"/>
              <w:bottom w:val="nil"/>
              <w:right w:val="nil"/>
            </w:tcBorders>
            <w:shd w:val="clear" w:color="auto" w:fill="auto"/>
            <w:noWrap/>
            <w:vAlign w:val="bottom"/>
          </w:tcPr>
          <w:p>
            <w:pPr>
              <w:widowControl/>
              <w:spacing w:line="360" w:lineRule="auto"/>
              <w:jc w:val="center"/>
              <w:textAlignment w:val="bottom"/>
              <w:rPr>
                <w:rFonts w:eastAsia="宋体"/>
                <w:b/>
                <w:bCs/>
                <w:color w:val="000000"/>
                <w:kern w:val="0"/>
                <w:sz w:val="24"/>
                <w:lang w:bidi="ar"/>
              </w:rPr>
            </w:pPr>
            <w:r>
              <w:rPr>
                <w:rFonts w:eastAsia="宋体"/>
                <w:b/>
                <w:bCs/>
                <w:color w:val="000000"/>
                <w:kern w:val="0"/>
                <w:sz w:val="24"/>
                <w:lang w:bidi="ar"/>
              </w:rPr>
              <w:t>p-Hydroxybenzoic acid</w:t>
            </w:r>
          </w:p>
        </w:tc>
        <w:tc>
          <w:tcPr>
            <w:tcW w:w="756" w:type="dxa"/>
            <w:tcBorders>
              <w:top w:val="nil"/>
              <w:left w:val="nil"/>
              <w:bottom w:val="nil"/>
              <w:right w:val="nil"/>
            </w:tcBorders>
            <w:shd w:val="clear" w:color="auto" w:fill="auto"/>
            <w:noWrap/>
            <w:vAlign w:val="center"/>
          </w:tcPr>
          <w:p>
            <w:pPr>
              <w:widowControl/>
              <w:spacing w:line="360" w:lineRule="auto"/>
              <w:jc w:val="center"/>
              <w:textAlignment w:val="bottom"/>
              <w:rPr>
                <w:rFonts w:eastAsia="宋体"/>
                <w:color w:val="000000"/>
                <w:kern w:val="0"/>
                <w:sz w:val="24"/>
                <w:lang w:bidi="ar"/>
              </w:rPr>
            </w:pPr>
            <w:r>
              <w:rPr>
                <w:rFonts w:eastAsia="宋体"/>
                <w:color w:val="000000"/>
                <w:kern w:val="0"/>
                <w:sz w:val="24"/>
                <w:lang w:bidi="ar"/>
              </w:rPr>
              <w:t>1.65</w:t>
            </w:r>
          </w:p>
        </w:tc>
        <w:tc>
          <w:tcPr>
            <w:tcW w:w="1344" w:type="dxa"/>
            <w:tcBorders>
              <w:top w:val="nil"/>
              <w:left w:val="nil"/>
              <w:bottom w:val="nil"/>
              <w:right w:val="nil"/>
            </w:tcBorders>
            <w:shd w:val="clear" w:color="auto" w:fill="auto"/>
            <w:noWrap/>
            <w:vAlign w:val="bottom"/>
          </w:tcPr>
          <w:p>
            <w:pPr>
              <w:widowControl/>
              <w:spacing w:line="360" w:lineRule="auto"/>
              <w:jc w:val="center"/>
              <w:textAlignment w:val="bottom"/>
              <w:rPr>
                <w:rFonts w:eastAsia="宋体"/>
                <w:color w:val="000000"/>
                <w:kern w:val="0"/>
                <w:sz w:val="24"/>
                <w:lang w:bidi="ar"/>
              </w:rPr>
            </w:pPr>
            <w:r>
              <w:rPr>
                <w:rFonts w:eastAsia="宋体"/>
                <w:color w:val="000000"/>
                <w:kern w:val="0"/>
                <w:sz w:val="24"/>
                <w:lang w:bidi="ar"/>
              </w:rPr>
              <w:t>C7H6O3</w:t>
            </w:r>
          </w:p>
        </w:tc>
        <w:tc>
          <w:tcPr>
            <w:tcW w:w="2544" w:type="dxa"/>
            <w:tcBorders>
              <w:top w:val="nil"/>
              <w:left w:val="nil"/>
              <w:bottom w:val="nil"/>
              <w:right w:val="nil"/>
            </w:tcBorders>
            <w:shd w:val="clear" w:color="auto" w:fill="auto"/>
            <w:noWrap/>
            <w:vAlign w:val="bottom"/>
          </w:tcPr>
          <w:p>
            <w:pPr>
              <w:widowControl/>
              <w:spacing w:line="360" w:lineRule="auto"/>
              <w:jc w:val="center"/>
              <w:textAlignment w:val="bottom"/>
              <w:rPr>
                <w:color w:val="000000"/>
                <w:kern w:val="0"/>
                <w:sz w:val="24"/>
                <w:lang w:bidi="ar"/>
              </w:rPr>
            </w:pPr>
            <w:r>
              <w:rPr>
                <w:rFonts w:eastAsia="Helvetica"/>
                <w:i/>
                <w:iCs/>
                <w:color w:val="333333"/>
                <w:sz w:val="24"/>
                <w:shd w:val="clear" w:color="auto" w:fill="FFFFFF"/>
              </w:rPr>
              <w:t>Amomum tsaoko Crevost &amp; Lem.</w:t>
            </w:r>
          </w:p>
        </w:tc>
        <w:tc>
          <w:tcPr>
            <w:tcW w:w="1837" w:type="dxa"/>
            <w:tcBorders>
              <w:top w:val="nil"/>
              <w:left w:val="nil"/>
              <w:bottom w:val="nil"/>
              <w:right w:val="nil"/>
            </w:tcBorders>
            <w:shd w:val="clear" w:color="auto" w:fill="auto"/>
            <w:noWrap/>
            <w:vAlign w:val="bottom"/>
          </w:tcPr>
          <w:p>
            <w:pPr>
              <w:widowControl/>
              <w:spacing w:line="360" w:lineRule="auto"/>
              <w:jc w:val="center"/>
              <w:textAlignment w:val="bottom"/>
              <w:rPr>
                <w:color w:val="000000"/>
                <w:kern w:val="0"/>
                <w:sz w:val="24"/>
                <w:lang w:bidi="ar"/>
              </w:rPr>
            </w:pPr>
            <w:r>
              <w:rPr>
                <w:color w:val="000000"/>
                <w:kern w:val="0"/>
                <w:sz w:val="24"/>
                <w:lang w:bidi="ar"/>
              </w:rPr>
              <w:t>Arocarboxylic acid</w:t>
            </w:r>
          </w:p>
        </w:tc>
      </w:tr>
      <w:tr>
        <w:tblPrEx>
          <w:tblCellMar>
            <w:top w:w="0" w:type="dxa"/>
            <w:left w:w="108" w:type="dxa"/>
            <w:bottom w:w="0" w:type="dxa"/>
            <w:right w:w="108" w:type="dxa"/>
          </w:tblCellMar>
        </w:tblPrEx>
        <w:trPr>
          <w:trHeight w:val="798" w:hRule="atLeast"/>
          <w:jc w:val="center"/>
        </w:trPr>
        <w:tc>
          <w:tcPr>
            <w:tcW w:w="1646" w:type="dxa"/>
            <w:tcBorders>
              <w:top w:val="nil"/>
              <w:left w:val="nil"/>
              <w:bottom w:val="nil"/>
              <w:right w:val="nil"/>
            </w:tcBorders>
            <w:shd w:val="clear" w:color="auto" w:fill="auto"/>
            <w:noWrap/>
            <w:vAlign w:val="bottom"/>
          </w:tcPr>
          <w:p>
            <w:pPr>
              <w:widowControl/>
              <w:spacing w:line="360" w:lineRule="auto"/>
              <w:jc w:val="center"/>
              <w:textAlignment w:val="bottom"/>
              <w:rPr>
                <w:rFonts w:eastAsia="宋体"/>
                <w:b/>
                <w:bCs/>
                <w:color w:val="000000"/>
                <w:kern w:val="0"/>
                <w:sz w:val="24"/>
                <w:lang w:bidi="ar"/>
              </w:rPr>
            </w:pPr>
            <w:r>
              <w:rPr>
                <w:rFonts w:eastAsia="宋体"/>
                <w:b/>
                <w:bCs/>
                <w:color w:val="000000"/>
                <w:kern w:val="0"/>
                <w:sz w:val="24"/>
                <w:lang w:bidi="ar"/>
              </w:rPr>
              <w:t>Paeoniflorin</w:t>
            </w:r>
          </w:p>
        </w:tc>
        <w:tc>
          <w:tcPr>
            <w:tcW w:w="756" w:type="dxa"/>
            <w:tcBorders>
              <w:top w:val="nil"/>
              <w:left w:val="nil"/>
              <w:bottom w:val="nil"/>
              <w:right w:val="nil"/>
            </w:tcBorders>
            <w:shd w:val="clear" w:color="auto" w:fill="auto"/>
            <w:noWrap/>
            <w:vAlign w:val="center"/>
          </w:tcPr>
          <w:p>
            <w:pPr>
              <w:widowControl/>
              <w:spacing w:line="360" w:lineRule="auto"/>
              <w:jc w:val="center"/>
              <w:textAlignment w:val="bottom"/>
              <w:rPr>
                <w:rFonts w:eastAsia="宋体"/>
                <w:color w:val="000000"/>
                <w:kern w:val="0"/>
                <w:sz w:val="24"/>
                <w:lang w:bidi="ar"/>
              </w:rPr>
            </w:pPr>
            <w:r>
              <w:rPr>
                <w:rFonts w:eastAsia="宋体"/>
                <w:color w:val="000000"/>
                <w:kern w:val="0"/>
                <w:sz w:val="24"/>
                <w:lang w:bidi="ar"/>
              </w:rPr>
              <w:t>9.77</w:t>
            </w:r>
          </w:p>
        </w:tc>
        <w:tc>
          <w:tcPr>
            <w:tcW w:w="1344" w:type="dxa"/>
            <w:tcBorders>
              <w:top w:val="nil"/>
              <w:left w:val="nil"/>
              <w:bottom w:val="nil"/>
              <w:right w:val="nil"/>
            </w:tcBorders>
            <w:shd w:val="clear" w:color="auto" w:fill="auto"/>
            <w:noWrap/>
            <w:vAlign w:val="bottom"/>
          </w:tcPr>
          <w:p>
            <w:pPr>
              <w:widowControl/>
              <w:spacing w:line="360" w:lineRule="auto"/>
              <w:jc w:val="center"/>
              <w:textAlignment w:val="bottom"/>
              <w:rPr>
                <w:rFonts w:eastAsia="宋体"/>
                <w:color w:val="000000"/>
                <w:kern w:val="0"/>
                <w:sz w:val="24"/>
                <w:lang w:bidi="ar"/>
              </w:rPr>
            </w:pPr>
            <w:r>
              <w:rPr>
                <w:rFonts w:eastAsia="宋体"/>
                <w:color w:val="000000"/>
                <w:kern w:val="0"/>
                <w:sz w:val="24"/>
                <w:lang w:bidi="ar"/>
              </w:rPr>
              <w:t>C23H28O11</w:t>
            </w:r>
          </w:p>
        </w:tc>
        <w:tc>
          <w:tcPr>
            <w:tcW w:w="2544" w:type="dxa"/>
            <w:tcBorders>
              <w:top w:val="nil"/>
              <w:left w:val="nil"/>
              <w:bottom w:val="nil"/>
              <w:right w:val="nil"/>
            </w:tcBorders>
            <w:shd w:val="clear" w:color="auto" w:fill="auto"/>
            <w:noWrap/>
            <w:vAlign w:val="bottom"/>
          </w:tcPr>
          <w:p>
            <w:pPr>
              <w:widowControl/>
              <w:spacing w:line="360" w:lineRule="auto"/>
              <w:jc w:val="center"/>
              <w:textAlignment w:val="bottom"/>
              <w:rPr>
                <w:b/>
                <w:bCs/>
                <w:color w:val="000000"/>
                <w:kern w:val="0"/>
                <w:sz w:val="24"/>
                <w:lang w:bidi="ar"/>
              </w:rPr>
            </w:pPr>
            <w:r>
              <w:rPr>
                <w:rFonts w:eastAsia="Helvetica"/>
                <w:i/>
                <w:iCs/>
                <w:color w:val="333333"/>
                <w:sz w:val="24"/>
                <w:shd w:val="clear" w:color="auto" w:fill="FFFFFF"/>
              </w:rPr>
              <w:t>Paeoniae Radix Rubra</w:t>
            </w:r>
          </w:p>
        </w:tc>
        <w:tc>
          <w:tcPr>
            <w:tcW w:w="1837" w:type="dxa"/>
            <w:tcBorders>
              <w:top w:val="nil"/>
              <w:left w:val="nil"/>
              <w:bottom w:val="nil"/>
              <w:right w:val="nil"/>
            </w:tcBorders>
            <w:shd w:val="clear" w:color="auto" w:fill="auto"/>
            <w:noWrap/>
            <w:vAlign w:val="bottom"/>
          </w:tcPr>
          <w:p>
            <w:pPr>
              <w:widowControl/>
              <w:spacing w:line="360" w:lineRule="auto"/>
              <w:jc w:val="center"/>
              <w:textAlignment w:val="bottom"/>
              <w:rPr>
                <w:b/>
                <w:bCs/>
                <w:color w:val="000000"/>
                <w:kern w:val="0"/>
                <w:sz w:val="24"/>
                <w:lang w:bidi="ar"/>
              </w:rPr>
            </w:pPr>
            <w:r>
              <w:rPr>
                <w:color w:val="000000"/>
                <w:kern w:val="0"/>
                <w:sz w:val="24"/>
                <w:lang w:bidi="ar"/>
              </w:rPr>
              <w:t>Pimarane-type triterpenoid saponins</w:t>
            </w:r>
          </w:p>
        </w:tc>
      </w:tr>
      <w:tr>
        <w:tblPrEx>
          <w:tblCellMar>
            <w:top w:w="0" w:type="dxa"/>
            <w:left w:w="108" w:type="dxa"/>
            <w:bottom w:w="0" w:type="dxa"/>
            <w:right w:w="108" w:type="dxa"/>
          </w:tblCellMar>
        </w:tblPrEx>
        <w:trPr>
          <w:trHeight w:val="456" w:hRule="atLeast"/>
          <w:jc w:val="center"/>
        </w:trPr>
        <w:tc>
          <w:tcPr>
            <w:tcW w:w="1646" w:type="dxa"/>
            <w:tcBorders>
              <w:top w:val="nil"/>
              <w:left w:val="nil"/>
              <w:bottom w:val="nil"/>
              <w:right w:val="nil"/>
            </w:tcBorders>
            <w:shd w:val="clear" w:color="auto" w:fill="auto"/>
            <w:noWrap/>
            <w:vAlign w:val="bottom"/>
          </w:tcPr>
          <w:p>
            <w:pPr>
              <w:widowControl/>
              <w:spacing w:line="360" w:lineRule="auto"/>
              <w:jc w:val="center"/>
              <w:textAlignment w:val="bottom"/>
              <w:rPr>
                <w:b/>
                <w:bCs/>
                <w:color w:val="000000"/>
                <w:kern w:val="0"/>
                <w:sz w:val="24"/>
                <w:lang w:bidi="ar"/>
              </w:rPr>
            </w:pPr>
            <w:r>
              <w:rPr>
                <w:rFonts w:eastAsia="宋体"/>
                <w:b/>
                <w:bCs/>
                <w:color w:val="000000"/>
                <w:kern w:val="0"/>
                <w:sz w:val="24"/>
                <w:lang w:bidi="ar"/>
              </w:rPr>
              <w:t>Rhein</w:t>
            </w:r>
          </w:p>
        </w:tc>
        <w:tc>
          <w:tcPr>
            <w:tcW w:w="756" w:type="dxa"/>
            <w:tcBorders>
              <w:top w:val="nil"/>
              <w:left w:val="nil"/>
              <w:bottom w:val="nil"/>
              <w:right w:val="nil"/>
            </w:tcBorders>
            <w:shd w:val="clear" w:color="auto" w:fill="auto"/>
            <w:noWrap/>
            <w:vAlign w:val="center"/>
          </w:tcPr>
          <w:p>
            <w:pPr>
              <w:widowControl/>
              <w:spacing w:line="360" w:lineRule="auto"/>
              <w:jc w:val="center"/>
              <w:textAlignment w:val="bottom"/>
              <w:rPr>
                <w:color w:val="000000"/>
                <w:kern w:val="0"/>
                <w:sz w:val="24"/>
                <w:lang w:bidi="ar"/>
              </w:rPr>
            </w:pPr>
            <w:r>
              <w:rPr>
                <w:color w:val="000000"/>
                <w:kern w:val="0"/>
                <w:sz w:val="24"/>
                <w:lang w:bidi="ar"/>
              </w:rPr>
              <w:t>8.98</w:t>
            </w:r>
          </w:p>
        </w:tc>
        <w:tc>
          <w:tcPr>
            <w:tcW w:w="1344" w:type="dxa"/>
            <w:tcBorders>
              <w:top w:val="nil"/>
              <w:left w:val="nil"/>
              <w:bottom w:val="nil"/>
              <w:right w:val="nil"/>
            </w:tcBorders>
            <w:shd w:val="clear" w:color="auto" w:fill="auto"/>
            <w:noWrap/>
            <w:vAlign w:val="bottom"/>
          </w:tcPr>
          <w:p>
            <w:pPr>
              <w:widowControl/>
              <w:spacing w:line="360" w:lineRule="auto"/>
              <w:jc w:val="center"/>
              <w:textAlignment w:val="bottom"/>
              <w:rPr>
                <w:color w:val="000000"/>
                <w:kern w:val="0"/>
                <w:sz w:val="24"/>
                <w:lang w:bidi="ar"/>
              </w:rPr>
            </w:pPr>
            <w:r>
              <w:rPr>
                <w:color w:val="000000"/>
                <w:kern w:val="0"/>
                <w:sz w:val="24"/>
                <w:lang w:bidi="ar"/>
              </w:rPr>
              <w:t>C15H8O6</w:t>
            </w:r>
          </w:p>
        </w:tc>
        <w:tc>
          <w:tcPr>
            <w:tcW w:w="2544" w:type="dxa"/>
            <w:tcBorders>
              <w:top w:val="nil"/>
              <w:left w:val="nil"/>
              <w:bottom w:val="nil"/>
              <w:right w:val="nil"/>
            </w:tcBorders>
            <w:shd w:val="clear" w:color="auto" w:fill="auto"/>
            <w:noWrap/>
            <w:vAlign w:val="bottom"/>
          </w:tcPr>
          <w:p>
            <w:pPr>
              <w:widowControl/>
              <w:spacing w:line="360" w:lineRule="auto"/>
              <w:jc w:val="center"/>
              <w:textAlignment w:val="bottom"/>
              <w:rPr>
                <w:rFonts w:eastAsia="Helvetica"/>
                <w:i/>
                <w:iCs/>
                <w:color w:val="333333"/>
                <w:sz w:val="24"/>
                <w:shd w:val="clear" w:color="auto" w:fill="FFFFFF"/>
                <w:lang w:bidi="ar"/>
              </w:rPr>
            </w:pPr>
            <w:r>
              <w:rPr>
                <w:rFonts w:eastAsia="Helvetica"/>
                <w:i/>
                <w:iCs/>
                <w:color w:val="333333"/>
                <w:sz w:val="24"/>
                <w:shd w:val="clear" w:color="auto" w:fill="FFFFFF"/>
              </w:rPr>
              <w:t>Rhei Radix et Rhizoma</w:t>
            </w:r>
          </w:p>
        </w:tc>
        <w:tc>
          <w:tcPr>
            <w:tcW w:w="1837" w:type="dxa"/>
            <w:tcBorders>
              <w:top w:val="nil"/>
              <w:left w:val="nil"/>
              <w:bottom w:val="nil"/>
              <w:right w:val="nil"/>
            </w:tcBorders>
            <w:shd w:val="clear" w:color="auto" w:fill="auto"/>
            <w:noWrap/>
            <w:vAlign w:val="bottom"/>
          </w:tcPr>
          <w:p>
            <w:pPr>
              <w:widowControl/>
              <w:spacing w:line="360" w:lineRule="auto"/>
              <w:jc w:val="center"/>
              <w:textAlignment w:val="bottom"/>
              <w:rPr>
                <w:color w:val="000000"/>
                <w:kern w:val="0"/>
                <w:sz w:val="24"/>
                <w:lang w:bidi="ar"/>
              </w:rPr>
            </w:pPr>
            <w:r>
              <w:rPr>
                <w:color w:val="000000"/>
                <w:kern w:val="0"/>
                <w:sz w:val="24"/>
                <w:lang w:bidi="ar"/>
              </w:rPr>
              <w:t>Free anthraquinone</w:t>
            </w:r>
          </w:p>
        </w:tc>
      </w:tr>
      <w:tr>
        <w:tblPrEx>
          <w:tblCellMar>
            <w:top w:w="0" w:type="dxa"/>
            <w:left w:w="108" w:type="dxa"/>
            <w:bottom w:w="0" w:type="dxa"/>
            <w:right w:w="108" w:type="dxa"/>
          </w:tblCellMar>
        </w:tblPrEx>
        <w:trPr>
          <w:trHeight w:val="466" w:hRule="atLeast"/>
          <w:jc w:val="center"/>
        </w:trPr>
        <w:tc>
          <w:tcPr>
            <w:tcW w:w="1646" w:type="dxa"/>
            <w:tcBorders>
              <w:top w:val="nil"/>
              <w:left w:val="nil"/>
              <w:bottom w:val="single" w:color="auto" w:sz="4" w:space="0"/>
              <w:right w:val="nil"/>
            </w:tcBorders>
            <w:shd w:val="clear" w:color="auto" w:fill="auto"/>
            <w:noWrap/>
            <w:vAlign w:val="bottom"/>
          </w:tcPr>
          <w:p>
            <w:pPr>
              <w:widowControl/>
              <w:spacing w:line="360" w:lineRule="auto"/>
              <w:jc w:val="center"/>
              <w:textAlignment w:val="bottom"/>
              <w:rPr>
                <w:b/>
                <w:bCs/>
                <w:color w:val="000000"/>
                <w:kern w:val="0"/>
                <w:sz w:val="24"/>
                <w:lang w:bidi="ar"/>
              </w:rPr>
            </w:pPr>
            <w:r>
              <w:rPr>
                <w:rFonts w:eastAsia="宋体"/>
                <w:b/>
                <w:bCs/>
                <w:color w:val="000000"/>
                <w:kern w:val="0"/>
                <w:sz w:val="24"/>
                <w:lang w:bidi="ar"/>
              </w:rPr>
              <w:t>Emodin</w:t>
            </w:r>
          </w:p>
        </w:tc>
        <w:tc>
          <w:tcPr>
            <w:tcW w:w="756" w:type="dxa"/>
            <w:tcBorders>
              <w:top w:val="nil"/>
              <w:left w:val="nil"/>
              <w:bottom w:val="single" w:color="auto" w:sz="4" w:space="0"/>
              <w:right w:val="nil"/>
            </w:tcBorders>
            <w:shd w:val="clear" w:color="auto" w:fill="auto"/>
            <w:noWrap/>
            <w:vAlign w:val="center"/>
          </w:tcPr>
          <w:p>
            <w:pPr>
              <w:widowControl/>
              <w:spacing w:line="360" w:lineRule="auto"/>
              <w:jc w:val="center"/>
              <w:textAlignment w:val="bottom"/>
              <w:rPr>
                <w:color w:val="000000"/>
                <w:kern w:val="0"/>
                <w:sz w:val="24"/>
                <w:lang w:bidi="ar"/>
              </w:rPr>
            </w:pPr>
            <w:r>
              <w:rPr>
                <w:color w:val="000000"/>
                <w:kern w:val="0"/>
                <w:sz w:val="24"/>
                <w:lang w:bidi="ar"/>
              </w:rPr>
              <w:t xml:space="preserve">10.00 </w:t>
            </w:r>
          </w:p>
        </w:tc>
        <w:tc>
          <w:tcPr>
            <w:tcW w:w="1344" w:type="dxa"/>
            <w:tcBorders>
              <w:top w:val="nil"/>
              <w:left w:val="nil"/>
              <w:bottom w:val="single" w:color="auto" w:sz="4" w:space="0"/>
              <w:right w:val="nil"/>
            </w:tcBorders>
            <w:shd w:val="clear" w:color="auto" w:fill="auto"/>
            <w:noWrap/>
            <w:vAlign w:val="bottom"/>
          </w:tcPr>
          <w:p>
            <w:pPr>
              <w:widowControl/>
              <w:spacing w:line="360" w:lineRule="auto"/>
              <w:jc w:val="center"/>
              <w:textAlignment w:val="bottom"/>
              <w:rPr>
                <w:color w:val="000000"/>
                <w:kern w:val="0"/>
                <w:sz w:val="24"/>
                <w:lang w:bidi="ar"/>
              </w:rPr>
            </w:pPr>
            <w:r>
              <w:rPr>
                <w:color w:val="000000"/>
                <w:kern w:val="0"/>
                <w:sz w:val="24"/>
                <w:lang w:bidi="ar"/>
              </w:rPr>
              <w:t>C15H10O5</w:t>
            </w:r>
          </w:p>
        </w:tc>
        <w:tc>
          <w:tcPr>
            <w:tcW w:w="2544" w:type="dxa"/>
            <w:tcBorders>
              <w:top w:val="nil"/>
              <w:left w:val="nil"/>
              <w:bottom w:val="single" w:color="auto" w:sz="4" w:space="0"/>
              <w:right w:val="nil"/>
            </w:tcBorders>
            <w:shd w:val="clear" w:color="auto" w:fill="auto"/>
            <w:noWrap/>
            <w:vAlign w:val="bottom"/>
          </w:tcPr>
          <w:p>
            <w:pPr>
              <w:widowControl/>
              <w:spacing w:line="360" w:lineRule="auto"/>
              <w:jc w:val="center"/>
              <w:textAlignment w:val="bottom"/>
              <w:rPr>
                <w:color w:val="000000"/>
                <w:kern w:val="0"/>
                <w:sz w:val="24"/>
                <w:lang w:bidi="ar"/>
              </w:rPr>
            </w:pPr>
            <w:r>
              <w:rPr>
                <w:rFonts w:eastAsia="Helvetica"/>
                <w:i/>
                <w:iCs/>
                <w:color w:val="333333"/>
                <w:sz w:val="24"/>
                <w:shd w:val="clear" w:color="auto" w:fill="FFFFFF"/>
                <w:lang w:bidi="ar"/>
              </w:rPr>
              <w:t>Rhei Radix et Rhizoma</w:t>
            </w:r>
          </w:p>
        </w:tc>
        <w:tc>
          <w:tcPr>
            <w:tcW w:w="1837" w:type="dxa"/>
            <w:tcBorders>
              <w:top w:val="nil"/>
              <w:left w:val="nil"/>
              <w:bottom w:val="single" w:color="auto" w:sz="4" w:space="0"/>
              <w:right w:val="nil"/>
            </w:tcBorders>
            <w:shd w:val="clear" w:color="auto" w:fill="auto"/>
            <w:noWrap/>
            <w:vAlign w:val="bottom"/>
          </w:tcPr>
          <w:p>
            <w:pPr>
              <w:widowControl/>
              <w:spacing w:line="360" w:lineRule="auto"/>
              <w:jc w:val="center"/>
              <w:textAlignment w:val="bottom"/>
              <w:rPr>
                <w:color w:val="000000"/>
                <w:kern w:val="0"/>
                <w:sz w:val="24"/>
                <w:lang w:bidi="ar"/>
              </w:rPr>
            </w:pPr>
            <w:r>
              <w:rPr>
                <w:color w:val="000000"/>
                <w:kern w:val="0"/>
                <w:sz w:val="24"/>
                <w:lang w:bidi="ar"/>
              </w:rPr>
              <w:t>Free anthraquinone</w:t>
            </w:r>
          </w:p>
        </w:tc>
      </w:tr>
    </w:tbl>
    <w:p>
      <w:pPr>
        <w:rPr>
          <w:sz w:val="24"/>
        </w:rPr>
      </w:pPr>
    </w:p>
    <w:p>
      <w:pPr>
        <w:rPr>
          <w:sz w:val="24"/>
        </w:rPr>
      </w:pPr>
    </w:p>
    <w:p>
      <w:pPr>
        <w:rPr>
          <w:b/>
          <w:sz w:val="24"/>
        </w:rPr>
      </w:pPr>
    </w:p>
    <w:p>
      <w:pPr>
        <w:rPr>
          <w:b/>
          <w:sz w:val="24"/>
        </w:rPr>
      </w:pPr>
      <w:r>
        <w:rPr>
          <w:b/>
          <w:sz w:val="24"/>
        </w:rPr>
        <w:t xml:space="preserve">Figures </w:t>
      </w:r>
    </w:p>
    <w:p>
      <w:pPr>
        <w:rPr>
          <w:b/>
          <w:sz w:val="24"/>
        </w:rPr>
      </w:pPr>
      <w:r>
        <w:rPr>
          <w:rFonts w:hint="eastAsia"/>
          <w:b/>
          <w:sz w:val="24"/>
        </w:rPr>
        <w:drawing>
          <wp:inline distT="0" distB="0" distL="114300" distR="114300">
            <wp:extent cx="4981575" cy="8856345"/>
            <wp:effectExtent l="0" t="0" r="1905" b="13335"/>
            <wp:docPr id="5" name="图片 5" descr="化湿败毒网药Figure(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化湿败毒网药Figure(1)_01"/>
                    <pic:cNvPicPr>
                      <a:picLocks noChangeAspect="1"/>
                    </pic:cNvPicPr>
                  </pic:nvPicPr>
                  <pic:blipFill>
                    <a:blip r:embed="rId4"/>
                    <a:stretch>
                      <a:fillRect/>
                    </a:stretch>
                  </pic:blipFill>
                  <pic:spPr>
                    <a:xfrm>
                      <a:off x="0" y="0"/>
                      <a:ext cx="4981575" cy="8856345"/>
                    </a:xfrm>
                    <a:prstGeom prst="rect">
                      <a:avLst/>
                    </a:prstGeom>
                  </pic:spPr>
                </pic:pic>
              </a:graphicData>
            </a:graphic>
          </wp:inline>
        </w:drawing>
      </w:r>
    </w:p>
    <w:p>
      <w:pPr>
        <w:rPr>
          <w:sz w:val="24"/>
        </w:rPr>
      </w:pPr>
      <w:r>
        <w:rPr>
          <w:sz w:val="24"/>
        </w:rPr>
        <w:t xml:space="preserve">Figure </w:t>
      </w:r>
      <w:r>
        <w:rPr>
          <w:rFonts w:hint="eastAsia"/>
          <w:sz w:val="24"/>
        </w:rPr>
        <w:t>S1. The flow chart of this study</w:t>
      </w:r>
    </w:p>
    <w:p>
      <w:pPr>
        <w:rPr>
          <w:b/>
          <w:sz w:val="24"/>
        </w:rPr>
      </w:pPr>
    </w:p>
    <w:p>
      <w:pPr>
        <w:rPr>
          <w:b/>
          <w:sz w:val="24"/>
        </w:rPr>
      </w:pPr>
    </w:p>
    <w:p>
      <w:pPr>
        <w:rPr>
          <w:b/>
          <w:sz w:val="24"/>
        </w:rPr>
      </w:pPr>
    </w:p>
    <w:p>
      <w:pPr>
        <w:ind w:left="-840" w:leftChars="-400" w:right="-1573" w:rightChars="-749"/>
        <w:jc w:val="center"/>
        <w:rPr>
          <w:sz w:val="24"/>
        </w:rPr>
      </w:pPr>
      <w:r>
        <w:rPr>
          <w:sz w:val="24"/>
        </w:rPr>
        <w:drawing>
          <wp:inline distT="0" distB="0" distL="0" distR="0">
            <wp:extent cx="3480435" cy="287972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0471" cy="2880000"/>
                    </a:xfrm>
                    <a:prstGeom prst="rect">
                      <a:avLst/>
                    </a:prstGeom>
                  </pic:spPr>
                </pic:pic>
              </a:graphicData>
            </a:graphic>
          </wp:inline>
        </w:drawing>
      </w:r>
    </w:p>
    <w:p>
      <w:pPr>
        <w:rPr>
          <w:sz w:val="24"/>
        </w:rPr>
      </w:pPr>
      <w:r>
        <w:rPr>
          <w:rFonts w:hint="eastAsia"/>
          <w:sz w:val="24"/>
        </w:rPr>
        <w:t>F</w:t>
      </w:r>
      <w:r>
        <w:rPr>
          <w:sz w:val="24"/>
        </w:rPr>
        <w:t>igure S</w:t>
      </w:r>
      <w:r>
        <w:rPr>
          <w:rFonts w:hint="eastAsia"/>
          <w:sz w:val="24"/>
        </w:rPr>
        <w:t>2</w:t>
      </w:r>
      <w:r>
        <w:rPr>
          <w:sz w:val="24"/>
        </w:rPr>
        <w:t xml:space="preserve">. SPR dose response curves of Emodin for hACE (A) and RBD (B). </w:t>
      </w:r>
    </w:p>
    <w:p>
      <w:pPr>
        <w:rPr>
          <w:sz w:val="24"/>
        </w:rPr>
      </w:pPr>
    </w:p>
    <w:p>
      <w:pPr>
        <w:rPr>
          <w:sz w:val="24"/>
        </w:rPr>
      </w:pPr>
    </w:p>
    <w:p>
      <w:pPr>
        <w:rPr>
          <w:sz w:val="24"/>
        </w:rPr>
      </w:pPr>
    </w:p>
    <w:p>
      <w:pPr>
        <w:jc w:val="center"/>
        <w:rPr>
          <w:sz w:val="24"/>
        </w:rPr>
      </w:pPr>
      <w:r>
        <w:rPr>
          <w:rFonts w:hint="eastAsia"/>
          <w:sz w:val="24"/>
        </w:rPr>
        <w:drawing>
          <wp:inline distT="0" distB="0" distL="0" distR="0">
            <wp:extent cx="4387215" cy="1619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87258" cy="1620000"/>
                    </a:xfrm>
                    <a:prstGeom prst="rect">
                      <a:avLst/>
                    </a:prstGeom>
                  </pic:spPr>
                </pic:pic>
              </a:graphicData>
            </a:graphic>
          </wp:inline>
        </w:drawing>
      </w:r>
    </w:p>
    <w:p>
      <w:pPr>
        <w:rPr>
          <w:sz w:val="24"/>
        </w:rPr>
      </w:pPr>
      <w:r>
        <w:rPr>
          <w:rFonts w:hint="eastAsia"/>
          <w:sz w:val="24"/>
        </w:rPr>
        <w:t>F</w:t>
      </w:r>
      <w:r>
        <w:rPr>
          <w:sz w:val="24"/>
        </w:rPr>
        <w:t>igure S</w:t>
      </w:r>
      <w:r>
        <w:rPr>
          <w:rFonts w:hint="eastAsia"/>
          <w:sz w:val="24"/>
        </w:rPr>
        <w:t>3</w:t>
      </w:r>
      <w:r>
        <w:rPr>
          <w:sz w:val="24"/>
        </w:rPr>
        <w:t>. A competition assay was conducted to evaluate the interaction between Paeoniflorin and RBD or hACE2. When ACE2 was present at a concentration of 5 nM, Paeoniflorin, at concentrations of 10 and 100 µM, marginally inhibited the binding of ACE2 to RBD (A). Conversely, with 30 nM RBD, Paeoniflorin at both 10 and 100 µM concentrations significantly obstructed the interaction between hACE2 and RBD (B).</w:t>
      </w:r>
    </w:p>
    <w:p>
      <w:pPr>
        <w:rPr>
          <w:sz w:val="24"/>
        </w:rPr>
      </w:pPr>
    </w:p>
    <w:p>
      <w:pPr>
        <w:rPr>
          <w:sz w:val="24"/>
        </w:rPr>
      </w:pPr>
    </w:p>
    <w:p>
      <w:pPr>
        <w:rPr>
          <w:sz w:val="24"/>
        </w:rPr>
      </w:pPr>
    </w:p>
    <w:p>
      <w:pPr>
        <w:jc w:val="center"/>
        <w:rPr>
          <w:sz w:val="24"/>
        </w:rPr>
      </w:pPr>
      <w:r>
        <w:rPr>
          <w:rFonts w:hint="eastAsia"/>
          <w:sz w:val="24"/>
        </w:rPr>
        <w:drawing>
          <wp:inline distT="0" distB="0" distL="0" distR="0">
            <wp:extent cx="3689985" cy="287972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0417" cy="2880000"/>
                    </a:xfrm>
                    <a:prstGeom prst="rect">
                      <a:avLst/>
                    </a:prstGeom>
                  </pic:spPr>
                </pic:pic>
              </a:graphicData>
            </a:graphic>
          </wp:inline>
        </w:drawing>
      </w:r>
    </w:p>
    <w:p>
      <w:pPr>
        <w:rPr>
          <w:sz w:val="24"/>
        </w:rPr>
      </w:pPr>
      <w:r>
        <w:rPr>
          <w:rFonts w:hint="eastAsia"/>
          <w:sz w:val="24"/>
        </w:rPr>
        <w:t>F</w:t>
      </w:r>
      <w:r>
        <w:rPr>
          <w:sz w:val="24"/>
        </w:rPr>
        <w:t>igure S</w:t>
      </w:r>
      <w:r>
        <w:rPr>
          <w:rFonts w:hint="eastAsia"/>
          <w:sz w:val="24"/>
        </w:rPr>
        <w:t>4</w:t>
      </w:r>
      <w:r>
        <w:rPr>
          <w:sz w:val="24"/>
        </w:rPr>
        <w:t>. SPR sensorgrams were utilized to investigate the binding interactions between Paeoniflorin and Rhein with MMP9.</w:t>
      </w:r>
    </w:p>
    <w:p>
      <w:pPr>
        <w:jc w:val="center"/>
        <w:rPr>
          <w:sz w:val="24"/>
        </w:rPr>
      </w:pPr>
      <w:r>
        <w:rPr>
          <w:rFonts w:hint="eastAsia"/>
          <w:sz w:val="24"/>
        </w:rPr>
        <w:drawing>
          <wp:inline distT="0" distB="0" distL="0" distR="0">
            <wp:extent cx="4711700" cy="35998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1861" cy="3600000"/>
                    </a:xfrm>
                    <a:prstGeom prst="rect">
                      <a:avLst/>
                    </a:prstGeom>
                  </pic:spPr>
                </pic:pic>
              </a:graphicData>
            </a:graphic>
          </wp:inline>
        </w:drawing>
      </w:r>
    </w:p>
    <w:p>
      <w:pPr>
        <w:rPr>
          <w:sz w:val="24"/>
        </w:rPr>
      </w:pPr>
      <w:r>
        <w:rPr>
          <w:rFonts w:hint="eastAsia"/>
          <w:sz w:val="24"/>
        </w:rPr>
        <w:t>F</w:t>
      </w:r>
      <w:r>
        <w:rPr>
          <w:sz w:val="24"/>
        </w:rPr>
        <w:t>igure S</w:t>
      </w:r>
      <w:r>
        <w:rPr>
          <w:rFonts w:hint="eastAsia"/>
          <w:sz w:val="24"/>
        </w:rPr>
        <w:t>5</w:t>
      </w:r>
      <w:r>
        <w:rPr>
          <w:sz w:val="24"/>
        </w:rPr>
        <w:t>. The binding modes of Paeoniflorin to hACE2 and RBD were characterized, highlighting the key residues in the proteins and the molecules, which were all represented as sticks. The dark green dashed lines denote hydrogen bond interactions, whereas the light green, pink, and purple dashed lines depict interactions related to Pi bonds, encompassing both polar and nonpolar interactions.</w:t>
      </w:r>
    </w:p>
    <w:p>
      <w:pPr>
        <w:rPr>
          <w:sz w:val="24"/>
        </w:rPr>
      </w:pPr>
    </w:p>
    <w:p>
      <w:pPr>
        <w:rPr>
          <w:sz w:val="24"/>
        </w:rPr>
      </w:pPr>
    </w:p>
    <w:p>
      <w:pPr>
        <w:rPr>
          <w:sz w:val="24"/>
        </w:rPr>
      </w:pPr>
    </w:p>
    <w:p>
      <w:pPr>
        <w:rPr>
          <w:sz w:val="24"/>
        </w:rPr>
      </w:pPr>
    </w:p>
    <w:p>
      <w:pPr>
        <w:rPr>
          <w:sz w:val="24"/>
        </w:rPr>
      </w:pPr>
    </w:p>
    <w:p>
      <w:pPr>
        <w:rPr>
          <w:sz w:val="24"/>
        </w:rPr>
      </w:pPr>
    </w:p>
    <w:p>
      <w:pPr>
        <w:jc w:val="center"/>
        <w:rPr>
          <w:sz w:val="24"/>
        </w:rPr>
      </w:pPr>
      <w:r>
        <w:rPr>
          <w:rFonts w:hint="eastAsia"/>
          <w:sz w:val="24"/>
        </w:rPr>
        <w:drawing>
          <wp:inline distT="0" distB="0" distL="0" distR="0">
            <wp:extent cx="4432300" cy="3599815"/>
            <wp:effectExtent l="0" t="0" r="635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2493" cy="3600000"/>
                    </a:xfrm>
                    <a:prstGeom prst="rect">
                      <a:avLst/>
                    </a:prstGeom>
                  </pic:spPr>
                </pic:pic>
              </a:graphicData>
            </a:graphic>
          </wp:inline>
        </w:drawing>
      </w:r>
    </w:p>
    <w:p>
      <w:pPr>
        <w:jc w:val="center"/>
        <w:rPr>
          <w:sz w:val="24"/>
        </w:rPr>
      </w:pPr>
    </w:p>
    <w:p>
      <w:pPr>
        <w:rPr>
          <w:sz w:val="24"/>
        </w:rPr>
      </w:pPr>
      <w:r>
        <w:rPr>
          <w:rFonts w:hint="eastAsia"/>
          <w:sz w:val="24"/>
        </w:rPr>
        <w:t>F</w:t>
      </w:r>
      <w:r>
        <w:rPr>
          <w:sz w:val="24"/>
        </w:rPr>
        <w:t>igure S</w:t>
      </w:r>
      <w:r>
        <w:rPr>
          <w:rFonts w:hint="eastAsia"/>
          <w:sz w:val="24"/>
        </w:rPr>
        <w:t>6</w:t>
      </w:r>
      <w:r>
        <w:rPr>
          <w:sz w:val="24"/>
        </w:rPr>
        <w:t>. The binding modes of Paeoniflorin, Rhein to MMP9 were characterized, highlighting the key residues in the proteins and the molecules, which were all represented as sticks. The dark green dashed lines denote hydrogen bond interactions, whereas the light green, yellow, pink, and purple dashed lines depict interactions related to Pi bonds, encompassing both polar and nonpolar interactions.</w:t>
      </w:r>
    </w:p>
    <w:p>
      <w:pPr>
        <w:rPr>
          <w:sz w:val="24"/>
        </w:rPr>
      </w:pPr>
    </w:p>
    <w:p>
      <w:pPr>
        <w:adjustRightInd w:val="0"/>
        <w:snapToGrid w:val="0"/>
        <w:rPr>
          <w:sz w:val="24"/>
        </w:rPr>
      </w:pPr>
    </w:p>
    <w:p>
      <w:pPr>
        <w:rPr>
          <w:sz w:val="24"/>
        </w:rPr>
      </w:pPr>
    </w:p>
    <w:p>
      <w:pPr>
        <w:jc w:val="center"/>
        <w:rPr>
          <w:sz w:val="24"/>
        </w:rPr>
      </w:pPr>
      <w:r>
        <w:rPr>
          <w:rFonts w:hint="eastAsia"/>
          <w:sz w:val="24"/>
        </w:rPr>
        <w:drawing>
          <wp:inline distT="0" distB="0" distL="0" distR="0">
            <wp:extent cx="4561205" cy="35998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1648" cy="3600000"/>
                    </a:xfrm>
                    <a:prstGeom prst="rect">
                      <a:avLst/>
                    </a:prstGeom>
                  </pic:spPr>
                </pic:pic>
              </a:graphicData>
            </a:graphic>
          </wp:inline>
        </w:drawing>
      </w:r>
    </w:p>
    <w:p>
      <w:pPr>
        <w:rPr>
          <w:sz w:val="24"/>
        </w:rPr>
      </w:pPr>
      <w:r>
        <w:rPr>
          <w:rFonts w:hint="eastAsia"/>
          <w:sz w:val="24"/>
        </w:rPr>
        <w:t>F</w:t>
      </w:r>
      <w:r>
        <w:rPr>
          <w:sz w:val="24"/>
        </w:rPr>
        <w:t>igure S</w:t>
      </w:r>
      <w:r>
        <w:rPr>
          <w:rFonts w:hint="eastAsia"/>
          <w:sz w:val="24"/>
        </w:rPr>
        <w:t>7</w:t>
      </w:r>
      <w:r>
        <w:rPr>
          <w:sz w:val="24"/>
        </w:rPr>
        <w:t>. A-C. Molecular dynamics simulations were conducted to analyze the interactions of Paeoniflorin (A), Rhein (B), and Emodin (C) with the MMP9 protein, utilizing root mean square deviation (RMSD) for assessment. D-F. The same compounds-Paeoniflorin (D), Rhein (E), and Emodin (F)-were further evaluated in their interactions with MMP9 proteins through gyration analysis to assess the structural compactness and conformational stability of the protein-ligand complexes.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hN2RmZjIzOGNiMmNhMDU2OTczZWJlNTFhZGZhZWUifQ=="/>
  </w:docVars>
  <w:rsids>
    <w:rsidRoot w:val="00724FC7"/>
    <w:rsid w:val="000A584C"/>
    <w:rsid w:val="000B3F16"/>
    <w:rsid w:val="0017538D"/>
    <w:rsid w:val="00202D58"/>
    <w:rsid w:val="00260C37"/>
    <w:rsid w:val="002762C4"/>
    <w:rsid w:val="002D1CCF"/>
    <w:rsid w:val="002E5404"/>
    <w:rsid w:val="00316F4F"/>
    <w:rsid w:val="003E600B"/>
    <w:rsid w:val="00410C85"/>
    <w:rsid w:val="004A6668"/>
    <w:rsid w:val="004E49BF"/>
    <w:rsid w:val="00606987"/>
    <w:rsid w:val="006945C6"/>
    <w:rsid w:val="006B59CB"/>
    <w:rsid w:val="00724FC7"/>
    <w:rsid w:val="00787F91"/>
    <w:rsid w:val="007B7409"/>
    <w:rsid w:val="007F4497"/>
    <w:rsid w:val="00835993"/>
    <w:rsid w:val="009542ED"/>
    <w:rsid w:val="009772CA"/>
    <w:rsid w:val="00A45832"/>
    <w:rsid w:val="00B01E99"/>
    <w:rsid w:val="00B12145"/>
    <w:rsid w:val="00BC41EB"/>
    <w:rsid w:val="00BE3A37"/>
    <w:rsid w:val="00CC75F7"/>
    <w:rsid w:val="00D12DEA"/>
    <w:rsid w:val="00DF6643"/>
    <w:rsid w:val="00E16FE9"/>
    <w:rsid w:val="00E2762F"/>
    <w:rsid w:val="00E72FBF"/>
    <w:rsid w:val="00F670DF"/>
    <w:rsid w:val="02D768EE"/>
    <w:rsid w:val="07DE6310"/>
    <w:rsid w:val="0B1E2E96"/>
    <w:rsid w:val="1145106F"/>
    <w:rsid w:val="14832E9D"/>
    <w:rsid w:val="19A81091"/>
    <w:rsid w:val="237807C4"/>
    <w:rsid w:val="23816B94"/>
    <w:rsid w:val="27F60D15"/>
    <w:rsid w:val="29023E15"/>
    <w:rsid w:val="2A177658"/>
    <w:rsid w:val="2B0D0850"/>
    <w:rsid w:val="309A2B85"/>
    <w:rsid w:val="30FE3148"/>
    <w:rsid w:val="33857B1D"/>
    <w:rsid w:val="394E09B1"/>
    <w:rsid w:val="3D08531B"/>
    <w:rsid w:val="3EBC460F"/>
    <w:rsid w:val="3FAA090B"/>
    <w:rsid w:val="46D544C0"/>
    <w:rsid w:val="49DE18DD"/>
    <w:rsid w:val="563A0FB3"/>
    <w:rsid w:val="5D786C43"/>
    <w:rsid w:val="634C210D"/>
    <w:rsid w:val="6C152AE5"/>
    <w:rsid w:val="718B3849"/>
    <w:rsid w:val="7A0F6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3"/>
    <w:basedOn w:val="1"/>
    <w:next w:val="1"/>
    <w:link w:val="8"/>
    <w:autoRedefine/>
    <w:unhideWhenUsed/>
    <w:qFormat/>
    <w:uiPriority w:val="0"/>
    <w:pPr>
      <w:framePr w:hSpace="180" w:wrap="around" w:vAnchor="text" w:hAnchor="page" w:xAlign="center" w:y="526"/>
      <w:suppressOverlap/>
      <w:spacing w:beforeAutospacing="1" w:afterAutospacing="1"/>
      <w:jc w:val="left"/>
      <w:outlineLvl w:val="2"/>
    </w:pPr>
    <w:rPr>
      <w:bCs/>
      <w:color w:val="000000"/>
      <w:kern w:val="0"/>
      <w:szCs w:val="21"/>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autoRedefine/>
    <w:qFormat/>
    <w:uiPriority w:val="0"/>
    <w:rPr>
      <w:color w:val="0000FF"/>
      <w:u w:val="single"/>
    </w:rPr>
  </w:style>
  <w:style w:type="character" w:customStyle="1" w:styleId="8">
    <w:name w:val="标题 3 字符"/>
    <w:basedOn w:val="6"/>
    <w:link w:val="2"/>
    <w:autoRedefine/>
    <w:qFormat/>
    <w:uiPriority w:val="0"/>
    <w:rPr>
      <w:rFonts w:ascii="Times New Roman" w:hAnsi="Times New Roman" w:cs="Times New Roman"/>
      <w:bCs/>
      <w:color w:val="000000"/>
      <w:kern w:val="0"/>
      <w:szCs w:val="21"/>
    </w:rPr>
  </w:style>
  <w:style w:type="character" w:customStyle="1" w:styleId="9">
    <w:name w:val="页眉 字符"/>
    <w:basedOn w:val="6"/>
    <w:link w:val="4"/>
    <w:autoRedefine/>
    <w:qFormat/>
    <w:uiPriority w:val="99"/>
    <w:rPr>
      <w:rFonts w:ascii="Times New Roman" w:hAnsi="Times New Roman" w:cs="Times New Roman"/>
      <w:sz w:val="18"/>
      <w:szCs w:val="18"/>
    </w:rPr>
  </w:style>
  <w:style w:type="character" w:customStyle="1" w:styleId="10">
    <w:name w:val="页脚 字符"/>
    <w:basedOn w:val="6"/>
    <w:link w:val="3"/>
    <w:autoRedefine/>
    <w:qFormat/>
    <w:uiPriority w:val="99"/>
    <w:rPr>
      <w:rFonts w:ascii="Times New Roman" w:hAnsi="Times New Roman" w:cs="Times New Roman"/>
      <w:sz w:val="18"/>
      <w:szCs w:val="18"/>
    </w:rPr>
  </w:style>
  <w:style w:type="paragraph" w:styleId="11">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1441</Words>
  <Characters>8215</Characters>
  <Lines>68</Lines>
  <Paragraphs>19</Paragraphs>
  <TotalTime>17</TotalTime>
  <ScaleCrop>false</ScaleCrop>
  <LinksUpToDate>false</LinksUpToDate>
  <CharactersWithSpaces>9637</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2024-03-10T01:26:00Z</dcterms:created>
  <dc:creator>wangq</dc:creator>
  <cp:lastModifiedBy>归海</cp:lastModifiedBy>
  <dcterms:modified xsi:type="dcterms:W3CDTF">2024-07-10T00:49:07Z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368FF371A4C543C299C0ED0697A61452_13</vt:lpwstr>
  </property>
</Properties>
</file>