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5CD" w:rsidRDefault="00C945CD" w:rsidP="00C945CD">
      <w:pPr>
        <w:jc w:val="both"/>
        <w:rPr>
          <w:rFonts w:ascii="Times New Roman" w:hAnsi="Times New Roman"/>
          <w:b/>
          <w:sz w:val="32"/>
          <w:szCs w:val="32"/>
        </w:rPr>
      </w:pPr>
      <w:bookmarkStart w:id="0" w:name="_GoBack"/>
    </w:p>
    <w:p w:rsidR="00C945CD" w:rsidRPr="009C49C3" w:rsidRDefault="00C945CD" w:rsidP="00C945CD">
      <w:pPr>
        <w:jc w:val="both"/>
        <w:rPr>
          <w:rFonts w:ascii="Times New Roman" w:hAnsi="Times New Roman"/>
          <w:b/>
          <w:sz w:val="32"/>
          <w:szCs w:val="32"/>
        </w:rPr>
      </w:pPr>
      <w:r w:rsidRPr="009C49C3">
        <w:rPr>
          <w:rFonts w:ascii="Times New Roman" w:hAnsi="Times New Roman"/>
          <w:b/>
          <w:sz w:val="32"/>
          <w:szCs w:val="32"/>
        </w:rPr>
        <w:t>SUPPLEMENTARY INFORMATION for</w:t>
      </w:r>
    </w:p>
    <w:p w:rsidR="00C945CD" w:rsidRDefault="00C945CD" w:rsidP="00C945CD">
      <w:pPr>
        <w:spacing w:line="480" w:lineRule="auto"/>
        <w:jc w:val="both"/>
        <w:rPr>
          <w:rFonts w:ascii="Times New Roman" w:hAnsi="Times New Roman"/>
          <w:b/>
          <w:sz w:val="32"/>
          <w:szCs w:val="32"/>
        </w:rPr>
      </w:pPr>
      <w:r>
        <w:rPr>
          <w:rFonts w:ascii="Times New Roman" w:hAnsi="Times New Roman"/>
          <w:b/>
          <w:sz w:val="32"/>
          <w:szCs w:val="32"/>
        </w:rPr>
        <w:t xml:space="preserve">A facile lyophilisation-based sample preparation approach for the determination of selected wastewater-borne antiretroviral drugs and metabolites by SFC-MS/MS. </w:t>
      </w:r>
    </w:p>
    <w:p w:rsidR="00C945CD" w:rsidRPr="00667BF5" w:rsidRDefault="00C945CD" w:rsidP="00C945CD">
      <w:pPr>
        <w:spacing w:line="480" w:lineRule="auto"/>
        <w:jc w:val="both"/>
        <w:rPr>
          <w:rFonts w:ascii="Times New Roman" w:hAnsi="Times New Roman"/>
          <w:b/>
          <w:sz w:val="32"/>
          <w:szCs w:val="32"/>
        </w:rPr>
      </w:pPr>
      <w:r>
        <w:rPr>
          <w:rFonts w:ascii="Times New Roman" w:hAnsi="Times New Roman"/>
          <w:b/>
          <w:sz w:val="32"/>
          <w:szCs w:val="32"/>
        </w:rPr>
        <w:t xml:space="preserve"> </w:t>
      </w:r>
      <w:r>
        <w:rPr>
          <w:rFonts w:ascii="Times New Roman" w:hAnsi="Times New Roman"/>
        </w:rPr>
        <w:t>Tlou Mosekiemang</w:t>
      </w:r>
      <w:r w:rsidRPr="003140E4">
        <w:rPr>
          <w:rFonts w:ascii="Times New Roman" w:hAnsi="Times New Roman"/>
          <w:vertAlign w:val="superscript"/>
        </w:rPr>
        <w:t>1</w:t>
      </w:r>
      <w:r>
        <w:rPr>
          <w:rFonts w:ascii="Times New Roman" w:hAnsi="Times New Roman"/>
        </w:rPr>
        <w:t>*, Sithandile Ngxangxa</w:t>
      </w:r>
      <w:r w:rsidRPr="003140E4">
        <w:rPr>
          <w:rFonts w:ascii="Times New Roman" w:hAnsi="Times New Roman"/>
          <w:vertAlign w:val="superscript"/>
        </w:rPr>
        <w:t>2</w:t>
      </w:r>
      <w:r>
        <w:rPr>
          <w:rFonts w:ascii="Times New Roman" w:hAnsi="Times New Roman"/>
          <w:vertAlign w:val="superscript"/>
        </w:rPr>
        <w:t xml:space="preserve"> </w:t>
      </w:r>
      <w:r>
        <w:rPr>
          <w:rFonts w:ascii="Times New Roman" w:hAnsi="Times New Roman"/>
        </w:rPr>
        <w:t>, Matlhogonolo Kelepile</w:t>
      </w:r>
      <w:r w:rsidRPr="00667BF5">
        <w:rPr>
          <w:rFonts w:ascii="Times New Roman" w:hAnsi="Times New Roman"/>
          <w:vertAlign w:val="superscript"/>
        </w:rPr>
        <w:t>1</w:t>
      </w:r>
    </w:p>
    <w:p w:rsidR="00C945CD" w:rsidRDefault="00C945CD" w:rsidP="00C945CD">
      <w:pPr>
        <w:spacing w:line="480" w:lineRule="auto"/>
        <w:rPr>
          <w:rFonts w:ascii="Times New Roman" w:hAnsi="Times New Roman"/>
        </w:rPr>
      </w:pPr>
      <w:r w:rsidRPr="003140E4">
        <w:rPr>
          <w:rFonts w:ascii="Times New Roman" w:hAnsi="Times New Roman"/>
          <w:vertAlign w:val="superscript"/>
        </w:rPr>
        <w:t>1</w:t>
      </w:r>
      <w:r w:rsidRPr="00763910">
        <w:rPr>
          <w:rFonts w:ascii="Times New Roman" w:hAnsi="Times New Roman"/>
        </w:rPr>
        <w:t>Department of Environmental Science, University of Botswana Private Bag UB 00704, Gaborone, Botswana.</w:t>
      </w:r>
    </w:p>
    <w:p w:rsidR="00C945CD" w:rsidRDefault="00C945CD" w:rsidP="00C945CD">
      <w:pPr>
        <w:spacing w:line="480" w:lineRule="auto"/>
        <w:rPr>
          <w:rFonts w:ascii="Times New Roman" w:hAnsi="Times New Roman"/>
        </w:rPr>
      </w:pPr>
      <w:r w:rsidRPr="00971E16">
        <w:rPr>
          <w:rFonts w:ascii="Times New Roman" w:hAnsi="Times New Roman"/>
          <w:vertAlign w:val="superscript"/>
        </w:rPr>
        <w:t>2</w:t>
      </w:r>
      <w:r>
        <w:rPr>
          <w:rFonts w:ascii="Times New Roman" w:hAnsi="Times New Roman"/>
        </w:rPr>
        <w:t>Department of Chemical Sciences, University of Johannesburg, P.O. Box 524, Auckland Park 2006, Johannesburg, South Africa.</w:t>
      </w:r>
    </w:p>
    <w:p w:rsidR="00C945CD" w:rsidRPr="00C93A5B" w:rsidRDefault="00C945CD" w:rsidP="00C945CD">
      <w:pPr>
        <w:spacing w:line="480" w:lineRule="auto"/>
        <w:rPr>
          <w:rFonts w:ascii="Times New Roman" w:hAnsi="Times New Roman"/>
        </w:rPr>
      </w:pPr>
      <w:r w:rsidRPr="000664C0">
        <w:rPr>
          <w:rFonts w:ascii="Times New Roman" w:hAnsi="Times New Roman"/>
          <w:lang w:val="en-GB"/>
        </w:rPr>
        <w:t>*Corresponding author. Tel.: +2</w:t>
      </w:r>
      <w:r>
        <w:rPr>
          <w:rFonts w:ascii="Times New Roman" w:hAnsi="Times New Roman"/>
          <w:lang w:val="en-GB"/>
        </w:rPr>
        <w:t>6</w:t>
      </w:r>
      <w:r w:rsidRPr="000664C0">
        <w:rPr>
          <w:rFonts w:ascii="Times New Roman" w:hAnsi="Times New Roman"/>
          <w:lang w:val="en-GB"/>
        </w:rPr>
        <w:t xml:space="preserve">7 </w:t>
      </w:r>
      <w:r>
        <w:rPr>
          <w:rFonts w:ascii="Times New Roman" w:hAnsi="Times New Roman"/>
          <w:lang w:val="en-GB"/>
        </w:rPr>
        <w:t xml:space="preserve">355531. </w:t>
      </w:r>
      <w:r w:rsidRPr="000664C0">
        <w:rPr>
          <w:rFonts w:ascii="Times New Roman" w:hAnsi="Times New Roman"/>
          <w:lang w:val="en-GB"/>
        </w:rPr>
        <w:t xml:space="preserve">E-mail: </w:t>
      </w:r>
      <w:hyperlink r:id="rId5" w:history="1">
        <w:r w:rsidRPr="00644B6C">
          <w:rPr>
            <w:rStyle w:val="Hyperlink"/>
            <w:rFonts w:ascii="Times New Roman" w:hAnsi="Times New Roman"/>
            <w:lang w:val="en-GB"/>
          </w:rPr>
          <w:t>mosekiemang@ub.ac.bw</w:t>
        </w:r>
      </w:hyperlink>
    </w:p>
    <w:p w:rsidR="00C945CD" w:rsidRPr="009C49C3" w:rsidRDefault="00C945CD" w:rsidP="00C945CD">
      <w:pPr>
        <w:rPr>
          <w:rFonts w:ascii="Times New Roman" w:hAnsi="Times New Roman"/>
        </w:rPr>
      </w:pPr>
    </w:p>
    <w:p w:rsidR="00C945CD" w:rsidRPr="009C49C3" w:rsidRDefault="00C945CD" w:rsidP="00C945CD">
      <w:pPr>
        <w:rPr>
          <w:rFonts w:ascii="Times New Roman" w:hAnsi="Times New Roman"/>
        </w:rPr>
      </w:pPr>
    </w:p>
    <w:p w:rsidR="00C945CD" w:rsidRPr="009C49C3" w:rsidRDefault="00C945CD" w:rsidP="00C945CD">
      <w:pPr>
        <w:spacing w:line="360" w:lineRule="auto"/>
        <w:rPr>
          <w:rFonts w:ascii="Times New Roman" w:hAnsi="Times New Roman"/>
          <w:b/>
        </w:rPr>
      </w:pPr>
      <w:r w:rsidRPr="009C49C3">
        <w:rPr>
          <w:rFonts w:ascii="Times New Roman" w:hAnsi="Times New Roman"/>
          <w:b/>
        </w:rPr>
        <w:t>Sample collection</w:t>
      </w:r>
    </w:p>
    <w:p w:rsidR="00C945CD" w:rsidRPr="009C49C3" w:rsidRDefault="00C945CD" w:rsidP="00C945CD">
      <w:pPr>
        <w:spacing w:line="360" w:lineRule="auto"/>
        <w:jc w:val="both"/>
        <w:rPr>
          <w:rFonts w:ascii="Times New Roman" w:hAnsi="Times New Roman"/>
        </w:rPr>
      </w:pPr>
      <w:r w:rsidRPr="009C49C3">
        <w:rPr>
          <w:rFonts w:ascii="Times New Roman" w:hAnsi="Times New Roman"/>
        </w:rPr>
        <w:t xml:space="preserve">A detailed sample collection protocol was described in detail in ut for the present study –evaluation of SFC-MS/MS as an alternative method to UHPLC-MS/MS – a raw wastewater sample was collected during a severe drought episode (April 2018) in the Western Cape region of South Africa. For this purpose, several grab samples were collected from a wholly domestic wastewater-receiving treatment plant. Several 500 mL samples were collected at ~15 minutes intervals over 2 hours and pooled into a 5L pre-cleaned volumetric flask for homogenisation. The sampling expedition was timed to coincide with high daily inflows (~1430–1530 hrs.) into the plant to maximise chances of obtaining a representative sample. The homogenised sample was then aliquoted into several 500 mL precleaned amber bottles without addition of preservatives, placed in an insulated box containing ice packs and transported to the lab where it was processed within 24 h. </w:t>
      </w:r>
    </w:p>
    <w:p w:rsidR="00C945CD" w:rsidRPr="009C49C3" w:rsidRDefault="00C945CD" w:rsidP="00C945CD">
      <w:pPr>
        <w:jc w:val="both"/>
        <w:rPr>
          <w:rFonts w:ascii="Times New Roman" w:hAnsi="Times New Roman"/>
        </w:rPr>
      </w:pPr>
    </w:p>
    <w:p w:rsidR="00C945CD" w:rsidRPr="009C49C3" w:rsidRDefault="00C945CD" w:rsidP="00C945CD">
      <w:pPr>
        <w:jc w:val="both"/>
        <w:rPr>
          <w:rFonts w:ascii="Times New Roman" w:hAnsi="Times New Roman"/>
        </w:rPr>
      </w:pPr>
    </w:p>
    <w:p w:rsidR="00C945CD" w:rsidRPr="009C49C3" w:rsidRDefault="00C945CD" w:rsidP="00C945CD">
      <w:pPr>
        <w:jc w:val="both"/>
        <w:rPr>
          <w:rFonts w:ascii="Times New Roman" w:hAnsi="Times New Roman"/>
        </w:rPr>
      </w:pPr>
    </w:p>
    <w:p w:rsidR="00C945CD" w:rsidRPr="009C49C3" w:rsidRDefault="00C945CD" w:rsidP="00C945CD">
      <w:pPr>
        <w:rPr>
          <w:rFonts w:ascii="Times New Roman" w:hAnsi="Times New Roman"/>
          <w:b/>
          <w:bCs/>
        </w:rPr>
      </w:pPr>
      <w:r w:rsidRPr="009C49C3">
        <w:rPr>
          <w:rFonts w:ascii="Times New Roman" w:hAnsi="Times New Roman"/>
          <w:b/>
          <w:bCs/>
        </w:rPr>
        <w:lastRenderedPageBreak/>
        <w:t>Mobile phase chemistries</w:t>
      </w:r>
    </w:p>
    <w:p w:rsidR="00C945CD" w:rsidRPr="009C49C3" w:rsidRDefault="00C945CD" w:rsidP="00C945CD">
      <w:pPr>
        <w:jc w:val="center"/>
        <w:rPr>
          <w:rFonts w:ascii="Times New Roman" w:hAnsi="Times New Roman"/>
        </w:rPr>
      </w:pPr>
      <w:r w:rsidRPr="009C49C3">
        <w:rPr>
          <w:rFonts w:ascii="Times New Roman" w:hAnsi="Times New Roman"/>
          <w:noProof/>
          <w:lang w:val="en-IN" w:eastAsia="en-IN"/>
        </w:rPr>
        <w:drawing>
          <wp:inline distT="0" distB="0" distL="0" distR="0" wp14:anchorId="16C9FB30" wp14:editId="5DB60DEB">
            <wp:extent cx="3606365" cy="30550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1873" cy="3135955"/>
                    </a:xfrm>
                    <a:prstGeom prst="rect">
                      <a:avLst/>
                    </a:prstGeom>
                    <a:noFill/>
                    <a:ln>
                      <a:noFill/>
                    </a:ln>
                  </pic:spPr>
                </pic:pic>
              </a:graphicData>
            </a:graphic>
          </wp:inline>
        </w:drawing>
      </w:r>
    </w:p>
    <w:p w:rsidR="00C945CD" w:rsidRPr="009C49C3" w:rsidRDefault="00C945CD" w:rsidP="00C945CD">
      <w:pPr>
        <w:spacing w:after="0"/>
        <w:jc w:val="both"/>
        <w:rPr>
          <w:rFonts w:ascii="Times New Roman" w:hAnsi="Times New Roman"/>
        </w:rPr>
      </w:pPr>
      <w:r w:rsidRPr="009C49C3">
        <w:rPr>
          <w:rFonts w:ascii="Times New Roman" w:hAnsi="Times New Roman"/>
          <w:b/>
          <w:bCs/>
        </w:rPr>
        <w:t>Figure S</w:t>
      </w:r>
      <w:r>
        <w:rPr>
          <w:rFonts w:ascii="Times New Roman" w:hAnsi="Times New Roman"/>
          <w:b/>
          <w:bCs/>
        </w:rPr>
        <w:t>2</w:t>
      </w:r>
      <w:r w:rsidRPr="009C49C3">
        <w:rPr>
          <w:rFonts w:ascii="Times New Roman" w:hAnsi="Times New Roman"/>
          <w:b/>
          <w:bCs/>
        </w:rPr>
        <w:t xml:space="preserve">: </w:t>
      </w:r>
      <w:r w:rsidRPr="009C49C3">
        <w:rPr>
          <w:rFonts w:ascii="Times New Roman" w:hAnsi="Times New Roman"/>
        </w:rPr>
        <w:t xml:space="preserve">Stationary phase chemistries for the five columns evaluated in the present study: (A) 2-ethylpyridine (2-EP), 1-aminoanthracene (1-AA), 2-picolylamine (2-PIC), high strength silica octadecyl (HSS C18), and ethylene bridged hybrid (BEH) silica. BEH silica is employed as base material for 2-EP, 1-AA and 2-PIC phases. </w:t>
      </w:r>
    </w:p>
    <w:p w:rsidR="00C945CD" w:rsidRPr="009C49C3" w:rsidRDefault="00C945CD" w:rsidP="00C945CD">
      <w:pPr>
        <w:rPr>
          <w:rFonts w:ascii="Times New Roman" w:hAnsi="Times New Roman"/>
          <w:b/>
          <w:bCs/>
        </w:rPr>
      </w:pPr>
    </w:p>
    <w:p w:rsidR="00C945CD" w:rsidRPr="009C49C3" w:rsidRDefault="00C945CD" w:rsidP="00C945CD">
      <w:pPr>
        <w:rPr>
          <w:rFonts w:ascii="Times New Roman" w:hAnsi="Times New Roman"/>
        </w:rPr>
      </w:pPr>
    </w:p>
    <w:p w:rsidR="00C945CD" w:rsidRPr="009C49C3" w:rsidRDefault="00C945CD" w:rsidP="00C945CD">
      <w:pPr>
        <w:rPr>
          <w:rFonts w:ascii="Times New Roman" w:hAnsi="Times New Roman"/>
          <w:b/>
          <w:bCs/>
        </w:rPr>
        <w:sectPr w:rsidR="00C945CD" w:rsidRPr="009C49C3" w:rsidSect="00C945CD">
          <w:footerReference w:type="default" r:id="rId7"/>
          <w:pgSz w:w="11906" w:h="16838"/>
          <w:pgMar w:top="1440" w:right="1440" w:bottom="1440" w:left="1440" w:header="709" w:footer="709" w:gutter="0"/>
          <w:cols w:space="708"/>
          <w:docGrid w:linePitch="360"/>
        </w:sectPr>
      </w:pPr>
    </w:p>
    <w:p w:rsidR="00C945CD" w:rsidRDefault="00C945CD" w:rsidP="00C945CD">
      <w:pPr>
        <w:rPr>
          <w:rFonts w:ascii="Times New Roman" w:hAnsi="Times New Roman"/>
          <w:b/>
          <w:bCs/>
        </w:rPr>
      </w:pPr>
      <w:r>
        <w:rPr>
          <w:rFonts w:ascii="Times New Roman" w:hAnsi="Times New Roman"/>
          <w:b/>
          <w:bCs/>
        </w:rPr>
        <w:t>Multiple reaction monitoring data</w:t>
      </w:r>
    </w:p>
    <w:p w:rsidR="00C945CD" w:rsidRDefault="00C945CD" w:rsidP="00C945CD">
      <w:pPr>
        <w:rPr>
          <w:rFonts w:ascii="Times New Roman" w:hAnsi="Times New Roman"/>
          <w:b/>
          <w:bCs/>
        </w:rPr>
      </w:pPr>
    </w:p>
    <w:p w:rsidR="00C945CD" w:rsidRPr="009C49C3" w:rsidRDefault="00C945CD" w:rsidP="00C945CD">
      <w:pPr>
        <w:rPr>
          <w:rFonts w:ascii="Times New Roman" w:hAnsi="Times New Roman"/>
        </w:rPr>
      </w:pPr>
      <w:r w:rsidRPr="009C49C3">
        <w:rPr>
          <w:rFonts w:ascii="Times New Roman" w:hAnsi="Times New Roman"/>
          <w:b/>
          <w:bCs/>
        </w:rPr>
        <w:t>Table S1</w:t>
      </w:r>
      <w:r w:rsidRPr="009C49C3">
        <w:rPr>
          <w:rFonts w:ascii="Times New Roman" w:hAnsi="Times New Roman"/>
        </w:rPr>
        <w:t>: Optimised SFC-ESI-MS/MS MRM conditions used for the analysis of the target ARVs and their metabolites.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417"/>
        <w:gridCol w:w="1560"/>
        <w:gridCol w:w="1701"/>
        <w:gridCol w:w="850"/>
        <w:gridCol w:w="1701"/>
        <w:gridCol w:w="992"/>
        <w:gridCol w:w="1479"/>
      </w:tblGrid>
      <w:tr w:rsidR="00C945CD" w:rsidRPr="0072488C" w:rsidTr="00C30ABE">
        <w:tc>
          <w:tcPr>
            <w:tcW w:w="4248" w:type="dxa"/>
            <w:tcBorders>
              <w:top w:val="single" w:sz="4" w:space="0" w:color="auto"/>
              <w:bottom w:val="single" w:sz="4" w:space="0" w:color="auto"/>
            </w:tcBorders>
          </w:tcPr>
          <w:p w:rsidR="00C945CD" w:rsidRPr="009C49C3" w:rsidRDefault="00C945CD" w:rsidP="00C30ABE">
            <w:pPr>
              <w:rPr>
                <w:rFonts w:ascii="Times New Roman" w:hAnsi="Times New Roman"/>
              </w:rPr>
            </w:pPr>
            <w:r w:rsidRPr="009C49C3">
              <w:rPr>
                <w:rFonts w:ascii="Times New Roman" w:hAnsi="Times New Roman"/>
              </w:rPr>
              <w:t>Compound</w:t>
            </w:r>
          </w:p>
        </w:tc>
        <w:tc>
          <w:tcPr>
            <w:tcW w:w="1417"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MW (gmol</w:t>
            </w:r>
            <w:r w:rsidRPr="009C49C3">
              <w:rPr>
                <w:rFonts w:ascii="Times New Roman" w:hAnsi="Times New Roman"/>
                <w:vertAlign w:val="superscript"/>
              </w:rPr>
              <w:t>-1</w:t>
            </w:r>
            <w:r w:rsidRPr="009C49C3">
              <w:rPr>
                <w:rFonts w:ascii="Times New Roman" w:hAnsi="Times New Roman"/>
              </w:rPr>
              <w:t>)</w:t>
            </w:r>
          </w:p>
        </w:tc>
        <w:tc>
          <w:tcPr>
            <w:tcW w:w="1560"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t</w:t>
            </w:r>
            <w:r w:rsidRPr="009C49C3">
              <w:rPr>
                <w:rFonts w:ascii="Times New Roman" w:hAnsi="Times New Roman"/>
                <w:vertAlign w:val="subscript"/>
              </w:rPr>
              <w:t>R</w:t>
            </w:r>
            <w:r w:rsidRPr="009C49C3">
              <w:rPr>
                <w:rFonts w:ascii="Times New Roman" w:hAnsi="Times New Roman"/>
              </w:rPr>
              <w:t xml:space="preserve"> (±SD)</w:t>
            </w:r>
          </w:p>
        </w:tc>
        <w:tc>
          <w:tcPr>
            <w:tcW w:w="1701"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Q ion transition</w:t>
            </w:r>
          </w:p>
          <w:p w:rsidR="00C945CD" w:rsidRPr="009C49C3" w:rsidRDefault="00C945CD" w:rsidP="00C30ABE">
            <w:pPr>
              <w:jc w:val="center"/>
              <w:rPr>
                <w:rFonts w:ascii="Times New Roman" w:hAnsi="Times New Roman"/>
              </w:rPr>
            </w:pPr>
            <w:r w:rsidRPr="009C49C3">
              <w:rPr>
                <w:rFonts w:ascii="Times New Roman" w:hAnsi="Times New Roman"/>
              </w:rPr>
              <w:t>(t</w:t>
            </w:r>
            <w:r w:rsidRPr="009C49C3">
              <w:rPr>
                <w:rFonts w:ascii="Times New Roman" w:hAnsi="Times New Roman"/>
                <w:vertAlign w:val="subscript"/>
              </w:rPr>
              <w:t>dwell</w:t>
            </w:r>
            <w:r w:rsidRPr="009C49C3">
              <w:rPr>
                <w:rFonts w:ascii="Times New Roman" w:hAnsi="Times New Roman"/>
              </w:rPr>
              <w:t>, sec)</w:t>
            </w:r>
          </w:p>
        </w:tc>
        <w:tc>
          <w:tcPr>
            <w:tcW w:w="850"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CV/CE</w:t>
            </w:r>
          </w:p>
          <w:p w:rsidR="00C945CD" w:rsidRPr="009C49C3" w:rsidRDefault="00C945CD" w:rsidP="00C30ABE">
            <w:pPr>
              <w:jc w:val="center"/>
              <w:rPr>
                <w:rFonts w:ascii="Times New Roman" w:hAnsi="Times New Roman"/>
              </w:rPr>
            </w:pPr>
            <w:r w:rsidRPr="009C49C3">
              <w:rPr>
                <w:rFonts w:ascii="Times New Roman" w:hAnsi="Times New Roman"/>
              </w:rPr>
              <w:t>(V/eV)</w:t>
            </w:r>
          </w:p>
        </w:tc>
        <w:tc>
          <w:tcPr>
            <w:tcW w:w="1701"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Q ion transition</w:t>
            </w:r>
          </w:p>
          <w:p w:rsidR="00C945CD" w:rsidRPr="009C49C3" w:rsidRDefault="00C945CD" w:rsidP="00C30ABE">
            <w:pPr>
              <w:jc w:val="center"/>
              <w:rPr>
                <w:rFonts w:ascii="Times New Roman" w:hAnsi="Times New Roman"/>
              </w:rPr>
            </w:pPr>
            <w:r w:rsidRPr="009C49C3">
              <w:rPr>
                <w:rFonts w:ascii="Times New Roman" w:hAnsi="Times New Roman"/>
              </w:rPr>
              <w:t>(t</w:t>
            </w:r>
            <w:r w:rsidRPr="009C49C3">
              <w:rPr>
                <w:rFonts w:ascii="Times New Roman" w:hAnsi="Times New Roman"/>
                <w:vertAlign w:val="subscript"/>
              </w:rPr>
              <w:t>dwell</w:t>
            </w:r>
            <w:r w:rsidRPr="009C49C3">
              <w:rPr>
                <w:rFonts w:ascii="Times New Roman" w:hAnsi="Times New Roman"/>
              </w:rPr>
              <w:t>, sec)</w:t>
            </w:r>
          </w:p>
        </w:tc>
        <w:tc>
          <w:tcPr>
            <w:tcW w:w="992"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CV/CE</w:t>
            </w:r>
          </w:p>
          <w:p w:rsidR="00C945CD" w:rsidRPr="009C49C3" w:rsidRDefault="00C945CD" w:rsidP="00C30ABE">
            <w:pPr>
              <w:jc w:val="center"/>
              <w:rPr>
                <w:rFonts w:ascii="Times New Roman" w:hAnsi="Times New Roman"/>
              </w:rPr>
            </w:pPr>
            <w:r w:rsidRPr="009C49C3">
              <w:rPr>
                <w:rFonts w:ascii="Times New Roman" w:hAnsi="Times New Roman"/>
              </w:rPr>
              <w:t>(V/eV)</w:t>
            </w:r>
          </w:p>
        </w:tc>
        <w:tc>
          <w:tcPr>
            <w:tcW w:w="1479"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q/Q (±SD)</w:t>
            </w:r>
          </w:p>
        </w:tc>
      </w:tr>
      <w:tr w:rsidR="00C945CD" w:rsidRPr="0072488C" w:rsidTr="00C30ABE">
        <w:tc>
          <w:tcPr>
            <w:tcW w:w="4248" w:type="dxa"/>
            <w:tcBorders>
              <w:top w:val="single" w:sz="4" w:space="0" w:color="auto"/>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efavirenz</w:t>
            </w:r>
          </w:p>
        </w:tc>
        <w:tc>
          <w:tcPr>
            <w:tcW w:w="1417" w:type="dxa"/>
            <w:tcBorders>
              <w:top w:val="single" w:sz="4" w:space="0" w:color="auto"/>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315.7</w:t>
            </w:r>
          </w:p>
        </w:tc>
        <w:tc>
          <w:tcPr>
            <w:tcW w:w="1560" w:type="dxa"/>
            <w:tcBorders>
              <w:top w:val="single" w:sz="4" w:space="0" w:color="auto"/>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2.76 (±0.01)</w:t>
            </w:r>
          </w:p>
        </w:tc>
        <w:tc>
          <w:tcPr>
            <w:tcW w:w="1701" w:type="dxa"/>
            <w:tcBorders>
              <w:top w:val="single" w:sz="4" w:space="0" w:color="auto"/>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316.1 &gt; 168.0</w:t>
            </w:r>
          </w:p>
          <w:p w:rsidR="00C945CD" w:rsidRPr="009C49C3" w:rsidRDefault="00C945CD" w:rsidP="00C30ABE">
            <w:pPr>
              <w:jc w:val="center"/>
              <w:rPr>
                <w:rFonts w:ascii="Times New Roman" w:hAnsi="Times New Roman"/>
              </w:rPr>
            </w:pPr>
            <w:r w:rsidRPr="009C49C3">
              <w:rPr>
                <w:rFonts w:ascii="Times New Roman" w:hAnsi="Times New Roman"/>
              </w:rPr>
              <w:t>(0.018)</w:t>
            </w:r>
          </w:p>
        </w:tc>
        <w:tc>
          <w:tcPr>
            <w:tcW w:w="850" w:type="dxa"/>
            <w:tcBorders>
              <w:top w:val="single" w:sz="4" w:space="0" w:color="auto"/>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20/30</w:t>
            </w:r>
          </w:p>
        </w:tc>
        <w:tc>
          <w:tcPr>
            <w:tcW w:w="1701" w:type="dxa"/>
            <w:tcBorders>
              <w:top w:val="single" w:sz="4" w:space="0" w:color="auto"/>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316.1 &gt; 244.1</w:t>
            </w:r>
          </w:p>
          <w:p w:rsidR="00C945CD" w:rsidRPr="009C49C3" w:rsidRDefault="00C945CD" w:rsidP="00C30ABE">
            <w:pPr>
              <w:jc w:val="center"/>
              <w:rPr>
                <w:rFonts w:ascii="Times New Roman" w:hAnsi="Times New Roman"/>
              </w:rPr>
            </w:pPr>
            <w:r w:rsidRPr="009C49C3">
              <w:rPr>
                <w:rFonts w:ascii="Times New Roman" w:hAnsi="Times New Roman"/>
              </w:rPr>
              <w:t>(0.018)</w:t>
            </w:r>
          </w:p>
        </w:tc>
        <w:tc>
          <w:tcPr>
            <w:tcW w:w="992" w:type="dxa"/>
            <w:tcBorders>
              <w:top w:val="single" w:sz="4" w:space="0" w:color="auto"/>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20/25</w:t>
            </w:r>
          </w:p>
        </w:tc>
        <w:tc>
          <w:tcPr>
            <w:tcW w:w="1479" w:type="dxa"/>
            <w:tcBorders>
              <w:top w:val="single" w:sz="4" w:space="0" w:color="auto"/>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0.41 (±0.1)</w:t>
            </w:r>
          </w:p>
        </w:tc>
      </w:tr>
      <w:tr w:rsidR="00C945CD" w:rsidRPr="0072488C" w:rsidTr="00C30ABE">
        <w:tc>
          <w:tcPr>
            <w:tcW w:w="4248"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nevirapine</w:t>
            </w:r>
          </w:p>
        </w:tc>
        <w:tc>
          <w:tcPr>
            <w:tcW w:w="1417"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266.3</w:t>
            </w:r>
          </w:p>
        </w:tc>
        <w:tc>
          <w:tcPr>
            <w:tcW w:w="156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3.97 (±0.004)</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267.3 &gt; 226.1</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85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20/25</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267.3 &gt; 107.1</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992"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20/30</w:t>
            </w:r>
          </w:p>
        </w:tc>
        <w:tc>
          <w:tcPr>
            <w:tcW w:w="1479"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0.67 (±0.1)</w:t>
            </w:r>
          </w:p>
        </w:tc>
      </w:tr>
      <w:tr w:rsidR="00C945CD" w:rsidRPr="0072488C" w:rsidTr="00C30ABE">
        <w:tc>
          <w:tcPr>
            <w:tcW w:w="4248"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nevirapine-D3</w:t>
            </w:r>
          </w:p>
        </w:tc>
        <w:tc>
          <w:tcPr>
            <w:tcW w:w="1417"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269.0</w:t>
            </w:r>
          </w:p>
        </w:tc>
        <w:tc>
          <w:tcPr>
            <w:tcW w:w="156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3.97 (±0.002)</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270.0 &gt; 110.0</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85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20/25</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vertAlign w:val="superscript"/>
              </w:rPr>
              <w:t>a</w:t>
            </w:r>
            <w:r w:rsidRPr="009C49C3">
              <w:rPr>
                <w:rFonts w:ascii="Times New Roman" w:hAnsi="Times New Roman"/>
              </w:rPr>
              <w:t>–</w:t>
            </w:r>
          </w:p>
        </w:tc>
        <w:tc>
          <w:tcPr>
            <w:tcW w:w="992"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vertAlign w:val="superscript"/>
              </w:rPr>
              <w:t>a</w:t>
            </w:r>
            <w:r w:rsidRPr="009C49C3">
              <w:rPr>
                <w:rFonts w:ascii="Times New Roman" w:hAnsi="Times New Roman"/>
              </w:rPr>
              <w:t>–</w:t>
            </w:r>
          </w:p>
        </w:tc>
        <w:tc>
          <w:tcPr>
            <w:tcW w:w="1479"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vertAlign w:val="superscript"/>
              </w:rPr>
              <w:t>a</w:t>
            </w:r>
            <w:r w:rsidRPr="009C49C3">
              <w:rPr>
                <w:rFonts w:ascii="Times New Roman" w:hAnsi="Times New Roman"/>
              </w:rPr>
              <w:t>–</w:t>
            </w:r>
          </w:p>
        </w:tc>
      </w:tr>
      <w:tr w:rsidR="00C945CD" w:rsidRPr="0072488C" w:rsidTr="00C30ABE">
        <w:tc>
          <w:tcPr>
            <w:tcW w:w="4248"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zidovudine</w:t>
            </w:r>
          </w:p>
        </w:tc>
        <w:tc>
          <w:tcPr>
            <w:tcW w:w="1417"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267.2</w:t>
            </w:r>
          </w:p>
        </w:tc>
        <w:tc>
          <w:tcPr>
            <w:tcW w:w="156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3.98 (±0.02)</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268.0 &gt; 110.0</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85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20/20</w:t>
            </w:r>
          </w:p>
          <w:p w:rsidR="00C945CD" w:rsidRPr="009C49C3" w:rsidRDefault="00C945CD" w:rsidP="00C30ABE">
            <w:pPr>
              <w:jc w:val="center"/>
              <w:rPr>
                <w:rFonts w:ascii="Times New Roman" w:hAnsi="Times New Roman"/>
              </w:rPr>
            </w:pP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268.0 &gt; 42.0</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992"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20/30</w:t>
            </w:r>
          </w:p>
        </w:tc>
        <w:tc>
          <w:tcPr>
            <w:tcW w:w="1479"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0.29 (±0.04)</w:t>
            </w:r>
          </w:p>
        </w:tc>
      </w:tr>
      <w:tr w:rsidR="00C945CD" w:rsidRPr="0072488C" w:rsidTr="00C30ABE">
        <w:tc>
          <w:tcPr>
            <w:tcW w:w="4248"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12-hydroxy nevirapine</w:t>
            </w:r>
          </w:p>
        </w:tc>
        <w:tc>
          <w:tcPr>
            <w:tcW w:w="1417"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282.3</w:t>
            </w:r>
          </w:p>
        </w:tc>
        <w:tc>
          <w:tcPr>
            <w:tcW w:w="156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5.04 (±0.01)</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283.2 &gt; 223.0</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85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20/25</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283.2 &gt; 196.1</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992"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20/30</w:t>
            </w:r>
          </w:p>
        </w:tc>
        <w:tc>
          <w:tcPr>
            <w:tcW w:w="1479"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0.77 (±0.1)</w:t>
            </w:r>
          </w:p>
        </w:tc>
      </w:tr>
      <w:tr w:rsidR="00C945CD" w:rsidRPr="0072488C" w:rsidTr="00C30ABE">
        <w:tc>
          <w:tcPr>
            <w:tcW w:w="4248"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ritonavir</w:t>
            </w:r>
          </w:p>
        </w:tc>
        <w:tc>
          <w:tcPr>
            <w:tcW w:w="1417"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720.9</w:t>
            </w:r>
          </w:p>
        </w:tc>
        <w:tc>
          <w:tcPr>
            <w:tcW w:w="156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5.85 (±0.004)</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721.5 &gt; 296.1</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85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15/15</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721.5 &gt; 426.5</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992"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15/15</w:t>
            </w:r>
          </w:p>
        </w:tc>
        <w:tc>
          <w:tcPr>
            <w:tcW w:w="1479"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0.26 (±0.03)</w:t>
            </w:r>
          </w:p>
        </w:tc>
      </w:tr>
      <w:tr w:rsidR="00C945CD" w:rsidRPr="0072488C" w:rsidTr="00C30ABE">
        <w:tc>
          <w:tcPr>
            <w:tcW w:w="4248"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emtricitabine</w:t>
            </w:r>
          </w:p>
        </w:tc>
        <w:tc>
          <w:tcPr>
            <w:tcW w:w="1417"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247.3</w:t>
            </w:r>
          </w:p>
        </w:tc>
        <w:tc>
          <w:tcPr>
            <w:tcW w:w="156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5.87 (±0.01)</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248.0 &gt; 130.6</w:t>
            </w:r>
          </w:p>
          <w:p w:rsidR="00C945CD" w:rsidRPr="009C49C3" w:rsidRDefault="00C945CD" w:rsidP="00C30ABE">
            <w:pPr>
              <w:jc w:val="center"/>
              <w:rPr>
                <w:rFonts w:ascii="Times New Roman" w:hAnsi="Times New Roman"/>
              </w:rPr>
            </w:pPr>
            <w:r w:rsidRPr="009C49C3">
              <w:rPr>
                <w:rFonts w:ascii="Times New Roman" w:hAnsi="Times New Roman"/>
              </w:rPr>
              <w:t>(0.046)</w:t>
            </w:r>
          </w:p>
        </w:tc>
        <w:tc>
          <w:tcPr>
            <w:tcW w:w="85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15/15</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248.0 &gt; 113.5</w:t>
            </w:r>
          </w:p>
          <w:p w:rsidR="00C945CD" w:rsidRPr="009C49C3" w:rsidRDefault="00C945CD" w:rsidP="00C30ABE">
            <w:pPr>
              <w:jc w:val="center"/>
              <w:rPr>
                <w:rFonts w:ascii="Times New Roman" w:hAnsi="Times New Roman"/>
              </w:rPr>
            </w:pPr>
            <w:r w:rsidRPr="009C49C3">
              <w:rPr>
                <w:rFonts w:ascii="Times New Roman" w:hAnsi="Times New Roman"/>
              </w:rPr>
              <w:t>(0.046)</w:t>
            </w:r>
          </w:p>
        </w:tc>
        <w:tc>
          <w:tcPr>
            <w:tcW w:w="992"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15/30</w:t>
            </w:r>
          </w:p>
        </w:tc>
        <w:tc>
          <w:tcPr>
            <w:tcW w:w="1479"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0.13 (±0.02)</w:t>
            </w:r>
          </w:p>
        </w:tc>
      </w:tr>
      <w:tr w:rsidR="00C945CD" w:rsidRPr="0072488C" w:rsidTr="00C30ABE">
        <w:tc>
          <w:tcPr>
            <w:tcW w:w="4248"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lamivudine</w:t>
            </w:r>
          </w:p>
        </w:tc>
        <w:tc>
          <w:tcPr>
            <w:tcW w:w="1417"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229.3</w:t>
            </w:r>
          </w:p>
        </w:tc>
        <w:tc>
          <w:tcPr>
            <w:tcW w:w="156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6.55 (±0.01)</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230.0 &gt;112.2</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85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30/15</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230.0 &gt; 95.1</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992"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30/25</w:t>
            </w:r>
          </w:p>
        </w:tc>
        <w:tc>
          <w:tcPr>
            <w:tcW w:w="1479"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0.04 (±0.1)</w:t>
            </w:r>
          </w:p>
        </w:tc>
      </w:tr>
      <w:tr w:rsidR="00C945CD" w:rsidRPr="0072488C" w:rsidTr="00C30ABE">
        <w:tc>
          <w:tcPr>
            <w:tcW w:w="4248"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desthiazolylmethyloxycarbonyl ritonavir</w:t>
            </w:r>
          </w:p>
        </w:tc>
        <w:tc>
          <w:tcPr>
            <w:tcW w:w="1417"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579.8</w:t>
            </w:r>
          </w:p>
        </w:tc>
        <w:tc>
          <w:tcPr>
            <w:tcW w:w="1560"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6.64</w:t>
            </w:r>
            <w:r>
              <w:rPr>
                <w:rFonts w:ascii="Times New Roman" w:hAnsi="Times New Roman"/>
              </w:rPr>
              <w:t xml:space="preserve"> </w:t>
            </w:r>
            <w:r w:rsidRPr="009C49C3">
              <w:rPr>
                <w:rFonts w:ascii="Times New Roman" w:hAnsi="Times New Roman"/>
              </w:rPr>
              <w:t>(±0.01)</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580.1 &gt; 268.1</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85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20/25</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580.1 &gt; 410.1</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992"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20/25</w:t>
            </w:r>
          </w:p>
        </w:tc>
        <w:tc>
          <w:tcPr>
            <w:tcW w:w="1479"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0.11 (±0.02)</w:t>
            </w:r>
          </w:p>
        </w:tc>
      </w:tr>
      <w:tr w:rsidR="00C945CD" w:rsidRPr="0072488C" w:rsidTr="00C30ABE">
        <w:tc>
          <w:tcPr>
            <w:tcW w:w="4248"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8,14 dihydroxy efavirenz</w:t>
            </w:r>
          </w:p>
        </w:tc>
        <w:tc>
          <w:tcPr>
            <w:tcW w:w="1417"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347.7</w:t>
            </w:r>
          </w:p>
        </w:tc>
        <w:tc>
          <w:tcPr>
            <w:tcW w:w="156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vertAlign w:val="superscript"/>
              </w:rPr>
              <w:t>b</w:t>
            </w:r>
            <w:r w:rsidRPr="009C49C3">
              <w:rPr>
                <w:rFonts w:ascii="Times New Roman" w:hAnsi="Times New Roman"/>
              </w:rPr>
              <w:t>–</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346.0 &gt; 261.8</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850"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20/15</w:t>
            </w:r>
          </w:p>
        </w:tc>
        <w:tc>
          <w:tcPr>
            <w:tcW w:w="1701"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346.0 &gt; 241.8</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992"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rPr>
              <w:t>20/15</w:t>
            </w:r>
          </w:p>
        </w:tc>
        <w:tc>
          <w:tcPr>
            <w:tcW w:w="1479" w:type="dxa"/>
            <w:tcBorders>
              <w:top w:val="nil"/>
              <w:left w:val="nil"/>
              <w:bottom w:val="nil"/>
              <w:right w:val="nil"/>
            </w:tcBorders>
          </w:tcPr>
          <w:p w:rsidR="00C945CD" w:rsidRPr="009C49C3" w:rsidRDefault="00C945CD" w:rsidP="00C30ABE">
            <w:pPr>
              <w:jc w:val="center"/>
              <w:rPr>
                <w:rFonts w:ascii="Times New Roman" w:hAnsi="Times New Roman"/>
              </w:rPr>
            </w:pPr>
            <w:r w:rsidRPr="009C49C3">
              <w:rPr>
                <w:rFonts w:ascii="Times New Roman" w:hAnsi="Times New Roman"/>
                <w:vertAlign w:val="superscript"/>
              </w:rPr>
              <w:t>b</w:t>
            </w:r>
            <w:r w:rsidRPr="009C49C3">
              <w:rPr>
                <w:rFonts w:ascii="Times New Roman" w:hAnsi="Times New Roman"/>
              </w:rPr>
              <w:t>–</w:t>
            </w:r>
          </w:p>
        </w:tc>
      </w:tr>
      <w:tr w:rsidR="00C945CD" w:rsidRPr="0072488C" w:rsidTr="00C30ABE">
        <w:tc>
          <w:tcPr>
            <w:tcW w:w="4248" w:type="dxa"/>
            <w:tcBorders>
              <w:top w:val="nil"/>
              <w:left w:val="nil"/>
              <w:bottom w:val="single" w:sz="4" w:space="0" w:color="auto"/>
              <w:right w:val="nil"/>
            </w:tcBorders>
          </w:tcPr>
          <w:p w:rsidR="00C945CD" w:rsidRPr="009C49C3" w:rsidRDefault="00C945CD" w:rsidP="00C30ABE">
            <w:pPr>
              <w:rPr>
                <w:rFonts w:ascii="Times New Roman" w:hAnsi="Times New Roman"/>
              </w:rPr>
            </w:pPr>
            <w:r w:rsidRPr="009C49C3">
              <w:rPr>
                <w:rFonts w:ascii="Times New Roman" w:hAnsi="Times New Roman"/>
              </w:rPr>
              <w:t>zidovudine glucuronide</w:t>
            </w:r>
          </w:p>
        </w:tc>
        <w:tc>
          <w:tcPr>
            <w:tcW w:w="1417" w:type="dxa"/>
            <w:tcBorders>
              <w:top w:val="nil"/>
              <w:left w:val="nil"/>
              <w:bottom w:val="single" w:sz="4" w:space="0" w:color="auto"/>
              <w:right w:val="nil"/>
            </w:tcBorders>
          </w:tcPr>
          <w:p w:rsidR="00C945CD" w:rsidRPr="009C49C3" w:rsidRDefault="00C945CD" w:rsidP="00C30ABE">
            <w:pPr>
              <w:jc w:val="center"/>
              <w:rPr>
                <w:rFonts w:ascii="Times New Roman" w:hAnsi="Times New Roman"/>
              </w:rPr>
            </w:pPr>
            <w:r w:rsidRPr="009C49C3">
              <w:rPr>
                <w:rFonts w:ascii="Times New Roman" w:hAnsi="Times New Roman"/>
              </w:rPr>
              <w:t>443.4</w:t>
            </w:r>
          </w:p>
        </w:tc>
        <w:tc>
          <w:tcPr>
            <w:tcW w:w="1560" w:type="dxa"/>
            <w:tcBorders>
              <w:top w:val="nil"/>
              <w:left w:val="nil"/>
              <w:bottom w:val="single" w:sz="4" w:space="0" w:color="auto"/>
              <w:right w:val="nil"/>
            </w:tcBorders>
          </w:tcPr>
          <w:p w:rsidR="00C945CD" w:rsidRPr="009C49C3" w:rsidRDefault="00C945CD" w:rsidP="00C30ABE">
            <w:pPr>
              <w:jc w:val="center"/>
              <w:rPr>
                <w:rFonts w:ascii="Times New Roman" w:hAnsi="Times New Roman"/>
              </w:rPr>
            </w:pPr>
            <w:r w:rsidRPr="009C49C3">
              <w:rPr>
                <w:rFonts w:ascii="Times New Roman" w:hAnsi="Times New Roman"/>
                <w:vertAlign w:val="superscript"/>
              </w:rPr>
              <w:t>c</w:t>
            </w:r>
            <w:r w:rsidRPr="009C49C3">
              <w:rPr>
                <w:rFonts w:ascii="Times New Roman" w:hAnsi="Times New Roman"/>
              </w:rPr>
              <w:t>–</w:t>
            </w:r>
          </w:p>
        </w:tc>
        <w:tc>
          <w:tcPr>
            <w:tcW w:w="1701" w:type="dxa"/>
            <w:tcBorders>
              <w:top w:val="nil"/>
              <w:left w:val="nil"/>
              <w:bottom w:val="single" w:sz="4" w:space="0" w:color="auto"/>
              <w:right w:val="nil"/>
            </w:tcBorders>
          </w:tcPr>
          <w:p w:rsidR="00C945CD" w:rsidRPr="009C49C3" w:rsidRDefault="00C945CD" w:rsidP="00C30ABE">
            <w:pPr>
              <w:jc w:val="center"/>
              <w:rPr>
                <w:rFonts w:ascii="Times New Roman" w:hAnsi="Times New Roman"/>
              </w:rPr>
            </w:pPr>
            <w:r w:rsidRPr="009C49C3">
              <w:rPr>
                <w:rFonts w:ascii="Times New Roman" w:hAnsi="Times New Roman"/>
              </w:rPr>
              <w:t>442.0 &gt; 125.0</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850" w:type="dxa"/>
            <w:tcBorders>
              <w:top w:val="nil"/>
              <w:left w:val="nil"/>
              <w:bottom w:val="single" w:sz="4" w:space="0" w:color="auto"/>
              <w:right w:val="nil"/>
            </w:tcBorders>
          </w:tcPr>
          <w:p w:rsidR="00C945CD" w:rsidRPr="009C49C3" w:rsidRDefault="00C945CD" w:rsidP="00C30ABE">
            <w:pPr>
              <w:jc w:val="center"/>
              <w:rPr>
                <w:rFonts w:ascii="Times New Roman" w:hAnsi="Times New Roman"/>
              </w:rPr>
            </w:pPr>
            <w:r w:rsidRPr="009C49C3">
              <w:rPr>
                <w:rFonts w:ascii="Times New Roman" w:hAnsi="Times New Roman"/>
              </w:rPr>
              <w:t>20/20</w:t>
            </w:r>
          </w:p>
        </w:tc>
        <w:tc>
          <w:tcPr>
            <w:tcW w:w="1701" w:type="dxa"/>
            <w:tcBorders>
              <w:top w:val="nil"/>
              <w:left w:val="nil"/>
              <w:bottom w:val="single" w:sz="4" w:space="0" w:color="auto"/>
              <w:right w:val="nil"/>
            </w:tcBorders>
          </w:tcPr>
          <w:p w:rsidR="00C945CD" w:rsidRPr="009C49C3" w:rsidRDefault="00C945CD" w:rsidP="00C30ABE">
            <w:pPr>
              <w:jc w:val="center"/>
              <w:rPr>
                <w:rFonts w:ascii="Times New Roman" w:hAnsi="Times New Roman"/>
              </w:rPr>
            </w:pPr>
            <w:r w:rsidRPr="009C49C3">
              <w:rPr>
                <w:rFonts w:ascii="Times New Roman" w:hAnsi="Times New Roman"/>
              </w:rPr>
              <w:t>442.0 &gt; 113.0</w:t>
            </w:r>
          </w:p>
          <w:p w:rsidR="00C945CD" w:rsidRPr="009C49C3" w:rsidRDefault="00C945CD" w:rsidP="00C30ABE">
            <w:pPr>
              <w:jc w:val="center"/>
              <w:rPr>
                <w:rFonts w:ascii="Times New Roman" w:hAnsi="Times New Roman"/>
              </w:rPr>
            </w:pPr>
            <w:r w:rsidRPr="009C49C3">
              <w:rPr>
                <w:rFonts w:ascii="Times New Roman" w:hAnsi="Times New Roman"/>
              </w:rPr>
              <w:t>(0.003)</w:t>
            </w:r>
          </w:p>
        </w:tc>
        <w:tc>
          <w:tcPr>
            <w:tcW w:w="992" w:type="dxa"/>
            <w:tcBorders>
              <w:top w:val="nil"/>
              <w:left w:val="nil"/>
              <w:bottom w:val="single" w:sz="4" w:space="0" w:color="auto"/>
              <w:right w:val="nil"/>
            </w:tcBorders>
          </w:tcPr>
          <w:p w:rsidR="00C945CD" w:rsidRPr="009C49C3" w:rsidRDefault="00C945CD" w:rsidP="00C30ABE">
            <w:pPr>
              <w:jc w:val="center"/>
              <w:rPr>
                <w:rFonts w:ascii="Times New Roman" w:hAnsi="Times New Roman"/>
              </w:rPr>
            </w:pPr>
            <w:r w:rsidRPr="009C49C3">
              <w:rPr>
                <w:rFonts w:ascii="Times New Roman" w:hAnsi="Times New Roman"/>
              </w:rPr>
              <w:t>20/20</w:t>
            </w:r>
          </w:p>
        </w:tc>
        <w:tc>
          <w:tcPr>
            <w:tcW w:w="1479" w:type="dxa"/>
            <w:tcBorders>
              <w:top w:val="nil"/>
              <w:left w:val="nil"/>
              <w:bottom w:val="single" w:sz="4" w:space="0" w:color="auto"/>
              <w:right w:val="nil"/>
            </w:tcBorders>
          </w:tcPr>
          <w:p w:rsidR="00C945CD" w:rsidRPr="009C49C3" w:rsidRDefault="00C945CD" w:rsidP="00C30ABE">
            <w:pPr>
              <w:jc w:val="center"/>
              <w:rPr>
                <w:rFonts w:ascii="Times New Roman" w:hAnsi="Times New Roman"/>
              </w:rPr>
            </w:pPr>
            <w:r w:rsidRPr="009C49C3">
              <w:rPr>
                <w:rFonts w:ascii="Times New Roman" w:hAnsi="Times New Roman"/>
                <w:vertAlign w:val="superscript"/>
              </w:rPr>
              <w:t>c</w:t>
            </w:r>
            <w:r w:rsidRPr="009C49C3">
              <w:rPr>
                <w:rFonts w:ascii="Times New Roman" w:hAnsi="Times New Roman"/>
              </w:rPr>
              <w:t>–</w:t>
            </w:r>
          </w:p>
        </w:tc>
      </w:tr>
    </w:tbl>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a</w:t>
      </w:r>
      <w:r w:rsidRPr="009C49C3">
        <w:rPr>
          <w:rFonts w:ascii="Times New Roman" w:hAnsi="Times New Roman"/>
        </w:rPr>
        <w:t xml:space="preserve"> The qualifier ion for Nevirapine-D</w:t>
      </w:r>
      <w:r w:rsidRPr="009C49C3">
        <w:rPr>
          <w:rFonts w:ascii="Times New Roman" w:hAnsi="Times New Roman"/>
          <w:vertAlign w:val="subscript"/>
        </w:rPr>
        <w:t>3</w:t>
      </w:r>
      <w:r w:rsidRPr="009C49C3">
        <w:rPr>
          <w:rFonts w:ascii="Times New Roman" w:hAnsi="Times New Roman"/>
        </w:rPr>
        <w:t xml:space="preserve"> was not measured.</w:t>
      </w:r>
    </w:p>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b &amp; c</w:t>
      </w:r>
      <w:r w:rsidRPr="009C49C3">
        <w:rPr>
          <w:rFonts w:ascii="Times New Roman" w:hAnsi="Times New Roman"/>
        </w:rPr>
        <w:t xml:space="preserve"> The SFC-MS/MS was not suitable for the analysis of Zidovudine glucuronide and 8,14-dihydroxy Efavirenz.</w:t>
      </w:r>
    </w:p>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c</w:t>
      </w:r>
      <w:r w:rsidRPr="009C49C3">
        <w:rPr>
          <w:rFonts w:ascii="Times New Roman" w:hAnsi="Times New Roman"/>
        </w:rPr>
        <w:t xml:space="preserve"> Values in parenthesis denote the standard deviations measured for the ion ratios (q/Q) (n = 9).</w:t>
      </w:r>
    </w:p>
    <w:p w:rsidR="00C945CD" w:rsidRPr="009C49C3" w:rsidRDefault="00C945CD" w:rsidP="00C945CD">
      <w:pPr>
        <w:rPr>
          <w:rFonts w:ascii="Times New Roman" w:hAnsi="Times New Roman"/>
        </w:rPr>
      </w:pPr>
    </w:p>
    <w:p w:rsidR="00C945CD" w:rsidRPr="009C49C3" w:rsidRDefault="00C945CD" w:rsidP="00C945CD">
      <w:pPr>
        <w:rPr>
          <w:rFonts w:ascii="Times New Roman" w:hAnsi="Times New Roman"/>
        </w:rPr>
        <w:sectPr w:rsidR="00C945CD" w:rsidRPr="009C49C3" w:rsidSect="00C945CD">
          <w:type w:val="continuous"/>
          <w:pgSz w:w="16838" w:h="11906" w:orient="landscape"/>
          <w:pgMar w:top="1440" w:right="1440" w:bottom="1440" w:left="1440" w:header="709" w:footer="709" w:gutter="0"/>
          <w:cols w:space="708"/>
          <w:docGrid w:linePitch="360"/>
        </w:sectPr>
      </w:pPr>
    </w:p>
    <w:p w:rsidR="00C945CD" w:rsidRPr="009C49C3" w:rsidRDefault="00C945CD" w:rsidP="00C945CD">
      <w:pPr>
        <w:rPr>
          <w:rFonts w:ascii="Times New Roman" w:hAnsi="Times New Roman"/>
          <w:b/>
          <w:bCs/>
        </w:rPr>
      </w:pPr>
      <w:r w:rsidRPr="009C49C3">
        <w:rPr>
          <w:rFonts w:ascii="Times New Roman" w:hAnsi="Times New Roman"/>
          <w:b/>
          <w:bCs/>
        </w:rPr>
        <w:t>Extra</w:t>
      </w:r>
      <w:r>
        <w:rPr>
          <w:rFonts w:ascii="Times New Roman" w:hAnsi="Times New Roman"/>
          <w:b/>
          <w:bCs/>
        </w:rPr>
        <w:t>c</w:t>
      </w:r>
      <w:r w:rsidRPr="009C49C3">
        <w:rPr>
          <w:rFonts w:ascii="Times New Roman" w:hAnsi="Times New Roman"/>
          <w:b/>
          <w:bCs/>
        </w:rPr>
        <w:t xml:space="preserve">ted ions </w:t>
      </w:r>
      <w:r w:rsidRPr="003C4FB0">
        <w:rPr>
          <w:rFonts w:ascii="Times New Roman" w:hAnsi="Times New Roman"/>
          <w:b/>
          <w:bCs/>
        </w:rPr>
        <w:t>chromatograms.</w:t>
      </w:r>
    </w:p>
    <w:p w:rsidR="00C945CD" w:rsidRPr="009C49C3" w:rsidRDefault="00C945CD" w:rsidP="00C945CD">
      <w:pPr>
        <w:rPr>
          <w:rFonts w:ascii="Times New Roman" w:hAnsi="Times New Roman"/>
        </w:rPr>
      </w:pPr>
    </w:p>
    <w:p w:rsidR="00C945CD" w:rsidRPr="009C49C3" w:rsidRDefault="00C945CD" w:rsidP="00C945CD">
      <w:pPr>
        <w:rPr>
          <w:rFonts w:ascii="Times New Roman" w:hAnsi="Times New Roman"/>
        </w:rPr>
      </w:pPr>
      <w:r w:rsidRPr="009C49C3">
        <w:rPr>
          <w:rFonts w:ascii="Times New Roman" w:hAnsi="Times New Roman"/>
          <w:noProof/>
          <w:lang w:val="en-IN" w:eastAsia="en-IN"/>
        </w:rPr>
        <w:drawing>
          <wp:inline distT="0" distB="0" distL="0" distR="0" wp14:anchorId="2C40D407" wp14:editId="4E12DA59">
            <wp:extent cx="5919815" cy="3515422"/>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881" cy="3526150"/>
                    </a:xfrm>
                    <a:prstGeom prst="rect">
                      <a:avLst/>
                    </a:prstGeom>
                    <a:noFill/>
                    <a:ln>
                      <a:noFill/>
                    </a:ln>
                  </pic:spPr>
                </pic:pic>
              </a:graphicData>
            </a:graphic>
          </wp:inline>
        </w:drawing>
      </w:r>
    </w:p>
    <w:p w:rsidR="00C945CD" w:rsidRPr="009C49C3" w:rsidRDefault="00C945CD" w:rsidP="00C945CD">
      <w:pPr>
        <w:pStyle w:val="Caption"/>
        <w:spacing w:after="0"/>
        <w:jc w:val="both"/>
        <w:rPr>
          <w:rFonts w:ascii="Times New Roman" w:hAnsi="Times New Roman"/>
          <w:color w:val="000000" w:themeColor="text1"/>
          <w:sz w:val="22"/>
          <w:szCs w:val="22"/>
        </w:rPr>
      </w:pPr>
      <w:r w:rsidRPr="009C49C3">
        <w:rPr>
          <w:rFonts w:ascii="Times New Roman" w:hAnsi="Times New Roman"/>
          <w:b/>
          <w:bCs/>
          <w:i w:val="0"/>
          <w:color w:val="auto"/>
          <w:sz w:val="22"/>
          <w:szCs w:val="22"/>
        </w:rPr>
        <w:t>Figure S</w:t>
      </w:r>
      <w:r>
        <w:rPr>
          <w:rFonts w:ascii="Times New Roman" w:hAnsi="Times New Roman"/>
          <w:b/>
          <w:bCs/>
          <w:i w:val="0"/>
          <w:color w:val="auto"/>
          <w:sz w:val="22"/>
          <w:szCs w:val="22"/>
        </w:rPr>
        <w:t>3</w:t>
      </w:r>
      <w:r w:rsidRPr="009C49C3">
        <w:rPr>
          <w:rFonts w:ascii="Times New Roman" w:hAnsi="Times New Roman"/>
          <w:b/>
          <w:bCs/>
          <w:i w:val="0"/>
          <w:color w:val="auto"/>
          <w:sz w:val="22"/>
          <w:szCs w:val="22"/>
        </w:rPr>
        <w:t>:</w:t>
      </w:r>
      <w:r w:rsidRPr="009C49C3">
        <w:rPr>
          <w:rFonts w:ascii="Times New Roman" w:hAnsi="Times New Roman"/>
          <w:i w:val="0"/>
          <w:color w:val="auto"/>
          <w:sz w:val="22"/>
          <w:szCs w:val="22"/>
        </w:rPr>
        <w:t xml:space="preserve"> Typical MRM chromatograms obtained for the target analyte standards at 52.1 ng/mL illustrating the optimised MS/MS acquisition conditions. Experimental conditions as specified in Section 2.2 and Table S1. </w:t>
      </w:r>
    </w:p>
    <w:p w:rsidR="00C945CD" w:rsidRPr="009C49C3" w:rsidRDefault="00C945CD" w:rsidP="00C945CD">
      <w:pPr>
        <w:spacing w:after="0" w:line="240" w:lineRule="auto"/>
        <w:rPr>
          <w:rFonts w:ascii="Times New Roman" w:hAnsi="Times New Roman"/>
          <w:sz w:val="18"/>
          <w:szCs w:val="18"/>
        </w:rPr>
      </w:pPr>
    </w:p>
    <w:p w:rsidR="00C945CD" w:rsidRPr="009C49C3" w:rsidRDefault="00C945CD" w:rsidP="00C945CD">
      <w:pPr>
        <w:spacing w:after="0" w:line="240" w:lineRule="auto"/>
        <w:rPr>
          <w:rFonts w:ascii="Times New Roman" w:hAnsi="Times New Roman"/>
          <w:sz w:val="18"/>
          <w:szCs w:val="18"/>
        </w:rPr>
      </w:pPr>
    </w:p>
    <w:p w:rsidR="00C945CD" w:rsidRPr="009C49C3" w:rsidRDefault="00C945CD" w:rsidP="00C945CD">
      <w:pPr>
        <w:spacing w:after="0" w:line="240" w:lineRule="auto"/>
        <w:rPr>
          <w:rFonts w:ascii="Times New Roman" w:hAnsi="Times New Roman"/>
          <w:b/>
          <w:bCs/>
        </w:rPr>
      </w:pPr>
      <w:r w:rsidRPr="009C49C3">
        <w:rPr>
          <w:rFonts w:ascii="Times New Roman" w:hAnsi="Times New Roman"/>
          <w:b/>
          <w:bCs/>
        </w:rPr>
        <w:t>Asymmetry factors (As).</w:t>
      </w:r>
    </w:p>
    <w:p w:rsidR="00C945CD" w:rsidRPr="009C49C3" w:rsidRDefault="00C945CD" w:rsidP="00C945CD">
      <w:pPr>
        <w:spacing w:after="0" w:line="240" w:lineRule="auto"/>
        <w:rPr>
          <w:rFonts w:ascii="Times New Roman" w:hAnsi="Times New Roman"/>
          <w:sz w:val="18"/>
          <w:szCs w:val="18"/>
        </w:rPr>
      </w:pPr>
    </w:p>
    <w:p w:rsidR="00C945CD" w:rsidRPr="009C49C3" w:rsidRDefault="00C945CD" w:rsidP="00C945CD">
      <w:pPr>
        <w:spacing w:after="0" w:line="240" w:lineRule="auto"/>
        <w:rPr>
          <w:rFonts w:ascii="Times New Roman" w:hAnsi="Times New Roman"/>
        </w:rPr>
      </w:pPr>
      <w:r w:rsidRPr="009C49C3">
        <w:rPr>
          <w:rFonts w:ascii="Times New Roman" w:hAnsi="Times New Roman"/>
          <w:b/>
          <w:bCs/>
        </w:rPr>
        <w:t>Table S2:</w:t>
      </w:r>
      <w:r w:rsidRPr="009C49C3">
        <w:rPr>
          <w:rFonts w:ascii="Times New Roman" w:hAnsi="Times New Roman"/>
        </w:rPr>
        <w:t xml:space="preserve"> Asymmetry factors at 10% peak height for the test analytes on the columns evaluated for this study </w:t>
      </w:r>
    </w:p>
    <w:tbl>
      <w:tblPr>
        <w:tblStyle w:val="TableGrid"/>
        <w:tblW w:w="94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96"/>
        <w:gridCol w:w="763"/>
        <w:gridCol w:w="982"/>
        <w:gridCol w:w="865"/>
        <w:gridCol w:w="988"/>
        <w:gridCol w:w="851"/>
        <w:gridCol w:w="992"/>
        <w:gridCol w:w="1009"/>
        <w:gridCol w:w="976"/>
      </w:tblGrid>
      <w:tr w:rsidR="00C945CD" w:rsidRPr="0072488C" w:rsidTr="00C30ABE">
        <w:trPr>
          <w:trHeight w:val="482"/>
        </w:trPr>
        <w:tc>
          <w:tcPr>
            <w:tcW w:w="1271" w:type="dxa"/>
            <w:vMerge w:val="restart"/>
            <w:tcBorders>
              <w:top w:val="single" w:sz="4" w:space="0" w:color="auto"/>
            </w:tcBorders>
            <w:vAlign w:val="center"/>
          </w:tcPr>
          <w:p w:rsidR="00C945CD" w:rsidRPr="009C49C3" w:rsidRDefault="00C945CD" w:rsidP="00C30ABE">
            <w:pPr>
              <w:rPr>
                <w:rFonts w:ascii="Times New Roman" w:hAnsi="Times New Roman"/>
              </w:rPr>
            </w:pPr>
            <w:r w:rsidRPr="009C49C3">
              <w:rPr>
                <w:rFonts w:ascii="Times New Roman" w:hAnsi="Times New Roman"/>
              </w:rPr>
              <w:t>Columns</w:t>
            </w:r>
          </w:p>
        </w:tc>
        <w:tc>
          <w:tcPr>
            <w:tcW w:w="8222" w:type="dxa"/>
            <w:gridSpan w:val="9"/>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Test compounds</w:t>
            </w:r>
          </w:p>
        </w:tc>
      </w:tr>
      <w:tr w:rsidR="00C945CD" w:rsidRPr="0072488C" w:rsidTr="00C30ABE">
        <w:tc>
          <w:tcPr>
            <w:tcW w:w="1271" w:type="dxa"/>
            <w:vMerge/>
            <w:tcBorders>
              <w:bottom w:val="single" w:sz="4" w:space="0" w:color="auto"/>
            </w:tcBorders>
          </w:tcPr>
          <w:p w:rsidR="00C945CD" w:rsidRPr="009C49C3" w:rsidRDefault="00C945CD" w:rsidP="00C30ABE">
            <w:pPr>
              <w:jc w:val="both"/>
              <w:rPr>
                <w:rFonts w:ascii="Times New Roman" w:hAnsi="Times New Roman"/>
              </w:rPr>
            </w:pPr>
          </w:p>
        </w:tc>
        <w:tc>
          <w:tcPr>
            <w:tcW w:w="796"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EFV</w:t>
            </w:r>
          </w:p>
        </w:tc>
        <w:tc>
          <w:tcPr>
            <w:tcW w:w="763"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NVP</w:t>
            </w:r>
          </w:p>
        </w:tc>
        <w:tc>
          <w:tcPr>
            <w:tcW w:w="982"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NVP-D3</w:t>
            </w:r>
          </w:p>
        </w:tc>
        <w:tc>
          <w:tcPr>
            <w:tcW w:w="865"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AZT</w:t>
            </w:r>
          </w:p>
        </w:tc>
        <w:tc>
          <w:tcPr>
            <w:tcW w:w="988"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NVPM</w:t>
            </w:r>
          </w:p>
        </w:tc>
        <w:tc>
          <w:tcPr>
            <w:tcW w:w="851"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RTV</w:t>
            </w:r>
          </w:p>
        </w:tc>
        <w:tc>
          <w:tcPr>
            <w:tcW w:w="992"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FTC</w:t>
            </w:r>
          </w:p>
        </w:tc>
        <w:tc>
          <w:tcPr>
            <w:tcW w:w="1009"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3TC</w:t>
            </w:r>
          </w:p>
        </w:tc>
        <w:tc>
          <w:tcPr>
            <w:tcW w:w="976"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RTVM</w:t>
            </w:r>
          </w:p>
        </w:tc>
      </w:tr>
      <w:tr w:rsidR="00C945CD" w:rsidRPr="0072488C" w:rsidTr="00C30ABE">
        <w:tc>
          <w:tcPr>
            <w:tcW w:w="1271" w:type="dxa"/>
            <w:tcBorders>
              <w:top w:val="single" w:sz="4" w:space="0" w:color="auto"/>
            </w:tcBorders>
          </w:tcPr>
          <w:p w:rsidR="00C945CD" w:rsidRPr="009C49C3" w:rsidRDefault="00C945CD" w:rsidP="00C30ABE">
            <w:pPr>
              <w:jc w:val="both"/>
              <w:rPr>
                <w:rFonts w:ascii="Times New Roman" w:hAnsi="Times New Roman"/>
              </w:rPr>
            </w:pPr>
            <w:r w:rsidRPr="009C49C3">
              <w:rPr>
                <w:rFonts w:ascii="Times New Roman" w:hAnsi="Times New Roman"/>
              </w:rPr>
              <w:t>BEH 2-EP</w:t>
            </w:r>
          </w:p>
        </w:tc>
        <w:tc>
          <w:tcPr>
            <w:tcW w:w="796" w:type="dxa"/>
            <w:tcBorders>
              <w:top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1.00</w:t>
            </w:r>
          </w:p>
        </w:tc>
        <w:tc>
          <w:tcPr>
            <w:tcW w:w="763" w:type="dxa"/>
            <w:tcBorders>
              <w:top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1.10</w:t>
            </w:r>
          </w:p>
        </w:tc>
        <w:tc>
          <w:tcPr>
            <w:tcW w:w="982" w:type="dxa"/>
            <w:tcBorders>
              <w:top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1.00</w:t>
            </w:r>
          </w:p>
        </w:tc>
        <w:tc>
          <w:tcPr>
            <w:tcW w:w="865" w:type="dxa"/>
            <w:tcBorders>
              <w:top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988" w:type="dxa"/>
            <w:tcBorders>
              <w:top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1.00</w:t>
            </w:r>
          </w:p>
        </w:tc>
        <w:tc>
          <w:tcPr>
            <w:tcW w:w="851" w:type="dxa"/>
            <w:tcBorders>
              <w:top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992" w:type="dxa"/>
            <w:tcBorders>
              <w:top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1.67</w:t>
            </w:r>
          </w:p>
        </w:tc>
        <w:tc>
          <w:tcPr>
            <w:tcW w:w="1009" w:type="dxa"/>
            <w:tcBorders>
              <w:top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1.67</w:t>
            </w:r>
          </w:p>
        </w:tc>
        <w:tc>
          <w:tcPr>
            <w:tcW w:w="976" w:type="dxa"/>
            <w:tcBorders>
              <w:top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1.80</w:t>
            </w:r>
          </w:p>
        </w:tc>
      </w:tr>
      <w:tr w:rsidR="00C945CD" w:rsidRPr="0072488C" w:rsidTr="00C30ABE">
        <w:tc>
          <w:tcPr>
            <w:tcW w:w="1271" w:type="dxa"/>
          </w:tcPr>
          <w:p w:rsidR="00C945CD" w:rsidRPr="009C49C3" w:rsidRDefault="00C945CD" w:rsidP="00C30ABE">
            <w:pPr>
              <w:jc w:val="both"/>
              <w:rPr>
                <w:rFonts w:ascii="Times New Roman" w:hAnsi="Times New Roman"/>
              </w:rPr>
            </w:pPr>
            <w:r w:rsidRPr="009C49C3">
              <w:rPr>
                <w:rFonts w:ascii="Times New Roman" w:hAnsi="Times New Roman"/>
              </w:rPr>
              <w:t>1-AA</w:t>
            </w:r>
          </w:p>
        </w:tc>
        <w:tc>
          <w:tcPr>
            <w:tcW w:w="796" w:type="dxa"/>
          </w:tcPr>
          <w:p w:rsidR="00C945CD" w:rsidRPr="009C49C3" w:rsidRDefault="00C945CD" w:rsidP="00C30ABE">
            <w:pPr>
              <w:jc w:val="center"/>
              <w:rPr>
                <w:rFonts w:ascii="Times New Roman" w:hAnsi="Times New Roman"/>
              </w:rPr>
            </w:pPr>
            <w:r w:rsidRPr="009C49C3">
              <w:rPr>
                <w:rFonts w:ascii="Times New Roman" w:hAnsi="Times New Roman"/>
              </w:rPr>
              <w:t>1.00</w:t>
            </w:r>
          </w:p>
        </w:tc>
        <w:tc>
          <w:tcPr>
            <w:tcW w:w="763" w:type="dxa"/>
          </w:tcPr>
          <w:p w:rsidR="00C945CD" w:rsidRPr="009C49C3" w:rsidRDefault="00C945CD" w:rsidP="00C30ABE">
            <w:pPr>
              <w:jc w:val="center"/>
              <w:rPr>
                <w:rFonts w:ascii="Times New Roman" w:hAnsi="Times New Roman"/>
              </w:rPr>
            </w:pPr>
            <w:r w:rsidRPr="009C49C3">
              <w:rPr>
                <w:rFonts w:ascii="Times New Roman" w:hAnsi="Times New Roman"/>
              </w:rPr>
              <w:t>1.13</w:t>
            </w:r>
          </w:p>
        </w:tc>
        <w:tc>
          <w:tcPr>
            <w:tcW w:w="982" w:type="dxa"/>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865" w:type="dxa"/>
          </w:tcPr>
          <w:p w:rsidR="00C945CD" w:rsidRPr="009C49C3" w:rsidRDefault="00C945CD" w:rsidP="00C30ABE">
            <w:pPr>
              <w:jc w:val="center"/>
              <w:rPr>
                <w:rFonts w:ascii="Times New Roman" w:hAnsi="Times New Roman"/>
              </w:rPr>
            </w:pPr>
            <w:r w:rsidRPr="009C49C3">
              <w:rPr>
                <w:rFonts w:ascii="Times New Roman" w:hAnsi="Times New Roman"/>
                <w:vertAlign w:val="superscript"/>
              </w:rPr>
              <w:t>a</w:t>
            </w:r>
            <w:r w:rsidRPr="009C49C3">
              <w:rPr>
                <w:rFonts w:ascii="Times New Roman" w:hAnsi="Times New Roman"/>
              </w:rPr>
              <w:t>–</w:t>
            </w:r>
          </w:p>
        </w:tc>
        <w:tc>
          <w:tcPr>
            <w:tcW w:w="988" w:type="dxa"/>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851" w:type="dxa"/>
          </w:tcPr>
          <w:p w:rsidR="00C945CD" w:rsidRPr="009C49C3" w:rsidRDefault="00C945CD" w:rsidP="00C30ABE">
            <w:pPr>
              <w:jc w:val="center"/>
              <w:rPr>
                <w:rFonts w:ascii="Times New Roman" w:hAnsi="Times New Roman"/>
              </w:rPr>
            </w:pPr>
            <w:r w:rsidRPr="009C49C3">
              <w:rPr>
                <w:rFonts w:ascii="Times New Roman" w:hAnsi="Times New Roman"/>
              </w:rPr>
              <w:t>1.10</w:t>
            </w:r>
          </w:p>
        </w:tc>
        <w:tc>
          <w:tcPr>
            <w:tcW w:w="992" w:type="dxa"/>
          </w:tcPr>
          <w:p w:rsidR="00C945CD" w:rsidRPr="009C49C3" w:rsidRDefault="00C945CD" w:rsidP="00C30ABE">
            <w:pPr>
              <w:jc w:val="center"/>
              <w:rPr>
                <w:rFonts w:ascii="Times New Roman" w:hAnsi="Times New Roman"/>
              </w:rPr>
            </w:pPr>
            <w:r w:rsidRPr="009C49C3">
              <w:rPr>
                <w:rFonts w:ascii="Times New Roman" w:hAnsi="Times New Roman"/>
              </w:rPr>
              <w:t>1.20</w:t>
            </w:r>
          </w:p>
        </w:tc>
        <w:tc>
          <w:tcPr>
            <w:tcW w:w="1009" w:type="dxa"/>
          </w:tcPr>
          <w:p w:rsidR="00C945CD" w:rsidRPr="009C49C3" w:rsidRDefault="00C945CD" w:rsidP="00C30ABE">
            <w:pPr>
              <w:jc w:val="center"/>
              <w:rPr>
                <w:rFonts w:ascii="Times New Roman" w:hAnsi="Times New Roman"/>
              </w:rPr>
            </w:pPr>
            <w:r w:rsidRPr="009C49C3">
              <w:rPr>
                <w:rFonts w:ascii="Times New Roman" w:hAnsi="Times New Roman"/>
              </w:rPr>
              <w:t>1.50</w:t>
            </w:r>
          </w:p>
        </w:tc>
        <w:tc>
          <w:tcPr>
            <w:tcW w:w="976" w:type="dxa"/>
          </w:tcPr>
          <w:p w:rsidR="00C945CD" w:rsidRPr="009C49C3" w:rsidRDefault="00C945CD" w:rsidP="00C30ABE">
            <w:pPr>
              <w:jc w:val="center"/>
              <w:rPr>
                <w:rFonts w:ascii="Times New Roman" w:hAnsi="Times New Roman"/>
              </w:rPr>
            </w:pPr>
            <w:r w:rsidRPr="009C49C3">
              <w:rPr>
                <w:rFonts w:ascii="Times New Roman" w:hAnsi="Times New Roman"/>
              </w:rPr>
              <w:t>1.55</w:t>
            </w:r>
          </w:p>
        </w:tc>
      </w:tr>
      <w:tr w:rsidR="00C945CD" w:rsidRPr="0072488C" w:rsidTr="00C30ABE">
        <w:tc>
          <w:tcPr>
            <w:tcW w:w="1271" w:type="dxa"/>
          </w:tcPr>
          <w:p w:rsidR="00C945CD" w:rsidRPr="009C49C3" w:rsidRDefault="00C945CD" w:rsidP="00C30ABE">
            <w:pPr>
              <w:jc w:val="both"/>
              <w:rPr>
                <w:rFonts w:ascii="Times New Roman" w:hAnsi="Times New Roman"/>
              </w:rPr>
            </w:pPr>
            <w:r w:rsidRPr="009C49C3">
              <w:rPr>
                <w:rFonts w:ascii="Times New Roman" w:hAnsi="Times New Roman"/>
              </w:rPr>
              <w:t>2-PIC</w:t>
            </w:r>
          </w:p>
        </w:tc>
        <w:tc>
          <w:tcPr>
            <w:tcW w:w="796" w:type="dxa"/>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763" w:type="dxa"/>
          </w:tcPr>
          <w:p w:rsidR="00C945CD" w:rsidRPr="009C49C3" w:rsidRDefault="00C945CD" w:rsidP="00C30ABE">
            <w:pPr>
              <w:jc w:val="center"/>
              <w:rPr>
                <w:rFonts w:ascii="Times New Roman" w:hAnsi="Times New Roman"/>
              </w:rPr>
            </w:pPr>
            <w:r w:rsidRPr="009C49C3">
              <w:rPr>
                <w:rFonts w:ascii="Times New Roman" w:hAnsi="Times New Roman"/>
              </w:rPr>
              <w:t>1.00</w:t>
            </w:r>
          </w:p>
        </w:tc>
        <w:tc>
          <w:tcPr>
            <w:tcW w:w="982" w:type="dxa"/>
          </w:tcPr>
          <w:p w:rsidR="00C945CD" w:rsidRPr="009C49C3" w:rsidRDefault="00C945CD" w:rsidP="00C30ABE">
            <w:pPr>
              <w:jc w:val="center"/>
              <w:rPr>
                <w:rFonts w:ascii="Times New Roman" w:hAnsi="Times New Roman"/>
              </w:rPr>
            </w:pPr>
            <w:r w:rsidRPr="009C49C3">
              <w:rPr>
                <w:rFonts w:ascii="Times New Roman" w:hAnsi="Times New Roman"/>
              </w:rPr>
              <w:t>1.00</w:t>
            </w:r>
          </w:p>
        </w:tc>
        <w:tc>
          <w:tcPr>
            <w:tcW w:w="865" w:type="dxa"/>
          </w:tcPr>
          <w:p w:rsidR="00C945CD" w:rsidRPr="009C49C3" w:rsidRDefault="00C945CD" w:rsidP="00C30ABE">
            <w:pPr>
              <w:jc w:val="center"/>
              <w:rPr>
                <w:rFonts w:ascii="Times New Roman" w:hAnsi="Times New Roman"/>
              </w:rPr>
            </w:pPr>
            <w:r w:rsidRPr="009C49C3">
              <w:rPr>
                <w:rFonts w:ascii="Times New Roman" w:hAnsi="Times New Roman"/>
              </w:rPr>
              <w:t>0.80</w:t>
            </w:r>
          </w:p>
        </w:tc>
        <w:tc>
          <w:tcPr>
            <w:tcW w:w="988" w:type="dxa"/>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851" w:type="dxa"/>
          </w:tcPr>
          <w:p w:rsidR="00C945CD" w:rsidRPr="009C49C3" w:rsidRDefault="00C945CD" w:rsidP="00C30ABE">
            <w:pPr>
              <w:jc w:val="center"/>
              <w:rPr>
                <w:rFonts w:ascii="Times New Roman" w:hAnsi="Times New Roman"/>
              </w:rPr>
            </w:pPr>
            <w:r w:rsidRPr="009C49C3">
              <w:rPr>
                <w:rFonts w:ascii="Times New Roman" w:hAnsi="Times New Roman"/>
              </w:rPr>
              <w:t>1.00</w:t>
            </w:r>
          </w:p>
        </w:tc>
        <w:tc>
          <w:tcPr>
            <w:tcW w:w="992" w:type="dxa"/>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1009" w:type="dxa"/>
          </w:tcPr>
          <w:p w:rsidR="00C945CD" w:rsidRPr="009C49C3" w:rsidRDefault="00C945CD" w:rsidP="00C30ABE">
            <w:pPr>
              <w:jc w:val="center"/>
              <w:rPr>
                <w:rFonts w:ascii="Times New Roman" w:hAnsi="Times New Roman"/>
              </w:rPr>
            </w:pPr>
            <w:r w:rsidRPr="009C49C3">
              <w:rPr>
                <w:rFonts w:ascii="Times New Roman" w:hAnsi="Times New Roman"/>
              </w:rPr>
              <w:t>1.15</w:t>
            </w:r>
          </w:p>
        </w:tc>
        <w:tc>
          <w:tcPr>
            <w:tcW w:w="976" w:type="dxa"/>
          </w:tcPr>
          <w:p w:rsidR="00C945CD" w:rsidRPr="009C49C3" w:rsidRDefault="00C945CD" w:rsidP="00C30ABE">
            <w:pPr>
              <w:jc w:val="center"/>
              <w:rPr>
                <w:rFonts w:ascii="Times New Roman" w:hAnsi="Times New Roman"/>
              </w:rPr>
            </w:pPr>
            <w:r w:rsidRPr="009C49C3">
              <w:rPr>
                <w:rFonts w:ascii="Times New Roman" w:hAnsi="Times New Roman"/>
              </w:rPr>
              <w:t>1.60</w:t>
            </w:r>
          </w:p>
        </w:tc>
      </w:tr>
      <w:tr w:rsidR="00C945CD" w:rsidRPr="0072488C" w:rsidTr="00C30ABE">
        <w:tc>
          <w:tcPr>
            <w:tcW w:w="1271" w:type="dxa"/>
          </w:tcPr>
          <w:p w:rsidR="00C945CD" w:rsidRPr="009C49C3" w:rsidRDefault="00C945CD" w:rsidP="00C30ABE">
            <w:pPr>
              <w:rPr>
                <w:rFonts w:ascii="Times New Roman" w:hAnsi="Times New Roman"/>
              </w:rPr>
            </w:pPr>
            <w:r w:rsidRPr="009C49C3">
              <w:rPr>
                <w:rFonts w:ascii="Times New Roman" w:hAnsi="Times New Roman"/>
              </w:rPr>
              <w:t>HS</w:t>
            </w:r>
            <w:r>
              <w:rPr>
                <w:rFonts w:ascii="Times New Roman" w:hAnsi="Times New Roman"/>
              </w:rPr>
              <w:t xml:space="preserve">S </w:t>
            </w:r>
            <w:r w:rsidRPr="009C49C3">
              <w:rPr>
                <w:rFonts w:ascii="Times New Roman" w:hAnsi="Times New Roman"/>
              </w:rPr>
              <w:t>C</w:t>
            </w:r>
            <w:r w:rsidRPr="009C49C3">
              <w:rPr>
                <w:rFonts w:ascii="Times New Roman" w:hAnsi="Times New Roman"/>
                <w:vertAlign w:val="subscript"/>
              </w:rPr>
              <w:t>18</w:t>
            </w:r>
            <w:r w:rsidRPr="009C49C3">
              <w:rPr>
                <w:rFonts w:ascii="Times New Roman" w:hAnsi="Times New Roman"/>
              </w:rPr>
              <w:t xml:space="preserve"> SB</w:t>
            </w:r>
          </w:p>
        </w:tc>
        <w:tc>
          <w:tcPr>
            <w:tcW w:w="796" w:type="dxa"/>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763" w:type="dxa"/>
          </w:tcPr>
          <w:p w:rsidR="00C945CD" w:rsidRPr="009C49C3" w:rsidRDefault="00C945CD" w:rsidP="00C30ABE">
            <w:pPr>
              <w:jc w:val="center"/>
              <w:rPr>
                <w:rFonts w:ascii="Times New Roman" w:hAnsi="Times New Roman"/>
              </w:rPr>
            </w:pPr>
            <w:r w:rsidRPr="009C49C3">
              <w:rPr>
                <w:rFonts w:ascii="Times New Roman" w:hAnsi="Times New Roman"/>
              </w:rPr>
              <w:t>1.10</w:t>
            </w:r>
          </w:p>
        </w:tc>
        <w:tc>
          <w:tcPr>
            <w:tcW w:w="982" w:type="dxa"/>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865" w:type="dxa"/>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988" w:type="dxa"/>
          </w:tcPr>
          <w:p w:rsidR="00C945CD" w:rsidRPr="009C49C3" w:rsidRDefault="00C945CD" w:rsidP="00C30ABE">
            <w:pPr>
              <w:jc w:val="center"/>
              <w:rPr>
                <w:rFonts w:ascii="Times New Roman" w:hAnsi="Times New Roman"/>
              </w:rPr>
            </w:pPr>
            <w:r w:rsidRPr="009C49C3">
              <w:rPr>
                <w:rFonts w:ascii="Times New Roman" w:hAnsi="Times New Roman"/>
              </w:rPr>
              <w:t>1.10</w:t>
            </w:r>
          </w:p>
        </w:tc>
        <w:tc>
          <w:tcPr>
            <w:tcW w:w="851" w:type="dxa"/>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992" w:type="dxa"/>
          </w:tcPr>
          <w:p w:rsidR="00C945CD" w:rsidRPr="009C49C3" w:rsidRDefault="00C945CD" w:rsidP="00C30ABE">
            <w:pPr>
              <w:jc w:val="center"/>
              <w:rPr>
                <w:rFonts w:ascii="Times New Roman" w:hAnsi="Times New Roman"/>
              </w:rPr>
            </w:pPr>
            <w:r w:rsidRPr="009C49C3">
              <w:rPr>
                <w:rFonts w:ascii="Times New Roman" w:hAnsi="Times New Roman"/>
              </w:rPr>
              <w:t>1.10</w:t>
            </w:r>
          </w:p>
        </w:tc>
        <w:tc>
          <w:tcPr>
            <w:tcW w:w="1009" w:type="dxa"/>
          </w:tcPr>
          <w:p w:rsidR="00C945CD" w:rsidRPr="009C49C3" w:rsidRDefault="00C945CD" w:rsidP="00C30ABE">
            <w:pPr>
              <w:jc w:val="center"/>
              <w:rPr>
                <w:rFonts w:ascii="Times New Roman" w:hAnsi="Times New Roman"/>
              </w:rPr>
            </w:pPr>
            <w:r w:rsidRPr="009C49C3">
              <w:rPr>
                <w:rFonts w:ascii="Times New Roman" w:hAnsi="Times New Roman"/>
              </w:rPr>
              <w:t>1.20</w:t>
            </w:r>
          </w:p>
        </w:tc>
        <w:tc>
          <w:tcPr>
            <w:tcW w:w="976" w:type="dxa"/>
          </w:tcPr>
          <w:p w:rsidR="00C945CD" w:rsidRPr="009C49C3" w:rsidRDefault="00C945CD" w:rsidP="00C30ABE">
            <w:pPr>
              <w:jc w:val="center"/>
              <w:rPr>
                <w:rFonts w:ascii="Times New Roman" w:hAnsi="Times New Roman"/>
              </w:rPr>
            </w:pPr>
            <w:r w:rsidRPr="009C49C3">
              <w:rPr>
                <w:rFonts w:ascii="Times New Roman" w:hAnsi="Times New Roman"/>
              </w:rPr>
              <w:t>1.20</w:t>
            </w:r>
          </w:p>
        </w:tc>
      </w:tr>
      <w:tr w:rsidR="00C945CD" w:rsidRPr="0072488C" w:rsidTr="00C30ABE">
        <w:tc>
          <w:tcPr>
            <w:tcW w:w="1271" w:type="dxa"/>
          </w:tcPr>
          <w:p w:rsidR="00C945CD" w:rsidRPr="009C49C3" w:rsidRDefault="00C945CD" w:rsidP="00C30ABE">
            <w:pPr>
              <w:jc w:val="both"/>
              <w:rPr>
                <w:rFonts w:ascii="Times New Roman" w:hAnsi="Times New Roman"/>
              </w:rPr>
            </w:pPr>
            <w:r w:rsidRPr="009C49C3">
              <w:rPr>
                <w:rFonts w:ascii="Times New Roman" w:hAnsi="Times New Roman"/>
              </w:rPr>
              <w:t>BEH</w:t>
            </w:r>
          </w:p>
        </w:tc>
        <w:tc>
          <w:tcPr>
            <w:tcW w:w="796" w:type="dxa"/>
          </w:tcPr>
          <w:p w:rsidR="00C945CD" w:rsidRPr="009C49C3" w:rsidRDefault="00C945CD" w:rsidP="00C30ABE">
            <w:pPr>
              <w:jc w:val="center"/>
              <w:rPr>
                <w:rFonts w:ascii="Times New Roman" w:hAnsi="Times New Roman"/>
              </w:rPr>
            </w:pPr>
            <w:r w:rsidRPr="009C49C3">
              <w:rPr>
                <w:rFonts w:ascii="Times New Roman" w:hAnsi="Times New Roman"/>
              </w:rPr>
              <w:t>1.00</w:t>
            </w:r>
          </w:p>
        </w:tc>
        <w:tc>
          <w:tcPr>
            <w:tcW w:w="763" w:type="dxa"/>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982" w:type="dxa"/>
          </w:tcPr>
          <w:p w:rsidR="00C945CD" w:rsidRPr="009C49C3" w:rsidRDefault="00C945CD" w:rsidP="00C30ABE">
            <w:pPr>
              <w:jc w:val="center"/>
              <w:rPr>
                <w:rFonts w:ascii="Times New Roman" w:hAnsi="Times New Roman"/>
              </w:rPr>
            </w:pPr>
            <w:r w:rsidRPr="009C49C3">
              <w:rPr>
                <w:rFonts w:ascii="Times New Roman" w:hAnsi="Times New Roman"/>
              </w:rPr>
              <w:t>1.00</w:t>
            </w:r>
          </w:p>
        </w:tc>
        <w:tc>
          <w:tcPr>
            <w:tcW w:w="865" w:type="dxa"/>
          </w:tcPr>
          <w:p w:rsidR="00C945CD" w:rsidRPr="009C49C3" w:rsidRDefault="00C945CD" w:rsidP="00C30ABE">
            <w:pPr>
              <w:jc w:val="center"/>
              <w:rPr>
                <w:rFonts w:ascii="Times New Roman" w:hAnsi="Times New Roman"/>
              </w:rPr>
            </w:pPr>
            <w:r w:rsidRPr="009C49C3">
              <w:rPr>
                <w:rFonts w:ascii="Times New Roman" w:hAnsi="Times New Roman"/>
              </w:rPr>
              <w:t>1.00</w:t>
            </w:r>
          </w:p>
        </w:tc>
        <w:tc>
          <w:tcPr>
            <w:tcW w:w="988" w:type="dxa"/>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851" w:type="dxa"/>
          </w:tcPr>
          <w:p w:rsidR="00C945CD" w:rsidRPr="009C49C3" w:rsidRDefault="00C945CD" w:rsidP="00C30ABE">
            <w:pPr>
              <w:jc w:val="center"/>
              <w:rPr>
                <w:rFonts w:ascii="Times New Roman" w:hAnsi="Times New Roman"/>
              </w:rPr>
            </w:pPr>
            <w:r w:rsidRPr="009C49C3">
              <w:rPr>
                <w:rFonts w:ascii="Times New Roman" w:hAnsi="Times New Roman"/>
              </w:rPr>
              <w:t>1.05</w:t>
            </w:r>
          </w:p>
        </w:tc>
        <w:tc>
          <w:tcPr>
            <w:tcW w:w="992" w:type="dxa"/>
          </w:tcPr>
          <w:p w:rsidR="00C945CD" w:rsidRPr="009C49C3" w:rsidRDefault="00C945CD" w:rsidP="00C30ABE">
            <w:pPr>
              <w:jc w:val="center"/>
              <w:rPr>
                <w:rFonts w:ascii="Times New Roman" w:hAnsi="Times New Roman"/>
              </w:rPr>
            </w:pPr>
            <w:r w:rsidRPr="009C49C3">
              <w:rPr>
                <w:rFonts w:ascii="Times New Roman" w:hAnsi="Times New Roman"/>
              </w:rPr>
              <w:t>1.15</w:t>
            </w:r>
          </w:p>
        </w:tc>
        <w:tc>
          <w:tcPr>
            <w:tcW w:w="1009" w:type="dxa"/>
          </w:tcPr>
          <w:p w:rsidR="00C945CD" w:rsidRPr="009C49C3" w:rsidRDefault="00C945CD" w:rsidP="00C30ABE">
            <w:pPr>
              <w:jc w:val="center"/>
              <w:rPr>
                <w:rFonts w:ascii="Times New Roman" w:hAnsi="Times New Roman"/>
              </w:rPr>
            </w:pPr>
            <w:r w:rsidRPr="009C49C3">
              <w:rPr>
                <w:rFonts w:ascii="Times New Roman" w:hAnsi="Times New Roman"/>
              </w:rPr>
              <w:t>1.20</w:t>
            </w:r>
          </w:p>
        </w:tc>
        <w:tc>
          <w:tcPr>
            <w:tcW w:w="976" w:type="dxa"/>
          </w:tcPr>
          <w:p w:rsidR="00C945CD" w:rsidRPr="009C49C3" w:rsidRDefault="00C945CD" w:rsidP="00C30ABE">
            <w:pPr>
              <w:jc w:val="center"/>
              <w:rPr>
                <w:rFonts w:ascii="Times New Roman" w:hAnsi="Times New Roman"/>
              </w:rPr>
            </w:pPr>
            <w:r w:rsidRPr="009C49C3">
              <w:rPr>
                <w:rFonts w:ascii="Times New Roman" w:hAnsi="Times New Roman"/>
              </w:rPr>
              <w:t>1.20</w:t>
            </w:r>
          </w:p>
        </w:tc>
      </w:tr>
    </w:tbl>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 xml:space="preserve">a </w:t>
      </w:r>
      <w:r w:rsidRPr="009C49C3">
        <w:rPr>
          <w:rFonts w:ascii="Times New Roman" w:hAnsi="Times New Roman"/>
        </w:rPr>
        <w:t xml:space="preserve">AZT peak below signal-to-noise ratio </w:t>
      </w:r>
    </w:p>
    <w:p w:rsidR="00C945CD" w:rsidRPr="009C49C3" w:rsidRDefault="00C945CD" w:rsidP="00C945CD">
      <w:pPr>
        <w:spacing w:after="0" w:line="240" w:lineRule="auto"/>
        <w:rPr>
          <w:rFonts w:ascii="Times New Roman" w:hAnsi="Times New Roman"/>
        </w:rPr>
      </w:pPr>
    </w:p>
    <w:p w:rsidR="00C945CD" w:rsidRPr="009C49C3" w:rsidRDefault="00C945CD" w:rsidP="00C945CD">
      <w:pPr>
        <w:rPr>
          <w:rFonts w:ascii="Times New Roman" w:hAnsi="Times New Roman"/>
          <w:b/>
          <w:bCs/>
        </w:rPr>
      </w:pPr>
      <w:r w:rsidRPr="009C49C3">
        <w:rPr>
          <w:rFonts w:ascii="Times New Roman" w:hAnsi="Times New Roman"/>
          <w:b/>
          <w:bCs/>
        </w:rPr>
        <w:t>Method validation procedures</w:t>
      </w:r>
    </w:p>
    <w:p w:rsidR="00C945CD" w:rsidRPr="009C49C3" w:rsidRDefault="00C945CD" w:rsidP="00C945CD">
      <w:pPr>
        <w:rPr>
          <w:rFonts w:ascii="Times New Roman" w:hAnsi="Times New Roman"/>
        </w:rPr>
      </w:pPr>
      <w:r w:rsidRPr="009C49C3">
        <w:rPr>
          <w:rFonts w:ascii="Times New Roman" w:hAnsi="Times New Roman"/>
        </w:rPr>
        <w:t>Limits of detection (LODs) and limits of quantification (LOQs) were calculated according to Eq.’s S1 and S2</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{"citationItems":[{"id":"ITEM-1","itemData":{"abstract":"Supercedes SANCO/12571/2013","author":[{"dropping-particle":"","family":"SANTE","given":"","non-dropping-particle":"","parse-names":false,"suffix":""}],"container-title":"Legal Deposit","id":"ITEM-1","issued":{"date-parts":[["2015"]]},"number-of-pages":"1-42","title":"Guidance document on analytical quality control and method validation procedures for pesticides residues analysis in food and feed. SANTE/11945/2015","type":"report","volume":"11945"},"uris":["http://www.mendeley.com/documents/?uuid=65f39819-30e2-4779-906c-07b904ce0099"]},{"id":"ITEM-2","itemData":{"DOI":"10.1016/j.aca.2015.02.017","ISSN":"18734324","PMID":"25819785","abstract":"This is the part I of a tutorial review intending to give an overview of the state of the art of method validation in liquid chromatography mass spectrometry (LC-MS) and discuss specific issues that arise with MS (and MS/MS) detection in LC (as opposed to the \"conventional\" detectors). The Part I briefly introduces the principles of operation of LC-MS (emphasizing the aspects important from the validation point of view, in particular the ionization process and ionization suppression/enhancement); reviews the main validation guideline documents and discusses in detail the following performance parameters: selectivity/specificity/identity, ruggedness/robustness, limit of detection, limit of quantification, decision limit and detection capability. With every method performance characteristic its essence and terminology are addressed, the current status of treating it is reviewed and recommendations are given, how to determine it, specifically in the case of LC-MS methods.","author":[{"dropping-particle":"","family":"Kruve","given":"Anneli","non-dropping-particle":"","parse-names":false,"suffix":""},{"dropping-particle":"","family":"Rebane","given":"Riin","non-dropping-particle":"","parse-names":false,"suffix":""},{"dropping-particle":"","family":"Kipper","given":"Karin","non-dropping-particle":"","parse-names":false,"suffix":""},{"dropping-particle":"","family":"Oldekop","given":"Maarja Liisa","non-dropping-particle":"","parse-names":false,"suffix":""},{"dropping-particle":"","family":"Evard","given":"Hanno","non-dropping-particle":"","parse-names":false,"suffix":""},{"dropping-particle":"","family":"Herodes","given":"Koit","non-dropping-particle":"","parse-names":false,"suffix":""},{"dropping-particle":"","family":"Ravio","given":"Pekka","non-dropping-particle":"","parse-names":false,"suffix":""},{"dropping-particle":"","family":"Leito","given":"Ivo","non-dropping-particle":"","parse-names":false,"suffix":""}],"container-title":"Analytica Chimica Acta","id":"ITEM-2","issue":"1","issued":{"date-parts":[["2015"]]},"page":"29-44","publisher":"Elsevier B.V.","title":"Tutorial review on validation of liquid chromatography-mass spectrometry methods: Part I","type":"article-journal","volume":"870"},"uris":["http://www.mendeley.com/documents/?uuid=30e332a4-173c-4bab-8f6b-692c38d69b8c"]},{"id":"ITEM-3","itemData":{"DOI":"10.1016/j.aca.2015.02.016","ISSN":"18734324","abstract":"This is the part II of a tutorial review intending to give an overview of the state of the art of method validation in liquid chromatography mass spectrometry (LC-MS) and discuss specific issues that arise with MS (and MS-MS) detection in LC (as opposed to the \"conventional\" detectors). The Part II starts with briefly introducing the main quantitation methods and then addresses the performance related to quantification: linearity of signal, sensitivity, precision, trueness, accuracy, stability and measurement uncertainty. The last section is devoted to practical considerations in validation. With every performance characteristic its essence and terminology are addressed, the current status of treating it is reviewed and recommendations are given, how to handle it, specifically in the case of LC-MS methods.","author":[{"dropping-particle":"","family":"Kruve","given":"Anneli","non-dropping-particle":"","parse-names":false,"suffix":""},{"dropping-particle":"","family":"Rebane","given":"Riin","non-dropping-particle":"","parse-names":false,"suffix":""},{"dropping-particle":"","family":"Kipper","given":"Karin","non-dropping-particle":"","parse-names":false,"suffix":""},{"dropping-particle":"","family":"Oldekop","given":"Maarja Liisa","non-dropping-particle":"","parse-names":false,"suffix":""},{"dropping-particle":"","family":"Evard","given":"Hanno","non-dropping-particle":"","parse-names":false,"suffix":""},{"dropping-particle":"","family":"Herodes","given":"Koit","non-dropping-particle":"","parse-names":false,"suffix":""},{"dropping-particle":"","family":"Ravio","given":"Pekka","non-dropping-particle":"","parse-names":false,"suffix":""},{"dropping-particle":"","family":"Leito","given":"Ivo","non-dropping-particle":"","parse-names":false,"suffix":""}],"container-title":"Analytica Chimica Acta","id":"ITEM-3","issue":"1","issued":{"date-parts":[["2015"]]},"page":"8-28","publisher":"Elsevier B.V.","title":"Tutorial review on validation of liquid chromatography-mass spectrometry methods: Part II","type":"article-journal","volume":"870"},"uris":["http://www.mendeley.com/documents/?uuid=dfc61099-cd73-4ab2-b946-bc25ccd93bc9"]},{"id":"ITEM-4","itemData":{"DOI":"10.1007/s00769-002-0487-6","ISSN":"09491775","abstract":"known to be limited. Therefore, during method validation the linearity of the calibration curve should be assessed and the working range of the calibration curve should be de- termined. [1, 2]. The correlation coefficient (r) is com- monly used for this purpose, and curves with r ≥ 0.995 are usually considered to be linear. Nevertheless, several investigators focussed on the fact that r might not be a useful indicator of linearity [2, 3], and other statistical tests or quality parameters have been suggested to ascer- tain the goodness of fit of the calibration curve [2, 4, 5]. On the contrary, a calibration curve with r ≥ 0.995 can be considered nearly linear. Furthermore, from an in- ference point of view, linear regression models (LRMs) Abstract The correlation coefficient is commonly used to evaluate the de- gree of linear association between two variables. However, it can be shown that a correlation coefficient very close to one might also be ob- tained for a clear curved relation- ship. Other statistical tests, like the Lack-of-fit and Mandel’s fitting test thus appear more suitable for the validation of the linear calibration model. A number of cadmium cali- bration curves from atomic absorp- tion spectroscopy were assessed for their linearity. All the investigated calibration curves were characterized by a high correlation coefficient (r &gt;0.997) and low quality coeffi- cient (QC &lt;5%), but the straight-line model was systematically rejected at the 95% confidence level on the ba- sis of the Lack-of-fit and Mandel’s fitting test. Furthermore, significant- ly different results were achieved be- tween a linear regression model (LRM) and a quadratic regression (QRM) model in forecasting values for mid-scale calibration standards. The results obtained with the QRM did not differ significantly from the theoretically expected value, while those obtained with the LRM were systematically biased. It was con- cluded that a straight-line model with a high correlation coefficient, but with a lack-of-fit, yields signifi- cantly less accurate results than its curvilinear alternative.","author":[{"dropping-particle":"","family":"Loco","given":"Joris","non-dropping-particle":"Van","parse-names":false,"suffix":""},{"dropping-particle":"","family":"Elskens","given":"Marc","non-dropping-particle":"","parse-names":false,"suffix":""},{"dropping-particle":"","family":"Croux","given":"Christophe","non-dropping-particle":"","parse-names":false,"suffix":""},{"dropping-particle":"","family":"Beernaert","given":"Hedwig","non-dropping-particle":"","parse-names":false,"suffix":""}],"container-title":"Accreditation and Quality Assurance","id":"ITEM-4","issue":"7","issued":{"date-parts":[["2002"]]},"page":"281-285","title":"Linearity of calibration curves: Use and misuse of the correlation coefficient","type":"article-journal","volume":"7"},"uris":["http://www.mendeley.com/documents/?uuid=bdfec612-5899-4337-9430-4264a4f128d3"]},{"id":"ITEM-5","itemData":{"DOI":"10.1016/j.aca.2016.08.043","abstract":"A large body of literature exists on the limit of detection (LOD), but there is still a lot of confusion about this important validation parameter. This confusion mainly stems from its statistically complex background. The goal of this two-part tutorial is to discuss and clarify the topic of LOD for practitioners. The two main conclusions of this tutorial are: (1) the choice of how to estimate LOD should be based on the purpose of the analytical method that is being validated (e.g. considerable effort should not be made to estimate LOD for a method that is not used for detecting traces in the vicinity of LOD), and (2) LOD estimates are strongly dependent on different assumptions and the approach used, and therefore caution must be exercised when using the estimate or when comparing different estimates. Part I of the tutorial contains a theoretical discussion (without excessively sophisticated statistics) and part II contains examples based on experimental data. In Part I, LOD and other definitions related to it are reviewed, and their estimation and use are discussed. The assumptions and practicality of different approaches to estimate LOD are compared. Different aspects of the analytical method that strongly influence LOD estimates (e.g. linearity, scedasticity and day-to-day variability of LOD) together with experimental design considerations when estimating LOD are discussed. In part II, LOD is estimated for the LC-MS/MS analysis method to detect pesticides on separate days. The performance of different tests on the data necessary for LOD estimation are discussed and the results of different approaches under review in this tutorial are compared. In conclusion, a decision tree is proposed for estimating and monitoring LOD. A detailed working procedure for estimating LOD is presented. Several topics are pointed out in which further research and discussion is needed.","author":[{"dropping-particle":"","family":"Evard","given":"Hanno","non-dropping-particle":"","parse-names":false,"suffix":""},{"dropping-particle":"","family":"Kruve","given":"Anneli","non-dropping-particle":"","parse-names":false,"suffix":""},{"dropping-particle":"","family":"Leito","given":"Ivo","non-dropping-particle":"","parse-names":false,"suffix":""}],"container-title":"Analytica Chimica Acta","id":"ITEM-5","issued":{"date-parts":[["2016"]]},"page":"23-39","title":"Tutorial on estimating the limit of detection using LC-MS analysis, part I: Theoretical review","type":"article-journal","volume":"942"},"uris":["http://www.mendeley.com/documents/?uuid=80b991b4-8e32-3bf3-9eaf-13c333a34a8c"]}],"mendeley":{"formattedCitation":"(Evard et al., 2016; Kruve et al., 2015b, 2015a; SANTE, 2015; Van Loco et al., 2002)","plainTextFormattedCitation":"(Evard et al., 2016; Kruve et al., 2015b, 2015a; SANTE, 2015; Van Loco et al., 2002)","previouslyFormattedCitation":"(Evard et al., 2016; Kruve et al., 2015b, 2015a; SANTE, 2015; Van Loco et al., 2002)"},"properties":{"noteIndex":0},"schema":"https://github.com/citation-style-language/schema/raw/master/csl-citation.json"}</w:instrText>
      </w:r>
      <w:r>
        <w:rPr>
          <w:rFonts w:ascii="Times New Roman" w:hAnsi="Times New Roman"/>
        </w:rPr>
        <w:fldChar w:fldCharType="separate"/>
      </w:r>
      <w:r w:rsidRPr="003728B1">
        <w:rPr>
          <w:rFonts w:ascii="Times New Roman" w:hAnsi="Times New Roman"/>
          <w:noProof/>
        </w:rPr>
        <w:t>(Evard et al., 2016; Kruve et al., 2015b, 2015a; SANTE, 2015; Van Loco et al., 2002)</w:t>
      </w:r>
      <w:r>
        <w:rPr>
          <w:rFonts w:ascii="Times New Roman" w:hAnsi="Times New Roman"/>
        </w:rPr>
        <w:fldChar w:fldCharType="end"/>
      </w:r>
      <w:r>
        <w:rPr>
          <w:rFonts w:ascii="Times New Roman" w:hAnsi="Times New Roman"/>
        </w:rPr>
        <w:t>.</w:t>
      </w:r>
      <w:r w:rsidRPr="009C49C3">
        <w:rPr>
          <w:rFonts w:ascii="Times New Roman" w:hAnsi="Times New Roman"/>
        </w:rPr>
        <w:t xml:space="preserve"> </w:t>
      </w:r>
    </w:p>
    <w:p w:rsidR="00C945CD" w:rsidRPr="009C49C3" w:rsidRDefault="00C945CD" w:rsidP="00C945CD">
      <w:pPr>
        <w:rPr>
          <w:rFonts w:ascii="Times New Roman" w:hAnsi="Times New Roman"/>
          <w:iCs/>
        </w:rPr>
      </w:pPr>
      <w:r w:rsidRPr="009C49C3">
        <w:rPr>
          <w:rFonts w:ascii="Times New Roman" w:hAnsi="Times New Roman"/>
        </w:rPr>
        <w:t xml:space="preserve">LOD = </w:t>
      </w:r>
      <m:oMath>
        <m:r>
          <w:rPr>
            <w:rFonts w:ascii="Cambria Math" w:hAnsi="Cambria Math"/>
          </w:rPr>
          <m:t>3.3×</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y</m:t>
                </m:r>
              </m:sub>
            </m:sSub>
          </m:num>
          <m:den>
            <m:r>
              <w:rPr>
                <w:rFonts w:ascii="Cambria Math" w:hAnsi="Cambria Math"/>
              </w:rPr>
              <m:t>b</m:t>
            </m:r>
          </m:den>
        </m:f>
      </m:oMath>
      <w:r w:rsidRPr="009C49C3">
        <w:rPr>
          <w:rFonts w:ascii="Times New Roman" w:eastAsiaTheme="minorEastAsia" w:hAnsi="Times New Roman"/>
        </w:rPr>
        <w:t xml:space="preserve"> </w:t>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hAnsi="Times New Roman"/>
          <w:iCs/>
        </w:rPr>
        <w:t>Equation S1</w:t>
      </w:r>
    </w:p>
    <w:p w:rsidR="00C945CD" w:rsidRPr="009C49C3" w:rsidRDefault="00C945CD" w:rsidP="00C945CD">
      <w:pPr>
        <w:rPr>
          <w:rFonts w:ascii="Times New Roman" w:hAnsi="Times New Roman"/>
        </w:rPr>
      </w:pPr>
      <w:r w:rsidRPr="009C49C3">
        <w:rPr>
          <w:rFonts w:ascii="Times New Roman" w:hAnsi="Times New Roman"/>
        </w:rPr>
        <w:t xml:space="preserve">LOQ = </w:t>
      </w:r>
      <m:oMath>
        <m:r>
          <w:rPr>
            <w:rFonts w:ascii="Cambria Math" w:hAnsi="Cambria Math"/>
          </w:rPr>
          <m:t>10×</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y</m:t>
                </m:r>
              </m:sub>
            </m:sSub>
          </m:num>
          <m:den>
            <m:r>
              <w:rPr>
                <w:rFonts w:ascii="Cambria Math" w:hAnsi="Cambria Math"/>
              </w:rPr>
              <m:t>b</m:t>
            </m:r>
          </m:den>
        </m:f>
      </m:oMath>
      <w:r w:rsidRPr="009C49C3">
        <w:rPr>
          <w:rFonts w:ascii="Times New Roman" w:eastAsiaTheme="minorEastAsia" w:hAnsi="Times New Roman"/>
        </w:rPr>
        <w:t xml:space="preserve"> </w:t>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hAnsi="Times New Roman"/>
          <w:iCs/>
        </w:rPr>
        <w:t>Equation S2</w:t>
      </w:r>
    </w:p>
    <w:p w:rsidR="00C945CD" w:rsidRPr="009C49C3" w:rsidRDefault="00C945CD" w:rsidP="00C945CD">
      <w:pPr>
        <w:rPr>
          <w:rFonts w:ascii="Times New Roman" w:hAnsi="Times New Roman"/>
        </w:rPr>
      </w:pPr>
      <w:r>
        <w:rPr>
          <w:rFonts w:ascii="Times New Roman" w:hAnsi="Times New Roman"/>
        </w:rPr>
        <w:t xml:space="preserve">Method detection limits and Method quantification limits were calculated according to Eq.’s S3 and S4 </w:t>
      </w:r>
      <w:r>
        <w:rPr>
          <w:rFonts w:ascii="Times New Roman" w:hAnsi="Times New Roman"/>
        </w:rPr>
        <w:fldChar w:fldCharType="begin" w:fldLock="1"/>
      </w:r>
      <w:r>
        <w:rPr>
          <w:rFonts w:ascii="Times New Roman" w:hAnsi="Times New Roman"/>
        </w:rPr>
        <w:instrText>ADDIN CSL_CITATION {"citationItems":[{"id":"ITEM-1","itemData":{"abstract":"Supercedes SANCO/12571/2013","author":[{"dropping-particle":"","family":"SANTE","given":"","non-dropping-particle":"","parse-names":false,"suffix":""}],"container-title":"Legal Deposit","id":"ITEM-1","issued":{"date-parts":[["2015"]]},"number-of-pages":"1-42","title":"Guidance document on analytical quality control and method validation procedures for pesticides residues analysis in food and feed. SANTE/11945/2015","type":"report","volume":"11945"},"uris":["http://www.mendeley.com/documents/?uuid=65f39819-30e2-4779-906c-07b904ce0099"]},{"id":"ITEM-2","itemData":{"DOI":"10.1016/j.aca.2015.02.017","ISSN":"18734324","PMID":"25819785","abstract":"This is the part I of a tutorial review intending to give an overview of the state of the art of method validation in liquid chromatography mass spectrometry (LC-MS) and discuss specific issues that arise with MS (and MS/MS) detection in LC (as opposed to the \"conventional\" detectors). The Part I briefly introduces the principles of operation of LC-MS (emphasizing the aspects important from the validation point of view, in particular the ionization process and ionization suppression/enhancement); reviews the main validation guideline documents and discusses in detail the following performance parameters: selectivity/specificity/identity, ruggedness/robustness, limit of detection, limit of quantification, decision limit and detection capability. With every method performance characteristic its essence and terminology are addressed, the current status of treating it is reviewed and recommendations are given, how to determine it, specifically in the case of LC-MS methods.","author":[{"dropping-particle":"","family":"Kruve","given":"Anneli","non-dropping-particle":"","parse-names":false,"suffix":""},{"dropping-particle":"","family":"Rebane","given":"Riin","non-dropping-particle":"","parse-names":false,"suffix":""},{"dropping-particle":"","family":"Kipper","given":"Karin","non-dropping-particle":"","parse-names":false,"suffix":""},{"dropping-particle":"","family":"Oldekop","given":"Maarja Liisa","non-dropping-particle":"","parse-names":false,"suffix":""},{"dropping-particle":"","family":"Evard","given":"Hanno","non-dropping-particle":"","parse-names":false,"suffix":""},{"dropping-particle":"","family":"Herodes","given":"Koit","non-dropping-particle":"","parse-names":false,"suffix":""},{"dropping-particle":"","family":"Ravio","given":"Pekka","non-dropping-particle":"","parse-names":false,"suffix":""},{"dropping-particle":"","family":"Leito","given":"Ivo","non-dropping-particle":"","parse-names":false,"suffix":""}],"container-title":"Analytica Chimica Acta","id":"ITEM-2","issue":"1","issued":{"date-parts":[["2015"]]},"page":"29-44","publisher":"Elsevier B.V.","title":"Tutorial review on validation of liquid chromatography-mass spectrometry methods: Part I","type":"article-journal","volume":"870"},"uris":["http://www.mendeley.com/documents/?uuid=30e332a4-173c-4bab-8f6b-692c38d69b8c"]},{"id":"ITEM-3","itemData":{"DOI":"10.1016/j.aca.2015.02.016","ISSN":"18734324","abstract":"This is the part II of a tutorial review intending to give an overview of the state of the art of method validation in liquid chromatography mass spectrometry (LC-MS) and discuss specific issues that arise with MS (and MS-MS) detection in LC (as opposed to the \"conventional\" detectors). The Part II starts with briefly introducing the main quantitation methods and then addresses the performance related to quantification: linearity of signal, sensitivity, precision, trueness, accuracy, stability and measurement uncertainty. The last section is devoted to practical considerations in validation. With every performance characteristic its essence and terminology are addressed, the current status of treating it is reviewed and recommendations are given, how to handle it, specifically in the case of LC-MS methods.","author":[{"dropping-particle":"","family":"Kruve","given":"Anneli","non-dropping-particle":"","parse-names":false,"suffix":""},{"dropping-particle":"","family":"Rebane","given":"Riin","non-dropping-particle":"","parse-names":false,"suffix":""},{"dropping-particle":"","family":"Kipper","given":"Karin","non-dropping-particle":"","parse-names":false,"suffix":""},{"dropping-particle":"","family":"Oldekop","given":"Maarja Liisa","non-dropping-particle":"","parse-names":false,"suffix":""},{"dropping-particle":"","family":"Evard","given":"Hanno","non-dropping-particle":"","parse-names":false,"suffix":""},{"dropping-particle":"","family":"Herodes","given":"Koit","non-dropping-particle":"","parse-names":false,"suffix":""},{"dropping-particle":"","family":"Ravio","given":"Pekka","non-dropping-particle":"","parse-names":false,"suffix":""},{"dropping-particle":"","family":"Leito","given":"Ivo","non-dropping-particle":"","parse-names":false,"suffix":""}],"container-title":"Analytica Chimica Acta","id":"ITEM-3","issue":"1","issued":{"date-parts":[["2015"]]},"page":"8-28","publisher":"Elsevier B.V.","title":"Tutorial review on validation of liquid chromatography-mass spectrometry methods: Part II","type":"article-journal","volume":"870"},"uris":["http://www.mendeley.com/documents/?uuid=dfc61099-cd73-4ab2-b946-bc25ccd93bc9"]},{"id":"ITEM-4","itemData":{"DOI":"10.1007/s00769-002-0487-6","ISSN":"09491775","abstract":"known to be limited. Therefore, during method validation the linearity of the calibration curve should be assessed and the working range of the calibration curve should be de- termined. [1, 2]. The correlation coefficient (r) is com- monly used for this purpose, and curves with r ≥ 0.995 are usually considered to be linear. Nevertheless, several investigators focussed on the fact that r might not be a useful indicator of linearity [2, 3], and other statistical tests or quality parameters have been suggested to ascer- tain the goodness of fit of the calibration curve [2, 4, 5]. On the contrary, a calibration curve with r ≥ 0.995 can be considered nearly linear. Furthermore, from an in- ference point of view, linear regression models (LRMs) Abstract The correlation coefficient is commonly used to evaluate the de- gree of linear association between two variables. However, it can be shown that a correlation coefficient very close to one might also be ob- tained for a clear curved relation- ship. Other statistical tests, like the Lack-of-fit and Mandel’s fitting test thus appear more suitable for the validation of the linear calibration model. A number of cadmium cali- bration curves from atomic absorp- tion spectroscopy were assessed for their linearity. All the investigated calibration curves were characterized by a high correlation coefficient (r &gt;0.997) and low quality coeffi- cient (QC &lt;5%), but the straight-line model was systematically rejected at the 95% confidence level on the ba- sis of the Lack-of-fit and Mandel’s fitting test. Furthermore, significant- ly different results were achieved be- tween a linear regression model (LRM) and a quadratic regression (QRM) model in forecasting values for mid-scale calibration standards. The results obtained with the QRM did not differ significantly from the theoretically expected value, while those obtained with the LRM were systematically biased. It was con- cluded that a straight-line model with a high correlation coefficient, but with a lack-of-fit, yields signifi- cantly less accurate results than its curvilinear alternative.","author":[{"dropping-particle":"","family":"Loco","given":"Joris","non-dropping-particle":"Van","parse-names":false,"suffix":""},{"dropping-particle":"","family":"Elskens","given":"Marc","non-dropping-particle":"","parse-names":false,"suffix":""},{"dropping-particle":"","family":"Croux","given":"Christophe","non-dropping-particle":"","parse-names":false,"suffix":""},{"dropping-particle":"","family":"Beernaert","given":"Hedwig","non-dropping-particle":"","parse-names":false,"suffix":""}],"container-title":"Accreditation and Quality Assurance","id":"ITEM-4","issue":"7","issued":{"date-parts":[["2002"]]},"page":"281-285","title":"Linearity of calibration curves: Use and misuse of the correlation coefficient","type":"article-journal","volume":"7"},"uris":["http://www.mendeley.com/documents/?uuid=bdfec612-5899-4337-9430-4264a4f128d3"]},{"id":"ITEM-5","itemData":{"DOI":"10.1016/j.aca.2016.08.043","abstract":"A large body of literature exists on the limit of detection (LOD), but there is still a lot of confusion about this important validation parameter. This confusion mainly stems from its statistically complex background. The goal of this two-part tutorial is to discuss and clarify the topic of LOD for practitioners. The two main conclusions of this tutorial are: (1) the choice of how to estimate LOD should be based on the purpose of the analytical method that is being validated (e.g. considerable effort should not be made to estimate LOD for a method that is not used for detecting traces in the vicinity of LOD), and (2) LOD estimates are strongly dependent on different assumptions and the approach used, and therefore caution must be exercised when using the estimate or when comparing different estimates. Part I of the tutorial contains a theoretical discussion (without excessively sophisticated statistics) and part II contains examples based on experimental data. In Part I, LOD and other definitions related to it are reviewed, and their estimation and use are discussed. The assumptions and practicality of different approaches to estimate LOD are compared. Different aspects of the analytical method that strongly influence LOD estimates (e.g. linearity, scedasticity and day-to-day variability of LOD) together with experimental design considerations when estimating LOD are discussed. In part II, LOD is estimated for the LC-MS/MS analysis method to detect pesticides on separate days. The performance of different tests on the data necessary for LOD estimation are discussed and the results of different approaches under review in this tutorial are compared. In conclusion, a decision tree is proposed for estimating and monitoring LOD. A detailed working procedure for estimating LOD is presented. Several topics are pointed out in which further research and discussion is needed.","author":[{"dropping-particle":"","family":"Evard","given":"Hanno","non-dropping-particle":"","parse-names":false,"suffix":""},{"dropping-particle":"","family":"Kruve","given":"Anneli","non-dropping-particle":"","parse-names":false,"suffix":""},{"dropping-particle":"","family":"Leito","given":"Ivo","non-dropping-particle":"","parse-names":false,"suffix":""}],"container-title":"Analytica Chimica Acta","id":"ITEM-5","issued":{"date-parts":[["2016"]]},"page":"23-39","title":"Tutorial on estimating the limit of detection using LC-MS analysis, part I: Theoretical review","type":"article-journal","volume":"942"},"uris":["http://www.mendeley.com/documents/?uuid=80b991b4-8e32-3bf3-9eaf-13c333a34a8c"]}],"mendeley":{"formattedCitation":"(Evard et al., 2016; Kruve et al., 2015b, 2015a; SANTE, 2015; Van Loco et al., 2002)","plainTextFormattedCitation":"(Evard et al., 2016; Kruve et al., 2015b, 2015a; SANTE, 2015; Van Loco et al., 2002)","previouslyFormattedCitation":"(Evard et al., 2016; Kruve et al., 2015b, 2015a; SANTE, 2015; Van Loco et al., 2002)"},"properties":{"noteIndex":0},"schema":"https://github.com/citation-style-language/schema/raw/master/csl-citation.json"}</w:instrText>
      </w:r>
      <w:r>
        <w:rPr>
          <w:rFonts w:ascii="Times New Roman" w:hAnsi="Times New Roman"/>
        </w:rPr>
        <w:fldChar w:fldCharType="separate"/>
      </w:r>
      <w:r w:rsidRPr="003728B1">
        <w:rPr>
          <w:rFonts w:ascii="Times New Roman" w:hAnsi="Times New Roman"/>
          <w:noProof/>
        </w:rPr>
        <w:t>(Evard et al., 2016; Kruve et al., 2015b, 2015a; SANTE, 2015; Van Loco et al., 2002)</w:t>
      </w:r>
      <w:r>
        <w:rPr>
          <w:rFonts w:ascii="Times New Roman" w:hAnsi="Times New Roman"/>
        </w:rPr>
        <w:fldChar w:fldCharType="end"/>
      </w:r>
      <w:r>
        <w:rPr>
          <w:rFonts w:ascii="Times New Roman" w:hAnsi="Times New Roman"/>
        </w:rPr>
        <w:t>.</w:t>
      </w:r>
    </w:p>
    <w:p w:rsidR="00C945CD" w:rsidRPr="009C49C3" w:rsidRDefault="00C945CD" w:rsidP="00C945CD">
      <w:pPr>
        <w:rPr>
          <w:rFonts w:ascii="Times New Roman" w:hAnsi="Times New Roman"/>
          <w:iCs/>
        </w:rPr>
      </w:pPr>
      <w:r w:rsidRPr="009C49C3">
        <w:rPr>
          <w:rFonts w:ascii="Times New Roman" w:hAnsi="Times New Roman"/>
        </w:rPr>
        <w:t>MDL</w:t>
      </w:r>
      <w:r w:rsidRPr="009C49C3">
        <w:t xml:space="preserve"> = </w:t>
      </w:r>
      <m:oMath>
        <m:f>
          <m:fPr>
            <m:ctrlPr>
              <w:rPr>
                <w:rFonts w:ascii="Cambria Math" w:hAnsi="Cambria Math"/>
                <w:i/>
              </w:rPr>
            </m:ctrlPr>
          </m:fPr>
          <m:num>
            <m:r>
              <w:rPr>
                <w:rFonts w:ascii="Cambria Math" w:hAnsi="Cambria Math"/>
              </w:rPr>
              <m:t>LOD×100</m:t>
            </m:r>
          </m:num>
          <m:den>
            <m:r>
              <w:rPr>
                <w:rFonts w:ascii="Cambria Math" w:hAnsi="Cambria Math"/>
              </w:rPr>
              <m:t>Rec×PF</m:t>
            </m:r>
          </m:den>
        </m:f>
      </m:oMath>
      <w:r w:rsidRPr="009C49C3">
        <w:rPr>
          <w:rFonts w:eastAsiaTheme="minorEastAsia"/>
        </w:rPr>
        <w:t xml:space="preserve"> </w:t>
      </w:r>
      <w:r w:rsidRPr="009C49C3">
        <w:rPr>
          <w:rFonts w:eastAsiaTheme="minorEastAsia"/>
        </w:rPr>
        <w:tab/>
      </w:r>
      <w:r w:rsidRPr="009C49C3">
        <w:rPr>
          <w:rFonts w:eastAsiaTheme="minorEastAsia"/>
        </w:rPr>
        <w:tab/>
      </w:r>
      <w:r w:rsidRPr="009C49C3">
        <w:rPr>
          <w:rFonts w:eastAsiaTheme="minorEastAsia"/>
        </w:rPr>
        <w:tab/>
      </w:r>
      <w:r w:rsidRPr="009C49C3">
        <w:rPr>
          <w:rFonts w:eastAsiaTheme="minorEastAsia"/>
        </w:rPr>
        <w:tab/>
      </w:r>
      <w:r w:rsidRPr="009C49C3">
        <w:rPr>
          <w:rFonts w:eastAsiaTheme="minorEastAsia"/>
        </w:rPr>
        <w:tab/>
      </w:r>
      <w:r w:rsidRPr="009C49C3">
        <w:rPr>
          <w:rFonts w:eastAsiaTheme="minorEastAsia"/>
        </w:rPr>
        <w:tab/>
      </w:r>
      <w:r w:rsidRPr="009C49C3">
        <w:rPr>
          <w:rFonts w:eastAsiaTheme="minorEastAsia"/>
        </w:rPr>
        <w:tab/>
      </w:r>
      <w:r w:rsidRPr="009C49C3">
        <w:rPr>
          <w:rFonts w:eastAsiaTheme="minorEastAsia"/>
        </w:rPr>
        <w:tab/>
      </w:r>
      <w:r w:rsidRPr="009C49C3">
        <w:rPr>
          <w:rFonts w:ascii="Times New Roman" w:hAnsi="Times New Roman"/>
          <w:iCs/>
        </w:rPr>
        <w:t>Equation S3</w:t>
      </w:r>
    </w:p>
    <w:p w:rsidR="00C945CD" w:rsidRPr="009C49C3" w:rsidRDefault="00C945CD" w:rsidP="00C945CD">
      <w:pPr>
        <w:rPr>
          <w:rFonts w:ascii="Times New Roman" w:hAnsi="Times New Roman"/>
        </w:rPr>
      </w:pPr>
      <w:r w:rsidRPr="009C49C3">
        <w:rPr>
          <w:rFonts w:ascii="Times New Roman" w:hAnsi="Times New Roman"/>
        </w:rPr>
        <w:t>MQL=</w:t>
      </w:r>
      <m:oMath>
        <m:r>
          <w:rPr>
            <w:rFonts w:ascii="Cambria Math" w:hAnsi="Cambria Math"/>
          </w:rPr>
          <m:t xml:space="preserve"> </m:t>
        </m:r>
        <m:f>
          <m:fPr>
            <m:ctrlPr>
              <w:rPr>
                <w:rFonts w:ascii="Cambria Math" w:hAnsi="Cambria Math"/>
                <w:i/>
              </w:rPr>
            </m:ctrlPr>
          </m:fPr>
          <m:num>
            <m:r>
              <w:rPr>
                <w:rFonts w:ascii="Cambria Math" w:hAnsi="Cambria Math"/>
              </w:rPr>
              <m:t>LOQ×100</m:t>
            </m:r>
          </m:num>
          <m:den>
            <m:r>
              <w:rPr>
                <w:rFonts w:ascii="Cambria Math" w:hAnsi="Cambria Math"/>
              </w:rPr>
              <m:t>Rec×PF</m:t>
            </m:r>
          </m:den>
        </m:f>
      </m:oMath>
      <w:r w:rsidRPr="009C49C3">
        <w:rPr>
          <w:rFonts w:ascii="Times New Roman" w:eastAsiaTheme="minorEastAsia" w:hAnsi="Times New Roman"/>
        </w:rPr>
        <w:t xml:space="preserve"> </w:t>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eastAsiaTheme="minorEastAsia" w:hAnsi="Times New Roman"/>
        </w:rPr>
        <w:tab/>
      </w:r>
      <w:r w:rsidRPr="009C49C3">
        <w:rPr>
          <w:rFonts w:ascii="Times New Roman" w:hAnsi="Times New Roman"/>
          <w:iCs/>
        </w:rPr>
        <w:t>Equation S4</w:t>
      </w:r>
    </w:p>
    <w:p w:rsidR="00C945CD" w:rsidRPr="009C49C3" w:rsidRDefault="00C945CD" w:rsidP="00C945CD">
      <w:pPr>
        <w:pStyle w:val="ListParagraph"/>
        <w:rPr>
          <w:rFonts w:ascii="Times New Roman" w:hAnsi="Times New Roman"/>
        </w:rPr>
      </w:pPr>
    </w:p>
    <w:p w:rsidR="00C945CD" w:rsidRPr="009C49C3" w:rsidRDefault="00C945CD" w:rsidP="00C945CD">
      <w:pPr>
        <w:rPr>
          <w:rFonts w:ascii="Times New Roman" w:hAnsi="Times New Roman"/>
        </w:rPr>
      </w:pPr>
      <w:r w:rsidRPr="009C49C3">
        <w:rPr>
          <w:rFonts w:ascii="Times New Roman" w:hAnsi="Times New Roman"/>
        </w:rPr>
        <w:t xml:space="preserve">where Rec is the analyte recovery and </w:t>
      </w:r>
      <w:r>
        <w:rPr>
          <w:rFonts w:ascii="Times New Roman" w:hAnsi="Times New Roman"/>
        </w:rPr>
        <w:t>E</w:t>
      </w:r>
      <w:r w:rsidRPr="009C49C3">
        <w:rPr>
          <w:rFonts w:ascii="Times New Roman" w:hAnsi="Times New Roman"/>
        </w:rPr>
        <w:t xml:space="preserve">F the pre-concentration factor. Recoveries (%) and matrix effects (%) for fortified samples (lyophilisation/SPE) were calculated according to Eq.’s S5 and S6 </w:t>
      </w:r>
    </w:p>
    <w:p w:rsidR="00C945CD" w:rsidRPr="009C49C3" w:rsidRDefault="00C945CD" w:rsidP="00C945CD">
      <w:pPr>
        <w:rPr>
          <w:rFonts w:ascii="Times New Roman" w:hAnsi="Times New Roman"/>
          <w:iCs/>
        </w:rPr>
      </w:pPr>
      <w:r w:rsidRPr="009C49C3">
        <w:rPr>
          <w:rFonts w:ascii="Times New Roman" w:hAnsi="Times New Roman"/>
        </w:rPr>
        <w:t xml:space="preserve">Recovery (%) = </w:t>
      </w:r>
      <m:oMath>
        <m:f>
          <m:fPr>
            <m:ctrlPr>
              <w:rPr>
                <w:rFonts w:ascii="Cambria Math" w:hAnsi="Cambria Math"/>
              </w:rPr>
            </m:ctrlPr>
          </m:fPr>
          <m:num>
            <m:r>
              <m:rPr>
                <m:sty m:val="p"/>
              </m:rPr>
              <w:rPr>
                <w:rFonts w:ascii="Cambria Math" w:hAnsi="Cambria Math"/>
              </w:rPr>
              <m:t>blank subtracted pre-extraction spike concentration</m:t>
            </m:r>
          </m:num>
          <m:den>
            <m:r>
              <m:rPr>
                <m:sty m:val="p"/>
              </m:rPr>
              <w:rPr>
                <w:rFonts w:ascii="Cambria Math" w:hAnsi="Cambria Math"/>
              </w:rPr>
              <m:t xml:space="preserve">blank-subtracted post-extracted spike concentration </m:t>
            </m:r>
          </m:den>
        </m:f>
      </m:oMath>
      <w:r w:rsidRPr="009C49C3">
        <w:rPr>
          <w:rFonts w:ascii="Times New Roman" w:eastAsiaTheme="minorEastAsia" w:hAnsi="Times New Roman"/>
        </w:rPr>
        <w:t>×100</w:t>
      </w:r>
      <w:r w:rsidRPr="009C49C3">
        <w:rPr>
          <w:rFonts w:ascii="Times New Roman" w:hAnsi="Times New Roman"/>
        </w:rPr>
        <w:tab/>
      </w:r>
      <w:r w:rsidRPr="009C49C3">
        <w:rPr>
          <w:rFonts w:ascii="Times New Roman" w:hAnsi="Times New Roman"/>
        </w:rPr>
        <w:tab/>
      </w:r>
      <w:r w:rsidRPr="009C49C3">
        <w:rPr>
          <w:rFonts w:ascii="Times New Roman" w:hAnsi="Times New Roman"/>
          <w:iCs/>
        </w:rPr>
        <w:t>Equation S5</w:t>
      </w:r>
    </w:p>
    <w:p w:rsidR="00C945CD" w:rsidRPr="009C49C3" w:rsidRDefault="00C945CD" w:rsidP="00C945CD">
      <w:pPr>
        <w:pStyle w:val="ListParagraph"/>
        <w:rPr>
          <w:rFonts w:ascii="Times New Roman" w:hAnsi="Times New Roman"/>
          <w:iCs/>
          <w:lang w:val="en-ZA"/>
        </w:rPr>
      </w:pPr>
    </w:p>
    <w:p w:rsidR="00C945CD" w:rsidRPr="009C49C3" w:rsidRDefault="00C945CD" w:rsidP="00C945CD">
      <w:pPr>
        <w:rPr>
          <w:rFonts w:ascii="Times New Roman" w:hAnsi="Times New Roman"/>
        </w:rPr>
      </w:pPr>
      <w:r w:rsidRPr="009C49C3">
        <w:rPr>
          <w:rFonts w:ascii="Times New Roman" w:hAnsi="Times New Roman"/>
        </w:rPr>
        <w:t xml:space="preserve">Matrix effects (%) = </w:t>
      </w:r>
      <m:oMath>
        <m:f>
          <m:fPr>
            <m:ctrlPr>
              <w:rPr>
                <w:rFonts w:ascii="Cambria Math" w:hAnsi="Cambria Math"/>
              </w:rPr>
            </m:ctrlPr>
          </m:fPr>
          <m:num>
            <m:r>
              <m:rPr>
                <m:sty m:val="p"/>
              </m:rPr>
              <w:rPr>
                <w:rFonts w:ascii="Cambria Math" w:hAnsi="Cambria Math"/>
              </w:rPr>
              <m:t>blank subtracted post-extraction spike concentration</m:t>
            </m:r>
          </m:num>
          <m:den>
            <m:r>
              <m:rPr>
                <m:sty m:val="p"/>
              </m:rPr>
              <w:rPr>
                <w:rFonts w:ascii="Cambria Math" w:hAnsi="Cambria Math"/>
              </w:rPr>
              <m:t>neat standard concentration</m:t>
            </m:r>
          </m:den>
        </m:f>
      </m:oMath>
      <w:r w:rsidRPr="009C49C3">
        <w:rPr>
          <w:rFonts w:ascii="Times New Roman" w:eastAsiaTheme="minorEastAsia" w:hAnsi="Times New Roman"/>
        </w:rPr>
        <w:t>×100</w:t>
      </w:r>
      <w:r>
        <w:rPr>
          <w:rFonts w:ascii="Times New Roman" w:eastAsiaTheme="minorEastAsia" w:hAnsi="Times New Roman"/>
        </w:rPr>
        <w:tab/>
      </w:r>
      <w:r>
        <w:rPr>
          <w:rFonts w:ascii="Times New Roman" w:eastAsiaTheme="minorEastAsia" w:hAnsi="Times New Roman"/>
        </w:rPr>
        <w:tab/>
      </w:r>
      <w:r w:rsidRPr="009C49C3">
        <w:rPr>
          <w:rFonts w:ascii="Times New Roman" w:hAnsi="Times New Roman"/>
          <w:iCs/>
        </w:rPr>
        <w:t>Equation S6</w:t>
      </w:r>
    </w:p>
    <w:p w:rsidR="00C945CD" w:rsidRDefault="00C945CD" w:rsidP="00C945CD">
      <w:pPr>
        <w:rPr>
          <w:rFonts w:ascii="Times New Roman" w:hAnsi="Times New Roman"/>
        </w:rPr>
      </w:pPr>
    </w:p>
    <w:p w:rsidR="00C945CD" w:rsidRPr="009C49C3" w:rsidRDefault="00C945CD" w:rsidP="00C945CD">
      <w:pPr>
        <w:rPr>
          <w:rFonts w:ascii="Times New Roman" w:hAnsi="Times New Roman"/>
          <w:vertAlign w:val="subscript"/>
        </w:rPr>
      </w:pPr>
      <w:r w:rsidRPr="009C49C3">
        <w:rPr>
          <w:rFonts w:ascii="Times New Roman" w:hAnsi="Times New Roman"/>
          <w:b/>
          <w:bCs/>
        </w:rPr>
        <w:t>Table S3</w:t>
      </w:r>
      <w:r>
        <w:rPr>
          <w:rFonts w:ascii="Times New Roman" w:hAnsi="Times New Roman"/>
        </w:rPr>
        <w:t xml:space="preserve">: A worked out example for the calculation of Cochran’s test for homogeneity of variance using calibration data for ritonavir (RTV) </w:t>
      </w:r>
      <w:r>
        <w:rPr>
          <w:rFonts w:ascii="Times New Roman" w:hAnsi="Times New Roman"/>
        </w:rPr>
        <w:fldChar w:fldCharType="begin" w:fldLock="1"/>
      </w:r>
      <w:r>
        <w:rPr>
          <w:rFonts w:ascii="Times New Roman" w:hAnsi="Times New Roman"/>
        </w:rPr>
        <w:instrText>ADDIN CSL_CITATION {"citationItems":[{"id":"ITEM-1","itemData":{"DOI":"10.1016/j.trac.2021.116373","author":[{"dropping-particle":"","family":"Raposo","given":"Francisco","non-dropping-particle":"","parse-names":false,"suffix":""},{"dropping-particle":"","family":"Barcelo","given":"Damia","non-dropping-particle":"","parse-names":false,"suffix":""}],"container-title":"Trends in Analytical Chemistry","id":"ITEM-1","issued":{"date-parts":[["2021"]]},"page":"116373","title":"Assessment of goodness-of- fi t for the main analytical calibration models : Guidelines and case studies","type":"article-journal","volume":"143"},"uris":["http://www.mendeley.com/documents/?uuid=71040ee8-ef05-4808-91eb-7485fa8da831"]}],"mendeley":{"formattedCitation":"(Raposo and Barcelo, 2021)","plainTextFormattedCitation":"(Raposo and Barcelo, 2021)","previouslyFormattedCitation":"(Raposo and Barcelo, 2021)"},"properties":{"noteIndex":0},"schema":"https://github.com/citation-style-language/schema/raw/master/csl-citation.json"}</w:instrText>
      </w:r>
      <w:r>
        <w:rPr>
          <w:rFonts w:ascii="Times New Roman" w:hAnsi="Times New Roman"/>
        </w:rPr>
        <w:fldChar w:fldCharType="separate"/>
      </w:r>
      <w:r w:rsidRPr="003728B1">
        <w:rPr>
          <w:rFonts w:ascii="Times New Roman" w:hAnsi="Times New Roman"/>
          <w:noProof/>
        </w:rPr>
        <w:t>(Raposo and Barcelo, 2021)</w:t>
      </w:r>
      <w:r>
        <w:rPr>
          <w:rFonts w:ascii="Times New Roman" w:hAnsi="Times New Roman"/>
        </w:rPr>
        <w:fldChar w:fldCharType="end"/>
      </w:r>
      <w:r>
        <w:rPr>
          <w:rFonts w:ascii="Times New Roman" w:hAnsi="Times New Roman"/>
        </w:rPr>
        <w:t>.</w:t>
      </w:r>
    </w:p>
    <w:tbl>
      <w:tblPr>
        <w:tblStyle w:val="TableGrid"/>
        <w:tblW w:w="11569" w:type="dxa"/>
        <w:tblInd w:w="-1281" w:type="dxa"/>
        <w:tblLook w:val="04A0" w:firstRow="1" w:lastRow="0" w:firstColumn="1" w:lastColumn="0" w:noHBand="0" w:noVBand="1"/>
      </w:tblPr>
      <w:tblGrid>
        <w:gridCol w:w="931"/>
        <w:gridCol w:w="1261"/>
        <w:gridCol w:w="77"/>
        <w:gridCol w:w="1184"/>
        <w:gridCol w:w="1261"/>
        <w:gridCol w:w="1371"/>
        <w:gridCol w:w="1371"/>
        <w:gridCol w:w="1371"/>
        <w:gridCol w:w="1371"/>
        <w:gridCol w:w="1371"/>
      </w:tblGrid>
      <w:tr w:rsidR="00C945CD" w:rsidTr="00C30ABE">
        <w:tc>
          <w:tcPr>
            <w:tcW w:w="931" w:type="dxa"/>
            <w:vMerge w:val="restart"/>
            <w:tcBorders>
              <w:top w:val="single" w:sz="4" w:space="0" w:color="auto"/>
              <w:left w:val="nil"/>
              <w:bottom w:val="single" w:sz="4" w:space="0" w:color="auto"/>
              <w:right w:val="nil"/>
            </w:tcBorders>
          </w:tcPr>
          <w:p w:rsidR="00C945CD" w:rsidRPr="009C49C3" w:rsidRDefault="00C945CD" w:rsidP="00C30ABE">
            <w:pPr>
              <w:rPr>
                <w:rFonts w:ascii="Times New Roman" w:hAnsi="Times New Roman"/>
              </w:rPr>
            </w:pPr>
            <w:r w:rsidRPr="009C49C3">
              <w:rPr>
                <w:rFonts w:ascii="Times New Roman" w:hAnsi="Times New Roman"/>
              </w:rPr>
              <w:t>Conc.</w:t>
            </w:r>
          </w:p>
          <w:p w:rsidR="00C945CD" w:rsidRPr="009C49C3" w:rsidRDefault="00C945CD" w:rsidP="00C30ABE">
            <w:pPr>
              <w:rPr>
                <w:rFonts w:ascii="Times New Roman" w:hAnsi="Times New Roman"/>
              </w:rPr>
            </w:pPr>
            <w:r w:rsidRPr="009C49C3">
              <w:rPr>
                <w:rFonts w:ascii="Times New Roman" w:hAnsi="Times New Roman"/>
              </w:rPr>
              <w:t>(mg/L)</w:t>
            </w:r>
          </w:p>
        </w:tc>
        <w:tc>
          <w:tcPr>
            <w:tcW w:w="3783" w:type="dxa"/>
            <w:gridSpan w:val="4"/>
            <w:tcBorders>
              <w:top w:val="single" w:sz="4" w:space="0" w:color="auto"/>
              <w:left w:val="nil"/>
              <w:bottom w:val="single" w:sz="4" w:space="0" w:color="auto"/>
              <w:right w:val="nil"/>
            </w:tcBorders>
          </w:tcPr>
          <w:p w:rsidR="00C945CD" w:rsidRPr="009C49C3" w:rsidRDefault="00C945CD" w:rsidP="00C30ABE">
            <w:pPr>
              <w:jc w:val="center"/>
              <w:rPr>
                <w:rFonts w:ascii="Times New Roman" w:hAnsi="Times New Roman"/>
              </w:rPr>
            </w:pPr>
            <w:r w:rsidRPr="009C49C3">
              <w:rPr>
                <w:rFonts w:ascii="Times New Roman" w:hAnsi="Times New Roman"/>
              </w:rPr>
              <w:t>Replicates</w:t>
            </w:r>
          </w:p>
        </w:tc>
        <w:tc>
          <w:tcPr>
            <w:tcW w:w="1371" w:type="dxa"/>
            <w:tcBorders>
              <w:top w:val="single" w:sz="4" w:space="0" w:color="auto"/>
              <w:left w:val="nil"/>
              <w:bottom w:val="single" w:sz="4" w:space="0" w:color="auto"/>
              <w:right w:val="nil"/>
            </w:tcBorders>
          </w:tcPr>
          <w:p w:rsidR="00C945CD" w:rsidRPr="009C49C3" w:rsidRDefault="00C945CD" w:rsidP="00C30ABE">
            <w:pPr>
              <w:rPr>
                <w:rFonts w:ascii="Times New Roman" w:hAnsi="Times New Roman"/>
              </w:rPr>
            </w:pPr>
            <w:r w:rsidRPr="009C49C3">
              <w:rPr>
                <w:rFonts w:ascii="Times New Roman" w:hAnsi="Times New Roman"/>
              </w:rPr>
              <w:t>SD</w:t>
            </w:r>
          </w:p>
        </w:tc>
        <w:tc>
          <w:tcPr>
            <w:tcW w:w="1371" w:type="dxa"/>
            <w:tcBorders>
              <w:top w:val="single" w:sz="4" w:space="0" w:color="auto"/>
              <w:left w:val="nil"/>
              <w:bottom w:val="single" w:sz="4" w:space="0" w:color="auto"/>
              <w:right w:val="nil"/>
            </w:tcBorders>
          </w:tcPr>
          <w:p w:rsidR="00C945CD" w:rsidRPr="009C49C3" w:rsidRDefault="00C945CD" w:rsidP="00C30ABE">
            <w:pPr>
              <w:rPr>
                <w:rFonts w:ascii="Times New Roman" w:hAnsi="Times New Roman"/>
              </w:rPr>
            </w:pPr>
            <w:r w:rsidRPr="009C49C3">
              <w:rPr>
                <w:rFonts w:ascii="Times New Roman" w:hAnsi="Times New Roman"/>
              </w:rPr>
              <w:t>SD</w:t>
            </w:r>
            <w:r w:rsidRPr="009C49C3">
              <w:rPr>
                <w:rFonts w:ascii="Times New Roman" w:hAnsi="Times New Roman"/>
                <w:vertAlign w:val="superscript"/>
              </w:rPr>
              <w:t>2</w:t>
            </w:r>
          </w:p>
        </w:tc>
        <w:tc>
          <w:tcPr>
            <w:tcW w:w="1371" w:type="dxa"/>
            <w:tcBorders>
              <w:top w:val="single" w:sz="4" w:space="0" w:color="auto"/>
              <w:left w:val="nil"/>
              <w:bottom w:val="single" w:sz="4" w:space="0" w:color="auto"/>
              <w:right w:val="nil"/>
            </w:tcBorders>
          </w:tcPr>
          <w:p w:rsidR="00C945CD" w:rsidRPr="009C49C3" w:rsidRDefault="00C945CD" w:rsidP="00C30ABE">
            <w:pPr>
              <w:rPr>
                <w:rFonts w:ascii="Times New Roman" w:hAnsi="Times New Roman"/>
                <w:vertAlign w:val="subscript"/>
              </w:rPr>
            </w:pPr>
            <w:r w:rsidRPr="009C49C3">
              <w:rPr>
                <w:rFonts w:ascii="Times New Roman" w:hAnsi="Times New Roman"/>
              </w:rPr>
              <w:t>SD</w:t>
            </w:r>
            <w:r w:rsidRPr="009C49C3">
              <w:rPr>
                <w:rFonts w:ascii="Times New Roman" w:hAnsi="Times New Roman"/>
                <w:vertAlign w:val="superscript"/>
              </w:rPr>
              <w:t>2</w:t>
            </w:r>
            <w:r w:rsidRPr="009C49C3">
              <w:rPr>
                <w:rFonts w:ascii="Times New Roman" w:hAnsi="Times New Roman"/>
                <w:vertAlign w:val="subscript"/>
              </w:rPr>
              <w:t>max.</w:t>
            </w:r>
          </w:p>
        </w:tc>
        <w:tc>
          <w:tcPr>
            <w:tcW w:w="1371" w:type="dxa"/>
            <w:tcBorders>
              <w:top w:val="single" w:sz="4" w:space="0" w:color="auto"/>
              <w:left w:val="nil"/>
              <w:bottom w:val="single" w:sz="4" w:space="0" w:color="auto"/>
              <w:right w:val="nil"/>
            </w:tcBorders>
          </w:tcPr>
          <w:p w:rsidR="00C945CD" w:rsidRPr="009C49C3" w:rsidRDefault="00C945CD" w:rsidP="00C30ABE">
            <w:pPr>
              <w:rPr>
                <w:rFonts w:ascii="Times New Roman" w:hAnsi="Times New Roman"/>
              </w:rPr>
            </w:pPr>
            <w:r w:rsidRPr="009C49C3">
              <w:rPr>
                <w:rFonts w:ascii="Times New Roman" w:hAnsi="Times New Roman"/>
              </w:rPr>
              <w:t>∑SD</w:t>
            </w:r>
            <w:r w:rsidRPr="009C49C3">
              <w:rPr>
                <w:rFonts w:ascii="Times New Roman" w:hAnsi="Times New Roman"/>
                <w:vertAlign w:val="superscript"/>
              </w:rPr>
              <w:t>2</w:t>
            </w:r>
            <w:r w:rsidRPr="009C49C3">
              <w:rPr>
                <w:rFonts w:ascii="Times New Roman" w:hAnsi="Times New Roman"/>
                <w:i/>
                <w:iCs/>
                <w:vertAlign w:val="subscript"/>
              </w:rPr>
              <w:t>i</w:t>
            </w:r>
          </w:p>
        </w:tc>
        <w:tc>
          <w:tcPr>
            <w:tcW w:w="1371" w:type="dxa"/>
            <w:tcBorders>
              <w:top w:val="single" w:sz="4" w:space="0" w:color="auto"/>
              <w:left w:val="nil"/>
              <w:bottom w:val="single" w:sz="4" w:space="0" w:color="auto"/>
              <w:right w:val="nil"/>
            </w:tcBorders>
          </w:tcPr>
          <w:p w:rsidR="00C945CD" w:rsidRPr="009C49C3" w:rsidRDefault="00C945CD" w:rsidP="00C30ABE">
            <w:pPr>
              <w:rPr>
                <w:rFonts w:ascii="Times New Roman" w:hAnsi="Times New Roman"/>
              </w:rPr>
            </w:pPr>
            <w:r w:rsidRPr="009C49C3">
              <w:rPr>
                <w:rFonts w:ascii="Times New Roman" w:hAnsi="Times New Roman"/>
              </w:rPr>
              <w:t xml:space="preserve">Cochran’s </w:t>
            </w:r>
            <w:r w:rsidRPr="009C49C3">
              <w:rPr>
                <w:rFonts w:ascii="Times New Roman" w:hAnsi="Times New Roman"/>
                <w:i/>
                <w:iCs/>
              </w:rPr>
              <w:t>C</w:t>
            </w:r>
          </w:p>
        </w:tc>
      </w:tr>
      <w:tr w:rsidR="00C945CD" w:rsidTr="00C30ABE">
        <w:tc>
          <w:tcPr>
            <w:tcW w:w="931" w:type="dxa"/>
            <w:vMerge/>
            <w:tcBorders>
              <w:top w:val="single" w:sz="4" w:space="0" w:color="auto"/>
              <w:left w:val="nil"/>
              <w:bottom w:val="single" w:sz="4" w:space="0" w:color="auto"/>
              <w:right w:val="nil"/>
            </w:tcBorders>
          </w:tcPr>
          <w:p w:rsidR="00C945CD" w:rsidRPr="009C49C3" w:rsidRDefault="00C945CD" w:rsidP="00C30ABE">
            <w:pPr>
              <w:rPr>
                <w:rFonts w:ascii="Times New Roman" w:hAnsi="Times New Roman"/>
              </w:rPr>
            </w:pPr>
          </w:p>
        </w:tc>
        <w:tc>
          <w:tcPr>
            <w:tcW w:w="1261" w:type="dxa"/>
            <w:tcBorders>
              <w:top w:val="single" w:sz="4" w:space="0" w:color="auto"/>
              <w:left w:val="nil"/>
              <w:bottom w:val="single" w:sz="4" w:space="0" w:color="auto"/>
              <w:right w:val="nil"/>
            </w:tcBorders>
          </w:tcPr>
          <w:p w:rsidR="00C945CD" w:rsidRPr="009C49C3" w:rsidRDefault="00C945CD" w:rsidP="00C30ABE">
            <w:pPr>
              <w:jc w:val="center"/>
              <w:rPr>
                <w:rFonts w:ascii="Times New Roman" w:hAnsi="Times New Roman"/>
              </w:rPr>
            </w:pPr>
            <w:r w:rsidRPr="009C49C3">
              <w:rPr>
                <w:rFonts w:ascii="Times New Roman" w:hAnsi="Times New Roman"/>
              </w:rPr>
              <w:t>1</w:t>
            </w:r>
          </w:p>
        </w:tc>
        <w:tc>
          <w:tcPr>
            <w:tcW w:w="1261" w:type="dxa"/>
            <w:gridSpan w:val="2"/>
            <w:tcBorders>
              <w:top w:val="single" w:sz="4" w:space="0" w:color="auto"/>
              <w:left w:val="nil"/>
              <w:bottom w:val="single" w:sz="4" w:space="0" w:color="auto"/>
              <w:right w:val="nil"/>
            </w:tcBorders>
          </w:tcPr>
          <w:p w:rsidR="00C945CD" w:rsidRPr="009C49C3" w:rsidRDefault="00C945CD" w:rsidP="00C30ABE">
            <w:pPr>
              <w:jc w:val="center"/>
              <w:rPr>
                <w:rFonts w:ascii="Times New Roman" w:hAnsi="Times New Roman"/>
              </w:rPr>
            </w:pPr>
            <w:r w:rsidRPr="009C49C3">
              <w:rPr>
                <w:rFonts w:ascii="Times New Roman" w:hAnsi="Times New Roman"/>
              </w:rPr>
              <w:t>2</w:t>
            </w:r>
          </w:p>
        </w:tc>
        <w:tc>
          <w:tcPr>
            <w:tcW w:w="1261" w:type="dxa"/>
            <w:tcBorders>
              <w:top w:val="single" w:sz="4" w:space="0" w:color="auto"/>
              <w:left w:val="nil"/>
              <w:bottom w:val="single" w:sz="4" w:space="0" w:color="auto"/>
              <w:right w:val="nil"/>
            </w:tcBorders>
          </w:tcPr>
          <w:p w:rsidR="00C945CD" w:rsidRPr="009C49C3" w:rsidRDefault="00C945CD" w:rsidP="00C30ABE">
            <w:pPr>
              <w:jc w:val="center"/>
              <w:rPr>
                <w:rFonts w:ascii="Times New Roman" w:hAnsi="Times New Roman"/>
              </w:rPr>
            </w:pPr>
            <w:r w:rsidRPr="009C49C3">
              <w:rPr>
                <w:rFonts w:ascii="Times New Roman" w:hAnsi="Times New Roman"/>
              </w:rPr>
              <w:t>3</w:t>
            </w:r>
          </w:p>
        </w:tc>
        <w:tc>
          <w:tcPr>
            <w:tcW w:w="1371" w:type="dxa"/>
            <w:tcBorders>
              <w:top w:val="single" w:sz="4" w:space="0" w:color="auto"/>
              <w:left w:val="nil"/>
              <w:bottom w:val="nil"/>
              <w:right w:val="nil"/>
            </w:tcBorders>
          </w:tcPr>
          <w:p w:rsidR="00C945CD" w:rsidRPr="009C49C3" w:rsidRDefault="00C945CD" w:rsidP="00C30ABE">
            <w:pPr>
              <w:rPr>
                <w:rFonts w:ascii="Times New Roman" w:hAnsi="Times New Roman"/>
              </w:rPr>
            </w:pPr>
          </w:p>
        </w:tc>
        <w:tc>
          <w:tcPr>
            <w:tcW w:w="1371" w:type="dxa"/>
            <w:tcBorders>
              <w:top w:val="single" w:sz="4" w:space="0" w:color="auto"/>
              <w:left w:val="nil"/>
              <w:bottom w:val="nil"/>
              <w:right w:val="nil"/>
            </w:tcBorders>
          </w:tcPr>
          <w:p w:rsidR="00C945CD" w:rsidRPr="009C49C3" w:rsidRDefault="00C945CD" w:rsidP="00C30ABE">
            <w:pPr>
              <w:rPr>
                <w:rFonts w:ascii="Times New Roman" w:hAnsi="Times New Roman"/>
              </w:rPr>
            </w:pPr>
          </w:p>
        </w:tc>
        <w:tc>
          <w:tcPr>
            <w:tcW w:w="1371" w:type="dxa"/>
            <w:tcBorders>
              <w:top w:val="single" w:sz="4" w:space="0" w:color="auto"/>
              <w:left w:val="nil"/>
              <w:bottom w:val="nil"/>
              <w:right w:val="nil"/>
            </w:tcBorders>
          </w:tcPr>
          <w:p w:rsidR="00C945CD" w:rsidRPr="009C49C3" w:rsidRDefault="00C945CD" w:rsidP="00C30ABE">
            <w:pPr>
              <w:rPr>
                <w:rFonts w:ascii="Times New Roman" w:hAnsi="Times New Roman"/>
              </w:rPr>
            </w:pPr>
          </w:p>
        </w:tc>
        <w:tc>
          <w:tcPr>
            <w:tcW w:w="1371" w:type="dxa"/>
            <w:tcBorders>
              <w:top w:val="single" w:sz="4" w:space="0" w:color="auto"/>
              <w:left w:val="nil"/>
              <w:bottom w:val="nil"/>
              <w:right w:val="nil"/>
            </w:tcBorders>
          </w:tcPr>
          <w:p w:rsidR="00C945CD" w:rsidRPr="009C49C3" w:rsidRDefault="00C945CD" w:rsidP="00C30ABE">
            <w:pPr>
              <w:rPr>
                <w:rFonts w:ascii="Times New Roman" w:hAnsi="Times New Roman"/>
              </w:rPr>
            </w:pPr>
          </w:p>
        </w:tc>
        <w:tc>
          <w:tcPr>
            <w:tcW w:w="1371" w:type="dxa"/>
            <w:tcBorders>
              <w:top w:val="single" w:sz="4" w:space="0" w:color="auto"/>
              <w:left w:val="nil"/>
              <w:bottom w:val="nil"/>
              <w:right w:val="nil"/>
            </w:tcBorders>
          </w:tcPr>
          <w:p w:rsidR="00C945CD" w:rsidRPr="009C49C3" w:rsidRDefault="00C945CD" w:rsidP="00C30ABE">
            <w:pPr>
              <w:rPr>
                <w:rFonts w:ascii="Times New Roman" w:hAnsi="Times New Roman"/>
              </w:rPr>
            </w:pPr>
          </w:p>
        </w:tc>
      </w:tr>
      <w:tr w:rsidR="00C945CD" w:rsidTr="00C30ABE">
        <w:tc>
          <w:tcPr>
            <w:tcW w:w="931" w:type="dxa"/>
            <w:tcBorders>
              <w:top w:val="single" w:sz="4" w:space="0" w:color="auto"/>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0.00061</w:t>
            </w:r>
          </w:p>
        </w:tc>
        <w:tc>
          <w:tcPr>
            <w:tcW w:w="1261" w:type="dxa"/>
            <w:tcBorders>
              <w:top w:val="single" w:sz="4" w:space="0" w:color="auto"/>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0.010716</w:t>
            </w:r>
          </w:p>
        </w:tc>
        <w:tc>
          <w:tcPr>
            <w:tcW w:w="1261" w:type="dxa"/>
            <w:gridSpan w:val="2"/>
            <w:tcBorders>
              <w:top w:val="single" w:sz="4" w:space="0" w:color="auto"/>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0.0109121</w:t>
            </w:r>
          </w:p>
        </w:tc>
        <w:tc>
          <w:tcPr>
            <w:tcW w:w="1261" w:type="dxa"/>
            <w:tcBorders>
              <w:top w:val="single" w:sz="4" w:space="0" w:color="auto"/>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0.0108558</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0.000100969</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1.01948E-08</w:t>
            </w:r>
          </w:p>
        </w:tc>
        <w:tc>
          <w:tcPr>
            <w:tcW w:w="1371" w:type="dxa"/>
            <w:tcBorders>
              <w:top w:val="nil"/>
              <w:left w:val="nil"/>
              <w:bottom w:val="nil"/>
              <w:right w:val="nil"/>
            </w:tcBorders>
          </w:tcPr>
          <w:p w:rsidR="00C945CD" w:rsidRPr="009C49C3" w:rsidRDefault="00C945CD" w:rsidP="00C30ABE">
            <w:pPr>
              <w:rPr>
                <w:rFonts w:cs="Calibri"/>
                <w:color w:val="000000"/>
              </w:rPr>
            </w:pPr>
            <w:r w:rsidRPr="009C49C3">
              <w:rPr>
                <w:rFonts w:ascii="Times New Roman" w:hAnsi="Times New Roman"/>
                <w:color w:val="000000"/>
              </w:rPr>
              <w:t>0.002796417</w:t>
            </w:r>
          </w:p>
        </w:tc>
        <w:tc>
          <w:tcPr>
            <w:tcW w:w="1371" w:type="dxa"/>
            <w:tcBorders>
              <w:top w:val="nil"/>
              <w:left w:val="nil"/>
              <w:bottom w:val="nil"/>
              <w:right w:val="nil"/>
            </w:tcBorders>
          </w:tcPr>
          <w:p w:rsidR="00C945CD" w:rsidRPr="009C49C3" w:rsidRDefault="00C945CD" w:rsidP="00C30ABE">
            <w:pPr>
              <w:rPr>
                <w:rFonts w:cs="Calibri"/>
                <w:color w:val="000000"/>
              </w:rPr>
            </w:pPr>
            <w:r w:rsidRPr="009C49C3">
              <w:rPr>
                <w:rFonts w:ascii="Times New Roman" w:hAnsi="Times New Roman"/>
                <w:color w:val="000000"/>
              </w:rPr>
              <w:t>0.056076976</w:t>
            </w:r>
          </w:p>
        </w:tc>
        <w:tc>
          <w:tcPr>
            <w:tcW w:w="1371" w:type="dxa"/>
            <w:tcBorders>
              <w:top w:val="nil"/>
              <w:left w:val="nil"/>
              <w:bottom w:val="nil"/>
              <w:right w:val="nil"/>
            </w:tcBorders>
          </w:tcPr>
          <w:p w:rsidR="00C945CD" w:rsidRPr="009C49C3" w:rsidRDefault="00C945CD" w:rsidP="00C30ABE">
            <w:pPr>
              <w:rPr>
                <w:rFonts w:cs="Calibri"/>
                <w:b/>
                <w:bCs/>
                <w:color w:val="000000"/>
              </w:rPr>
            </w:pPr>
            <w:r w:rsidRPr="009C49C3">
              <w:rPr>
                <w:rFonts w:ascii="Times New Roman" w:hAnsi="Times New Roman"/>
                <w:b/>
                <w:bCs/>
                <w:color w:val="000000"/>
              </w:rPr>
              <w:t>0.049867478</w:t>
            </w:r>
          </w:p>
        </w:tc>
      </w:tr>
      <w:tr w:rsidR="00C945CD" w:rsidTr="00C30ABE">
        <w:tc>
          <w:tcPr>
            <w:tcW w:w="931"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0.00244</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0.0438772</w:t>
            </w:r>
          </w:p>
        </w:tc>
        <w:tc>
          <w:tcPr>
            <w:tcW w:w="1261" w:type="dxa"/>
            <w:gridSpan w:val="2"/>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0.0433985</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0.0430681</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0.000406809</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1.65493E-07</w:t>
            </w: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r>
      <w:tr w:rsidR="00C945CD" w:rsidTr="00C30ABE">
        <w:tc>
          <w:tcPr>
            <w:tcW w:w="931"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0.00488</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0.0863698</w:t>
            </w:r>
          </w:p>
        </w:tc>
        <w:tc>
          <w:tcPr>
            <w:tcW w:w="1261" w:type="dxa"/>
            <w:gridSpan w:val="2"/>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0.0863937</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0.0867902</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0.000236121</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5.57533E-08</w:t>
            </w: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r>
      <w:tr w:rsidR="00C945CD" w:rsidTr="00C30ABE">
        <w:tc>
          <w:tcPr>
            <w:tcW w:w="931"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0.03906</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0.6888036</w:t>
            </w:r>
          </w:p>
        </w:tc>
        <w:tc>
          <w:tcPr>
            <w:tcW w:w="1261" w:type="dxa"/>
            <w:gridSpan w:val="2"/>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0.698809</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0.7077046</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0.009455929</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8.94146E-05</w:t>
            </w: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r>
      <w:tr w:rsidR="00C945CD" w:rsidTr="00C30ABE">
        <w:tc>
          <w:tcPr>
            <w:tcW w:w="931"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0.07813</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1.4049522</w:t>
            </w:r>
          </w:p>
        </w:tc>
        <w:tc>
          <w:tcPr>
            <w:tcW w:w="1261" w:type="dxa"/>
            <w:gridSpan w:val="2"/>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1.4066224</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1.4288149</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0.013321193</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0.000177454</w:t>
            </w: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r>
      <w:tr w:rsidR="00C945CD" w:rsidTr="00C30ABE">
        <w:tc>
          <w:tcPr>
            <w:tcW w:w="931"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0.15625</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2.8121929</w:t>
            </w:r>
          </w:p>
        </w:tc>
        <w:tc>
          <w:tcPr>
            <w:tcW w:w="1261" w:type="dxa"/>
            <w:gridSpan w:val="2"/>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2.8163371</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2.79471</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0.011478659</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0.00013176</w:t>
            </w: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r>
      <w:tr w:rsidR="00C945CD" w:rsidTr="00C30ABE">
        <w:tc>
          <w:tcPr>
            <w:tcW w:w="931"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0.31250</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5.793796</w:t>
            </w:r>
          </w:p>
        </w:tc>
        <w:tc>
          <w:tcPr>
            <w:tcW w:w="1261" w:type="dxa"/>
            <w:gridSpan w:val="2"/>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5.7007722</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5.7037045</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0.052881163</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b/>
                <w:bCs/>
                <w:color w:val="000000"/>
              </w:rPr>
            </w:pPr>
            <w:r w:rsidRPr="009C49C3">
              <w:rPr>
                <w:rFonts w:ascii="Times New Roman" w:hAnsi="Times New Roman"/>
                <w:b/>
                <w:bCs/>
                <w:color w:val="000000"/>
              </w:rPr>
              <w:t>0.002796417</w:t>
            </w: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r>
      <w:tr w:rsidR="00C945CD" w:rsidTr="00C30ABE">
        <w:tc>
          <w:tcPr>
            <w:tcW w:w="931" w:type="dxa"/>
            <w:tcBorders>
              <w:top w:val="nil"/>
              <w:left w:val="nil"/>
              <w:bottom w:val="nil"/>
              <w:right w:val="nil"/>
            </w:tcBorders>
          </w:tcPr>
          <w:p w:rsidR="00C945CD" w:rsidRPr="009C49C3" w:rsidRDefault="00C945CD" w:rsidP="00C30ABE">
            <w:pPr>
              <w:rPr>
                <w:rFonts w:ascii="Times New Roman" w:hAnsi="Times New Roman"/>
              </w:rPr>
            </w:pPr>
            <w:r w:rsidRPr="009C49C3">
              <w:rPr>
                <w:rFonts w:ascii="Times New Roman" w:hAnsi="Times New Roman"/>
              </w:rPr>
              <w:t>0.62500</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11.9612747</w:t>
            </w:r>
          </w:p>
        </w:tc>
        <w:tc>
          <w:tcPr>
            <w:tcW w:w="1261" w:type="dxa"/>
            <w:gridSpan w:val="2"/>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12.3096379</w:t>
            </w:r>
          </w:p>
        </w:tc>
        <w:tc>
          <w:tcPr>
            <w:tcW w:w="1261" w:type="dxa"/>
            <w:tcBorders>
              <w:top w:val="nil"/>
              <w:left w:val="nil"/>
              <w:bottom w:val="nil"/>
              <w:right w:val="nil"/>
            </w:tcBorders>
            <w:vAlign w:val="bottom"/>
          </w:tcPr>
          <w:p w:rsidR="00C945CD" w:rsidRPr="009C49C3" w:rsidRDefault="00C945CD" w:rsidP="00C30ABE">
            <w:pPr>
              <w:rPr>
                <w:rFonts w:ascii="Times New Roman" w:hAnsi="Times New Roman"/>
              </w:rPr>
            </w:pPr>
            <w:r w:rsidRPr="009C49C3">
              <w:rPr>
                <w:rFonts w:ascii="Times New Roman" w:hAnsi="Times New Roman"/>
                <w:color w:val="000000"/>
              </w:rPr>
              <w:t>11.8754036</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0.229960211</w:t>
            </w:r>
          </w:p>
        </w:tc>
        <w:tc>
          <w:tcPr>
            <w:tcW w:w="1371" w:type="dxa"/>
            <w:tcBorders>
              <w:top w:val="nil"/>
              <w:left w:val="nil"/>
              <w:bottom w:val="nil"/>
              <w:right w:val="nil"/>
            </w:tcBorders>
            <w:vAlign w:val="bottom"/>
          </w:tcPr>
          <w:p w:rsidR="00C945CD" w:rsidRPr="009C49C3" w:rsidRDefault="00C945CD" w:rsidP="00C30ABE">
            <w:pPr>
              <w:rPr>
                <w:rFonts w:ascii="Times New Roman" w:hAnsi="Times New Roman"/>
                <w:color w:val="000000"/>
              </w:rPr>
            </w:pPr>
            <w:r w:rsidRPr="009C49C3">
              <w:rPr>
                <w:rFonts w:ascii="Times New Roman" w:hAnsi="Times New Roman"/>
                <w:color w:val="000000"/>
              </w:rPr>
              <w:t>0.052881699</w:t>
            </w: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c>
          <w:tcPr>
            <w:tcW w:w="1371" w:type="dxa"/>
            <w:tcBorders>
              <w:top w:val="nil"/>
              <w:left w:val="nil"/>
              <w:bottom w:val="nil"/>
              <w:right w:val="nil"/>
            </w:tcBorders>
          </w:tcPr>
          <w:p w:rsidR="00C945CD" w:rsidRPr="009C49C3" w:rsidRDefault="00C945CD" w:rsidP="00C30ABE">
            <w:pPr>
              <w:rPr>
                <w:rFonts w:ascii="Times New Roman" w:hAnsi="Times New Roman"/>
              </w:rPr>
            </w:pPr>
          </w:p>
        </w:tc>
      </w:tr>
      <w:tr w:rsidR="00C945CD" w:rsidTr="00C30ABE">
        <w:tc>
          <w:tcPr>
            <w:tcW w:w="2269" w:type="dxa"/>
            <w:gridSpan w:val="3"/>
            <w:tcBorders>
              <w:top w:val="nil"/>
              <w:left w:val="nil"/>
              <w:bottom w:val="single" w:sz="4" w:space="0" w:color="auto"/>
              <w:right w:val="nil"/>
            </w:tcBorders>
          </w:tcPr>
          <w:p w:rsidR="00C945CD" w:rsidRPr="009C49C3" w:rsidRDefault="00C945CD" w:rsidP="00C30ABE">
            <w:pPr>
              <w:rPr>
                <w:rFonts w:ascii="Times New Roman" w:hAnsi="Times New Roman"/>
              </w:rPr>
            </w:pPr>
            <w:r w:rsidRPr="009C49C3">
              <w:rPr>
                <w:rFonts w:ascii="Times New Roman" w:hAnsi="Times New Roman"/>
                <w:b/>
                <w:bCs/>
                <w:i/>
                <w:iCs/>
              </w:rPr>
              <w:t>C</w:t>
            </w:r>
            <w:r w:rsidRPr="009C49C3">
              <w:rPr>
                <w:rFonts w:ascii="Times New Roman" w:hAnsi="Times New Roman"/>
                <w:b/>
                <w:bCs/>
                <w:vertAlign w:val="subscript"/>
              </w:rPr>
              <w:t>Crit</w:t>
            </w:r>
            <w:r>
              <w:rPr>
                <w:rFonts w:ascii="Times New Roman" w:hAnsi="Times New Roman"/>
                <w:b/>
                <w:bCs/>
                <w:vertAlign w:val="subscript"/>
              </w:rPr>
              <w:t>.</w:t>
            </w:r>
            <w:r w:rsidRPr="009C49C3">
              <w:rPr>
                <w:rFonts w:ascii="Times New Roman" w:hAnsi="Times New Roman"/>
              </w:rPr>
              <w:t xml:space="preserve"> (3,5) </w:t>
            </w:r>
            <w:r w:rsidRPr="009C49C3">
              <w:rPr>
                <w:rFonts w:ascii="Times New Roman" w:hAnsi="Times New Roman"/>
                <w:b/>
                <w:bCs/>
              </w:rPr>
              <w:t>0.5157</w:t>
            </w:r>
          </w:p>
        </w:tc>
        <w:tc>
          <w:tcPr>
            <w:tcW w:w="1184" w:type="dxa"/>
            <w:tcBorders>
              <w:top w:val="nil"/>
              <w:left w:val="nil"/>
              <w:bottom w:val="single" w:sz="4" w:space="0" w:color="auto"/>
              <w:right w:val="nil"/>
            </w:tcBorders>
          </w:tcPr>
          <w:p w:rsidR="00C945CD" w:rsidRPr="009C49C3" w:rsidRDefault="00C945CD" w:rsidP="00C30ABE">
            <w:pPr>
              <w:rPr>
                <w:rFonts w:ascii="Times New Roman" w:hAnsi="Times New Roman"/>
              </w:rPr>
            </w:pPr>
          </w:p>
        </w:tc>
        <w:tc>
          <w:tcPr>
            <w:tcW w:w="1261" w:type="dxa"/>
            <w:tcBorders>
              <w:top w:val="nil"/>
              <w:left w:val="nil"/>
              <w:bottom w:val="single" w:sz="4" w:space="0" w:color="auto"/>
              <w:right w:val="nil"/>
            </w:tcBorders>
          </w:tcPr>
          <w:p w:rsidR="00C945CD" w:rsidRPr="009C49C3" w:rsidRDefault="00C945CD" w:rsidP="00C30ABE">
            <w:pPr>
              <w:rPr>
                <w:rFonts w:ascii="Times New Roman" w:hAnsi="Times New Roman"/>
              </w:rPr>
            </w:pPr>
          </w:p>
        </w:tc>
        <w:tc>
          <w:tcPr>
            <w:tcW w:w="1371" w:type="dxa"/>
            <w:tcBorders>
              <w:top w:val="nil"/>
              <w:left w:val="nil"/>
              <w:bottom w:val="single" w:sz="4" w:space="0" w:color="auto"/>
              <w:right w:val="nil"/>
            </w:tcBorders>
          </w:tcPr>
          <w:p w:rsidR="00C945CD" w:rsidRPr="009C49C3" w:rsidRDefault="00C945CD" w:rsidP="00C30ABE">
            <w:pPr>
              <w:rPr>
                <w:rFonts w:ascii="Times New Roman" w:hAnsi="Times New Roman"/>
              </w:rPr>
            </w:pPr>
          </w:p>
        </w:tc>
        <w:tc>
          <w:tcPr>
            <w:tcW w:w="1371" w:type="dxa"/>
            <w:tcBorders>
              <w:top w:val="nil"/>
              <w:left w:val="nil"/>
              <w:bottom w:val="single" w:sz="4" w:space="0" w:color="auto"/>
              <w:right w:val="nil"/>
            </w:tcBorders>
          </w:tcPr>
          <w:p w:rsidR="00C945CD" w:rsidRPr="009C49C3" w:rsidRDefault="00C945CD" w:rsidP="00C30ABE">
            <w:pPr>
              <w:rPr>
                <w:rFonts w:ascii="Times New Roman" w:hAnsi="Times New Roman"/>
              </w:rPr>
            </w:pPr>
          </w:p>
        </w:tc>
        <w:tc>
          <w:tcPr>
            <w:tcW w:w="1371" w:type="dxa"/>
            <w:tcBorders>
              <w:top w:val="nil"/>
              <w:left w:val="nil"/>
              <w:bottom w:val="single" w:sz="4" w:space="0" w:color="auto"/>
              <w:right w:val="nil"/>
            </w:tcBorders>
          </w:tcPr>
          <w:p w:rsidR="00C945CD" w:rsidRPr="009C49C3" w:rsidRDefault="00C945CD" w:rsidP="00C30ABE">
            <w:pPr>
              <w:rPr>
                <w:rFonts w:ascii="Times New Roman" w:hAnsi="Times New Roman"/>
              </w:rPr>
            </w:pPr>
          </w:p>
        </w:tc>
        <w:tc>
          <w:tcPr>
            <w:tcW w:w="1371" w:type="dxa"/>
            <w:tcBorders>
              <w:top w:val="nil"/>
              <w:left w:val="nil"/>
              <w:bottom w:val="single" w:sz="4" w:space="0" w:color="auto"/>
              <w:right w:val="nil"/>
            </w:tcBorders>
          </w:tcPr>
          <w:p w:rsidR="00C945CD" w:rsidRPr="009C49C3" w:rsidRDefault="00C945CD" w:rsidP="00C30ABE">
            <w:pPr>
              <w:rPr>
                <w:rFonts w:ascii="Times New Roman" w:hAnsi="Times New Roman"/>
              </w:rPr>
            </w:pPr>
          </w:p>
        </w:tc>
        <w:tc>
          <w:tcPr>
            <w:tcW w:w="1371" w:type="dxa"/>
            <w:tcBorders>
              <w:top w:val="nil"/>
              <w:left w:val="nil"/>
              <w:bottom w:val="single" w:sz="4" w:space="0" w:color="auto"/>
              <w:right w:val="nil"/>
            </w:tcBorders>
          </w:tcPr>
          <w:p w:rsidR="00C945CD" w:rsidRPr="009C49C3" w:rsidRDefault="00C945CD" w:rsidP="00C30ABE">
            <w:pPr>
              <w:rPr>
                <w:rFonts w:ascii="Times New Roman" w:hAnsi="Times New Roman"/>
              </w:rPr>
            </w:pPr>
          </w:p>
        </w:tc>
      </w:tr>
    </w:tbl>
    <w:p w:rsidR="00C945CD" w:rsidRDefault="00C945CD" w:rsidP="00C945CD">
      <w:pPr>
        <w:rPr>
          <w:rFonts w:ascii="Times New Roman" w:hAnsi="Times New Roman"/>
        </w:rPr>
      </w:pPr>
    </w:p>
    <w:p w:rsidR="00C945CD" w:rsidRPr="009C49C3" w:rsidRDefault="00C945CD" w:rsidP="00C945CD">
      <w:pPr>
        <w:rPr>
          <w:rFonts w:ascii="Times New Roman" w:hAnsi="Times New Roman"/>
          <w:b/>
          <w:bCs/>
        </w:rPr>
      </w:pPr>
      <w:r>
        <w:rPr>
          <w:rFonts w:ascii="Times New Roman" w:hAnsi="Times New Roman"/>
          <w:b/>
          <w:bCs/>
        </w:rPr>
        <w:t xml:space="preserve">Example of </w:t>
      </w:r>
      <w:r w:rsidRPr="009C49C3">
        <w:rPr>
          <w:rFonts w:ascii="Times New Roman" w:hAnsi="Times New Roman"/>
          <w:b/>
          <w:bCs/>
        </w:rPr>
        <w:t>ANOVA</w:t>
      </w:r>
      <w:r w:rsidRPr="009C49C3">
        <w:rPr>
          <w:rFonts w:ascii="Times New Roman" w:hAnsi="Times New Roman"/>
          <w:b/>
          <w:bCs/>
          <w:vertAlign w:val="subscript"/>
        </w:rPr>
        <w:t>LOF</w:t>
      </w:r>
      <w:r w:rsidRPr="009C49C3">
        <w:rPr>
          <w:rFonts w:ascii="Times New Roman" w:hAnsi="Times New Roman"/>
          <w:b/>
          <w:bCs/>
        </w:rPr>
        <w:t xml:space="preserve"> Calculation</w:t>
      </w:r>
      <w:r>
        <w:rPr>
          <w:rFonts w:ascii="Times New Roman" w:hAnsi="Times New Roman"/>
          <w:b/>
          <w:bCs/>
        </w:rPr>
        <w:t xml:space="preserve"> </w:t>
      </w:r>
      <w:r>
        <w:rPr>
          <w:rFonts w:ascii="Times New Roman" w:hAnsi="Times New Roman"/>
        </w:rPr>
        <w:fldChar w:fldCharType="begin" w:fldLock="1"/>
      </w:r>
      <w:r>
        <w:rPr>
          <w:rFonts w:ascii="Times New Roman" w:hAnsi="Times New Roman"/>
        </w:rPr>
        <w:instrText>ADDIN CSL_CITATION {"citationItems":[{"id":"ITEM-1","itemData":{"DOI":"10.1016/j.trac.2021.116373","author":[{"dropping-particle":"","family":"Raposo","given":"Francisco","non-dropping-particle":"","parse-names":false,"suffix":""},{"dropping-particle":"","family":"Barcelo","given":"Damia","non-dropping-particle":"","parse-names":false,"suffix":""}],"container-title":"Trends in Analytical Chemistry","id":"ITEM-1","issued":{"date-parts":[["2021"]]},"page":"116373","title":"Assessment of goodness-of- fi t for the main analytical calibration models : Guidelines and case studies","type":"article-journal","volume":"143"},"uris":["http://www.mendeley.com/documents/?uuid=71040ee8-ef05-4808-91eb-7485fa8da831"]}],"mendeley":{"formattedCitation":"(Raposo and Barcelo, 2021)","plainTextFormattedCitation":"(Raposo and Barcelo, 2021)","previouslyFormattedCitation":"(Raposo and Barcelo, 2021)"},"properties":{"noteIndex":0},"schema":"https://github.com/citation-style-language/schema/raw/master/csl-citation.json"}</w:instrText>
      </w:r>
      <w:r>
        <w:rPr>
          <w:rFonts w:ascii="Times New Roman" w:hAnsi="Times New Roman"/>
        </w:rPr>
        <w:fldChar w:fldCharType="separate"/>
      </w:r>
      <w:r w:rsidRPr="003728B1">
        <w:rPr>
          <w:rFonts w:ascii="Times New Roman" w:hAnsi="Times New Roman"/>
          <w:noProof/>
        </w:rPr>
        <w:t>(Raposo and Barcelo, 2021)</w:t>
      </w:r>
      <w:r>
        <w:rPr>
          <w:rFonts w:ascii="Times New Roman" w:hAnsi="Times New Roman"/>
        </w:rPr>
        <w:fldChar w:fldCharType="end"/>
      </w:r>
      <w:r>
        <w:rPr>
          <w:rFonts w:ascii="Times New Roman" w:hAnsi="Times New Roman"/>
          <w:b/>
          <w:bCs/>
        </w:rPr>
        <w:t>.</w:t>
      </w:r>
    </w:p>
    <w:p w:rsidR="00C945CD" w:rsidRDefault="00C945CD" w:rsidP="00C945CD">
      <w:pPr>
        <w:rPr>
          <w:rFonts w:ascii="Times New Roman" w:hAnsi="Times New Roman"/>
        </w:rPr>
      </w:pPr>
      <w:r>
        <w:rPr>
          <w:rFonts w:ascii="Times New Roman" w:hAnsi="Times New Roman"/>
        </w:rPr>
        <w:t>Calculation for AOVA</w:t>
      </w:r>
      <w:r w:rsidRPr="009C49C3">
        <w:rPr>
          <w:rFonts w:ascii="Times New Roman" w:hAnsi="Times New Roman"/>
          <w:vertAlign w:val="subscript"/>
        </w:rPr>
        <w:t>LOF</w:t>
      </w:r>
      <w:r>
        <w:rPr>
          <w:rFonts w:ascii="Times New Roman" w:hAnsi="Times New Roman"/>
        </w:rPr>
        <w:t xml:space="preserve"> for linearity using the calibration data for ritonavir (RTV).</w:t>
      </w:r>
    </w:p>
    <w:p w:rsidR="00C945CD" w:rsidRPr="00B63732" w:rsidRDefault="00C945CD" w:rsidP="00C945CD">
      <w:pPr>
        <w:rPr>
          <w:rFonts w:ascii="Times New Roman" w:eastAsiaTheme="minorEastAsia" w:hAnsi="Times New Roman"/>
          <w:iCs/>
        </w:rPr>
      </w:pPr>
      <m:oMathPara>
        <m:oMathParaPr>
          <m:jc m:val="left"/>
        </m:oMathParaP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Calc.</m:t>
              </m:r>
            </m:sub>
          </m:sSub>
          <m:r>
            <m:rPr>
              <m:sty m:val="p"/>
            </m:rPr>
            <w:rPr>
              <w:rFonts w:ascii="Cambria Math" w:hAnsi="Cambria Math"/>
            </w:rPr>
            <m:t xml:space="preserve">=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MS</m:t>
                  </m:r>
                </m:e>
                <m:sub>
                  <m:r>
                    <m:rPr>
                      <m:sty m:val="p"/>
                    </m:rPr>
                    <w:rPr>
                      <w:rFonts w:ascii="Cambria Math" w:hAnsi="Cambria Math"/>
                    </w:rPr>
                    <m:t>LOF</m:t>
                  </m:r>
                </m:sub>
              </m:sSub>
            </m:num>
            <m:den>
              <m:sSub>
                <m:sSubPr>
                  <m:ctrlPr>
                    <w:rPr>
                      <w:rFonts w:ascii="Cambria Math" w:hAnsi="Cambria Math"/>
                      <w:iCs/>
                    </w:rPr>
                  </m:ctrlPr>
                </m:sSubPr>
                <m:e>
                  <m:r>
                    <m:rPr>
                      <m:sty m:val="p"/>
                    </m:rPr>
                    <w:rPr>
                      <w:rFonts w:ascii="Cambria Math" w:hAnsi="Cambria Math"/>
                    </w:rPr>
                    <m:t>MS</m:t>
                  </m:r>
                </m:e>
                <m:sub>
                  <m:r>
                    <m:rPr>
                      <m:sty m:val="p"/>
                    </m:rPr>
                    <w:rPr>
                      <w:rFonts w:ascii="Cambria Math" w:hAnsi="Cambria Math"/>
                    </w:rPr>
                    <m:t>ε</m:t>
                  </m:r>
                </m:sub>
              </m:sSub>
            </m:den>
          </m:f>
        </m:oMath>
      </m:oMathPara>
    </w:p>
    <w:p w:rsidR="00C945CD" w:rsidRPr="00B63732" w:rsidRDefault="00C945CD" w:rsidP="00C945CD">
      <w:pPr>
        <w:rPr>
          <w:rFonts w:ascii="Times New Roman" w:eastAsiaTheme="minorEastAsia" w:hAnsi="Times New Roman"/>
        </w:rPr>
      </w:pPr>
      <m:oMath>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 xml:space="preserve">Tab. </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 n-2,n</m:t>
            </m:r>
            <m:d>
              <m:dPr>
                <m:ctrlPr>
                  <w:rPr>
                    <w:rFonts w:ascii="Cambria Math" w:eastAsiaTheme="minorEastAsia" w:hAnsi="Cambria Math"/>
                  </w:rPr>
                </m:ctrlPr>
              </m:dPr>
              <m:e>
                <m:r>
                  <m:rPr>
                    <m:sty m:val="p"/>
                  </m:rPr>
                  <w:rPr>
                    <w:rFonts w:ascii="Cambria Math" w:eastAsiaTheme="minorEastAsia" w:hAnsi="Cambria Math"/>
                  </w:rPr>
                  <m:t>p-1</m:t>
                </m:r>
              </m:e>
            </m:d>
          </m:sub>
        </m:sSub>
        <m:r>
          <m:rPr>
            <m:sty m:val="p"/>
          </m:rPr>
          <w:rPr>
            <w:rFonts w:ascii="Cambria Math" w:eastAsiaTheme="minorEastAsia" w:hAnsi="Cambria Math"/>
          </w:rPr>
          <m:t>=4.0662</m:t>
        </m:r>
      </m:oMath>
      <w:r>
        <w:rPr>
          <w:rFonts w:ascii="Times New Roman" w:eastAsiaTheme="minorEastAsia" w:hAnsi="Times New Roman"/>
        </w:rPr>
        <w:t xml:space="preserve"> at </w:t>
      </w:r>
      <m:oMath>
        <m:r>
          <m:rPr>
            <m:sty m:val="p"/>
          </m:rPr>
          <w:rPr>
            <w:rFonts w:ascii="Cambria Math" w:eastAsiaTheme="minorEastAsia" w:hAnsi="Cambria Math"/>
          </w:rPr>
          <m:t>∝</m:t>
        </m:r>
      </m:oMath>
      <w:r>
        <w:rPr>
          <w:rFonts w:ascii="Times New Roman" w:eastAsiaTheme="minorEastAsia" w:hAnsi="Times New Roman"/>
        </w:rPr>
        <w:t xml:space="preserve"> = 0.05, p = 3 and n = 8.</w:t>
      </w:r>
    </w:p>
    <w:p w:rsidR="00C945CD" w:rsidRPr="00B63732" w:rsidRDefault="00C945CD" w:rsidP="00C945CD">
      <w:pPr>
        <w:rPr>
          <w:rFonts w:ascii="Times New Roman" w:eastAsiaTheme="minorEastAsia" w:hAnsi="Times New Roman"/>
        </w:rPr>
      </w:pPr>
      <m:oMath>
        <m:sSub>
          <m:sSubPr>
            <m:ctrlPr>
              <w:rPr>
                <w:rFonts w:ascii="Cambria Math" w:eastAsiaTheme="minorEastAsia" w:hAnsi="Cambria Math"/>
              </w:rPr>
            </m:ctrlPr>
          </m:sSubPr>
          <m:e>
            <m:r>
              <m:rPr>
                <m:sty m:val="p"/>
              </m:rPr>
              <w:rPr>
                <w:rFonts w:ascii="Cambria Math" w:eastAsiaTheme="minorEastAsia" w:hAnsi="Cambria Math"/>
              </w:rPr>
              <m:t>MS</m:t>
            </m:r>
          </m:e>
          <m:sub>
            <m:r>
              <m:rPr>
                <m:sty m:val="p"/>
              </m:rPr>
              <w:rPr>
                <w:rFonts w:ascii="Cambria Math" w:eastAsiaTheme="minorEastAsia" w:hAnsi="Cambria Math"/>
              </w:rPr>
              <m:t>LOF</m:t>
            </m:r>
          </m:sub>
        </m:sSub>
        <m:r>
          <m:rPr>
            <m:sty m:val="p"/>
          </m:rPr>
          <w:rPr>
            <w:rFonts w:ascii="Cambria Math" w:eastAsiaTheme="minorEastAsia" w:hAnsi="Cambria Math"/>
          </w:rPr>
          <m:t xml:space="preserve">= </m:t>
        </m:r>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SS</m:t>
                </m:r>
              </m:e>
              <m:sub>
                <m:r>
                  <m:rPr>
                    <m:sty m:val="p"/>
                  </m:rPr>
                  <w:rPr>
                    <w:rFonts w:ascii="Cambria Math" w:eastAsiaTheme="minorEastAsia" w:hAnsi="Cambria Math"/>
                  </w:rPr>
                  <m:t>LOF</m:t>
                </m:r>
              </m:sub>
            </m:sSub>
          </m:num>
          <m:den>
            <m:r>
              <m:rPr>
                <m:sty m:val="p"/>
              </m:rPr>
              <w:rPr>
                <w:rFonts w:ascii="Cambria Math" w:eastAsiaTheme="minorEastAsia" w:hAnsi="Cambria Math"/>
              </w:rPr>
              <m:t>n-2</m:t>
            </m:r>
          </m:den>
        </m:f>
        <m:r>
          <w:rPr>
            <w:rFonts w:ascii="Cambria Math" w:eastAsiaTheme="minorEastAsia" w:hAnsi="Cambria Math"/>
          </w:rPr>
          <m:t>=8.67681×</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oMath>
      <w:r>
        <w:rPr>
          <w:rFonts w:ascii="Times New Roman" w:eastAsiaTheme="minorEastAsia" w:hAnsi="Times New Roman"/>
        </w:rPr>
        <w:t xml:space="preserve"> and </w:t>
      </w:r>
      <m:oMath>
        <m:sSub>
          <m:sSubPr>
            <m:ctrlPr>
              <w:rPr>
                <w:rFonts w:ascii="Cambria Math" w:eastAsiaTheme="minorEastAsia" w:hAnsi="Cambria Math"/>
                <w:iCs/>
              </w:rPr>
            </m:ctrlPr>
          </m:sSubPr>
          <m:e>
            <m:r>
              <m:rPr>
                <m:sty m:val="p"/>
              </m:rPr>
              <w:rPr>
                <w:rFonts w:ascii="Cambria Math" w:eastAsiaTheme="minorEastAsia" w:hAnsi="Cambria Math"/>
              </w:rPr>
              <m:t>SS</m:t>
            </m:r>
          </m:e>
          <m:sub>
            <m:r>
              <m:rPr>
                <m:sty m:val="p"/>
              </m:rPr>
              <w:rPr>
                <w:rFonts w:ascii="Cambria Math" w:eastAsiaTheme="minorEastAsia" w:hAnsi="Cambria Math"/>
              </w:rPr>
              <m:t>ε</m:t>
            </m:r>
          </m:sub>
        </m:sSub>
        <m:r>
          <m:rPr>
            <m:sty m:val="p"/>
          </m:rPr>
          <w:rPr>
            <w:rFonts w:ascii="Cambria Math" w:eastAsiaTheme="minorEastAsia" w:hAnsi="Cambria Math"/>
          </w:rPr>
          <m:t>=</m:t>
        </m:r>
        <m:f>
          <m:fPr>
            <m:ctrlPr>
              <w:rPr>
                <w:rFonts w:ascii="Cambria Math" w:eastAsiaTheme="minorEastAsia" w:hAnsi="Cambria Math"/>
                <w:iCs/>
              </w:rPr>
            </m:ctrlPr>
          </m:fPr>
          <m:num>
            <m:sSub>
              <m:sSubPr>
                <m:ctrlPr>
                  <w:rPr>
                    <w:rFonts w:ascii="Cambria Math" w:eastAsiaTheme="minorEastAsia" w:hAnsi="Cambria Math"/>
                    <w:iCs/>
                  </w:rPr>
                </m:ctrlPr>
              </m:sSubPr>
              <m:e>
                <m:r>
                  <m:rPr>
                    <m:sty m:val="p"/>
                  </m:rPr>
                  <w:rPr>
                    <w:rFonts w:ascii="Cambria Math" w:eastAsiaTheme="minorEastAsia" w:hAnsi="Cambria Math"/>
                  </w:rPr>
                  <m:t>SS</m:t>
                </m:r>
              </m:e>
              <m:sub>
                <m:r>
                  <m:rPr>
                    <m:sty m:val="p"/>
                  </m:rPr>
                  <w:rPr>
                    <w:rFonts w:ascii="Cambria Math" w:eastAsiaTheme="minorEastAsia" w:hAnsi="Cambria Math"/>
                  </w:rPr>
                  <m:t>ε</m:t>
                </m:r>
              </m:sub>
            </m:sSub>
          </m:num>
          <m:den>
            <m:r>
              <m:rPr>
                <m:sty m:val="p"/>
              </m:rPr>
              <w:rPr>
                <w:rFonts w:ascii="Cambria Math" w:eastAsiaTheme="minorEastAsia" w:hAnsi="Cambria Math"/>
              </w:rPr>
              <m:t>n(p-1)</m:t>
            </m:r>
          </m:den>
        </m:f>
        <m:r>
          <w:rPr>
            <w:rFonts w:ascii="Cambria Math" w:eastAsiaTheme="minorEastAsia" w:hAnsi="Cambria Math"/>
          </w:rPr>
          <m:t>=0.00701</m:t>
        </m:r>
      </m:oMath>
      <w:r>
        <w:rPr>
          <w:rFonts w:ascii="Times New Roman" w:eastAsiaTheme="minorEastAsia" w:hAnsi="Times New Roman"/>
          <w:iCs/>
        </w:rPr>
        <w:t xml:space="preserve"> </w:t>
      </w:r>
    </w:p>
    <w:p w:rsidR="00C945CD" w:rsidRDefault="00C945CD" w:rsidP="00C945CD">
      <w:pPr>
        <w:rPr>
          <w:rFonts w:ascii="Times New Roman" w:eastAsiaTheme="minorEastAsia" w:hAnsi="Times New Roman"/>
          <w:iCs/>
        </w:rPr>
      </w:pPr>
      <w:r>
        <w:rPr>
          <w:rFonts w:ascii="Times New Roman" w:eastAsiaTheme="minorEastAsia" w:hAnsi="Times New Roman"/>
          <w:iCs/>
        </w:rPr>
        <w:t xml:space="preserve">Therefore, </w:t>
      </w:r>
      <m:oMath>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Calc.</m:t>
            </m:r>
          </m:sub>
        </m:sSub>
        <m:r>
          <w:rPr>
            <w:rFonts w:ascii="Cambria Math" w:eastAsiaTheme="minorEastAsia" w:hAnsi="Cambria Math"/>
          </w:rPr>
          <m:t xml:space="preserve">= 1.24× </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-5</m:t>
            </m:r>
          </m:sup>
        </m:sSup>
      </m:oMath>
      <w:r>
        <w:rPr>
          <w:rFonts w:ascii="Times New Roman" w:eastAsiaTheme="minorEastAsia" w:hAnsi="Times New Roman"/>
          <w:iCs/>
        </w:rPr>
        <w:t xml:space="preserve">is less than </w:t>
      </w:r>
      <m:oMath>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Tab.</m:t>
            </m:r>
          </m:sub>
        </m:sSub>
        <m:r>
          <m:rPr>
            <m:sty m:val="p"/>
          </m:rPr>
          <w:rPr>
            <w:rFonts w:ascii="Cambria Math" w:eastAsiaTheme="minorEastAsia" w:hAnsi="Cambria Math"/>
          </w:rPr>
          <m:t>=4.0662</m:t>
        </m:r>
      </m:oMath>
      <w:r>
        <w:rPr>
          <w:rFonts w:ascii="Times New Roman" w:eastAsiaTheme="minorEastAsia" w:hAnsi="Times New Roman"/>
        </w:rPr>
        <w:t xml:space="preserve"> then linearity is confirmed.</w:t>
      </w:r>
    </w:p>
    <w:p w:rsidR="00C945CD" w:rsidRPr="00A52348" w:rsidRDefault="00C945CD" w:rsidP="00C945CD">
      <w:pPr>
        <w:rPr>
          <w:rFonts w:ascii="Times New Roman" w:hAnsi="Times New Roman"/>
          <w:iCs/>
        </w:rPr>
      </w:pPr>
    </w:p>
    <w:p w:rsidR="00C945CD" w:rsidRPr="009C49C3" w:rsidRDefault="00C945CD" w:rsidP="00C945CD">
      <w:pPr>
        <w:rPr>
          <w:rFonts w:ascii="Times New Roman" w:hAnsi="Times New Roman"/>
        </w:rPr>
        <w:sectPr w:rsidR="00C945CD" w:rsidRPr="009C49C3" w:rsidSect="00C945CD">
          <w:type w:val="continuous"/>
          <w:pgSz w:w="11906" w:h="16838"/>
          <w:pgMar w:top="1440" w:right="1440" w:bottom="1440" w:left="1440" w:header="709" w:footer="709" w:gutter="0"/>
          <w:cols w:space="708"/>
          <w:docGrid w:linePitch="360"/>
        </w:sectPr>
      </w:pPr>
      <w:r>
        <w:rPr>
          <w:rFonts w:ascii="Times New Roman" w:hAnsi="Times New Roman"/>
        </w:rPr>
        <w:t xml:space="preserve"> </w:t>
      </w:r>
    </w:p>
    <w:p w:rsidR="00C945CD" w:rsidRDefault="00C945CD" w:rsidP="00C945CD">
      <w:pPr>
        <w:pStyle w:val="Caption"/>
        <w:keepNext/>
        <w:spacing w:after="0"/>
        <w:rPr>
          <w:rFonts w:ascii="Times New Roman" w:hAnsi="Times New Roman"/>
          <w:b/>
          <w:i w:val="0"/>
          <w:color w:val="000000" w:themeColor="text1"/>
          <w:sz w:val="22"/>
          <w:szCs w:val="22"/>
        </w:rPr>
      </w:pPr>
      <w:r>
        <w:rPr>
          <w:rFonts w:ascii="Times New Roman" w:hAnsi="Times New Roman"/>
          <w:b/>
          <w:i w:val="0"/>
          <w:color w:val="000000" w:themeColor="text1"/>
          <w:sz w:val="22"/>
          <w:szCs w:val="22"/>
        </w:rPr>
        <w:t>Method recovery data</w:t>
      </w:r>
    </w:p>
    <w:p w:rsidR="00C945CD" w:rsidRDefault="00C945CD" w:rsidP="00C945CD">
      <w:pPr>
        <w:pStyle w:val="Caption"/>
        <w:keepNext/>
        <w:spacing w:after="0"/>
        <w:rPr>
          <w:rFonts w:ascii="Times New Roman" w:hAnsi="Times New Roman"/>
          <w:b/>
          <w:i w:val="0"/>
          <w:color w:val="000000" w:themeColor="text1"/>
          <w:sz w:val="22"/>
          <w:szCs w:val="22"/>
        </w:rPr>
      </w:pPr>
    </w:p>
    <w:p w:rsidR="00C945CD" w:rsidRPr="009C49C3" w:rsidRDefault="00C945CD" w:rsidP="00C945CD">
      <w:pPr>
        <w:pStyle w:val="Caption"/>
        <w:keepNext/>
        <w:spacing w:after="0"/>
        <w:rPr>
          <w:rFonts w:ascii="Times New Roman" w:hAnsi="Times New Roman"/>
          <w:i w:val="0"/>
          <w:color w:val="000000" w:themeColor="text1"/>
          <w:sz w:val="22"/>
          <w:szCs w:val="22"/>
        </w:rPr>
      </w:pPr>
      <w:r w:rsidRPr="009C49C3">
        <w:rPr>
          <w:rFonts w:ascii="Times New Roman" w:hAnsi="Times New Roman"/>
          <w:b/>
          <w:i w:val="0"/>
          <w:color w:val="000000" w:themeColor="text1"/>
          <w:sz w:val="22"/>
          <w:szCs w:val="22"/>
        </w:rPr>
        <w:t>Table S</w:t>
      </w:r>
      <w:r>
        <w:rPr>
          <w:rFonts w:ascii="Times New Roman" w:hAnsi="Times New Roman"/>
          <w:b/>
          <w:i w:val="0"/>
          <w:color w:val="000000" w:themeColor="text1"/>
          <w:sz w:val="22"/>
          <w:szCs w:val="22"/>
        </w:rPr>
        <w:t>4</w:t>
      </w:r>
      <w:r w:rsidRPr="009C49C3">
        <w:rPr>
          <w:rFonts w:ascii="Times New Roman" w:hAnsi="Times New Roman"/>
          <w:b/>
          <w:i w:val="0"/>
          <w:color w:val="000000" w:themeColor="text1"/>
          <w:sz w:val="22"/>
          <w:szCs w:val="22"/>
        </w:rPr>
        <w:t xml:space="preserve">: </w:t>
      </w:r>
      <w:r>
        <w:rPr>
          <w:rFonts w:ascii="Times New Roman" w:hAnsi="Times New Roman"/>
          <w:i w:val="0"/>
          <w:color w:val="000000" w:themeColor="text1"/>
          <w:sz w:val="22"/>
          <w:szCs w:val="22"/>
        </w:rPr>
        <w:t>ILIS-</w:t>
      </w:r>
      <w:r w:rsidRPr="00F43A81">
        <w:rPr>
          <w:rFonts w:ascii="Times New Roman" w:hAnsi="Times New Roman"/>
          <w:i w:val="0"/>
          <w:color w:val="000000" w:themeColor="text1"/>
          <w:sz w:val="22"/>
          <w:szCs w:val="22"/>
        </w:rPr>
        <w:t xml:space="preserve"> and </w:t>
      </w:r>
      <w:r>
        <w:rPr>
          <w:rFonts w:ascii="Times New Roman" w:hAnsi="Times New Roman"/>
          <w:i w:val="0"/>
          <w:color w:val="000000" w:themeColor="text1"/>
          <w:sz w:val="22"/>
          <w:szCs w:val="22"/>
        </w:rPr>
        <w:t xml:space="preserve">non-ILIS-corrected </w:t>
      </w:r>
      <w:r w:rsidRPr="00F43A81">
        <w:rPr>
          <w:rFonts w:ascii="Times New Roman" w:hAnsi="Times New Roman"/>
          <w:i w:val="0"/>
          <w:color w:val="000000" w:themeColor="text1"/>
          <w:sz w:val="22"/>
          <w:szCs w:val="22"/>
        </w:rPr>
        <w:t xml:space="preserve">recoveries </w:t>
      </w:r>
      <w:r w:rsidRPr="009C49C3">
        <w:rPr>
          <w:rFonts w:ascii="Times New Roman" w:hAnsi="Times New Roman"/>
          <w:i w:val="0"/>
          <w:color w:val="000000" w:themeColor="text1"/>
          <w:sz w:val="22"/>
          <w:szCs w:val="22"/>
        </w:rPr>
        <w:t>measured for the target analytes in wastewater effluent and influent samples at the 0.03 ng/mL.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2174"/>
        <w:gridCol w:w="1328"/>
        <w:gridCol w:w="1331"/>
        <w:gridCol w:w="1328"/>
        <w:gridCol w:w="1346"/>
        <w:gridCol w:w="1329"/>
        <w:gridCol w:w="1327"/>
        <w:gridCol w:w="1328"/>
        <w:gridCol w:w="1344"/>
      </w:tblGrid>
      <w:tr w:rsidR="00C945CD" w:rsidRPr="0072488C" w:rsidTr="00C30ABE">
        <w:tc>
          <w:tcPr>
            <w:tcW w:w="1113" w:type="dxa"/>
            <w:vMerge w:val="restart"/>
            <w:tcBorders>
              <w:top w:val="single" w:sz="4" w:space="0" w:color="auto"/>
              <w:bottom w:val="nil"/>
            </w:tcBorders>
          </w:tcPr>
          <w:p w:rsidR="00C945CD" w:rsidRPr="009C49C3" w:rsidRDefault="00C945CD" w:rsidP="00C30ABE">
            <w:pPr>
              <w:rPr>
                <w:rFonts w:ascii="Times New Roman" w:hAnsi="Times New Roman"/>
              </w:rPr>
            </w:pPr>
            <w:r w:rsidRPr="009C49C3">
              <w:rPr>
                <w:rFonts w:ascii="Times New Roman" w:hAnsi="Times New Roman"/>
              </w:rPr>
              <w:t>Matrix</w:t>
            </w:r>
          </w:p>
        </w:tc>
        <w:tc>
          <w:tcPr>
            <w:tcW w:w="2174" w:type="dxa"/>
            <w:vMerge w:val="restart"/>
            <w:tcBorders>
              <w:top w:val="single" w:sz="4" w:space="0" w:color="auto"/>
              <w:bottom w:val="nil"/>
            </w:tcBorders>
          </w:tcPr>
          <w:p w:rsidR="00C945CD" w:rsidRPr="009C49C3" w:rsidRDefault="00C945CD" w:rsidP="00C30ABE">
            <w:pPr>
              <w:rPr>
                <w:rFonts w:ascii="Times New Roman" w:hAnsi="Times New Roman"/>
              </w:rPr>
            </w:pPr>
            <w:r w:rsidRPr="009C49C3">
              <w:rPr>
                <w:rFonts w:ascii="Times New Roman" w:hAnsi="Times New Roman"/>
              </w:rPr>
              <w:t>Sample preparation method</w:t>
            </w:r>
          </w:p>
        </w:tc>
        <w:tc>
          <w:tcPr>
            <w:tcW w:w="10661" w:type="dxa"/>
            <w:gridSpan w:val="8"/>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Analytes</w:t>
            </w:r>
            <w:r w:rsidRPr="009C49C3">
              <w:rPr>
                <w:rFonts w:ascii="Times New Roman" w:hAnsi="Times New Roman"/>
                <w:vertAlign w:val="superscript"/>
              </w:rPr>
              <w:t>a</w:t>
            </w:r>
          </w:p>
        </w:tc>
      </w:tr>
      <w:tr w:rsidR="00C945CD" w:rsidRPr="0072488C" w:rsidTr="00C30ABE">
        <w:tc>
          <w:tcPr>
            <w:tcW w:w="1113" w:type="dxa"/>
            <w:vMerge/>
            <w:tcBorders>
              <w:top w:val="nil"/>
              <w:bottom w:val="single" w:sz="4" w:space="0" w:color="auto"/>
            </w:tcBorders>
          </w:tcPr>
          <w:p w:rsidR="00C945CD" w:rsidRPr="009C49C3" w:rsidRDefault="00C945CD" w:rsidP="00C30ABE">
            <w:pPr>
              <w:rPr>
                <w:rFonts w:ascii="Times New Roman" w:hAnsi="Times New Roman"/>
              </w:rPr>
            </w:pPr>
          </w:p>
        </w:tc>
        <w:tc>
          <w:tcPr>
            <w:tcW w:w="2174" w:type="dxa"/>
            <w:vMerge/>
            <w:tcBorders>
              <w:top w:val="nil"/>
              <w:bottom w:val="single" w:sz="4" w:space="0" w:color="auto"/>
            </w:tcBorders>
          </w:tcPr>
          <w:p w:rsidR="00C945CD" w:rsidRPr="009C49C3" w:rsidRDefault="00C945CD" w:rsidP="00C30ABE">
            <w:pPr>
              <w:rPr>
                <w:rFonts w:ascii="Times New Roman" w:hAnsi="Times New Roman"/>
              </w:rPr>
            </w:pPr>
          </w:p>
        </w:tc>
        <w:tc>
          <w:tcPr>
            <w:tcW w:w="1328"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EFV</w:t>
            </w:r>
          </w:p>
        </w:tc>
        <w:tc>
          <w:tcPr>
            <w:tcW w:w="1331"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NVP</w:t>
            </w:r>
          </w:p>
        </w:tc>
        <w:tc>
          <w:tcPr>
            <w:tcW w:w="1328"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AZT</w:t>
            </w:r>
          </w:p>
        </w:tc>
        <w:tc>
          <w:tcPr>
            <w:tcW w:w="1346"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NVPM</w:t>
            </w:r>
          </w:p>
        </w:tc>
        <w:tc>
          <w:tcPr>
            <w:tcW w:w="1329"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RTV</w:t>
            </w:r>
          </w:p>
        </w:tc>
        <w:tc>
          <w:tcPr>
            <w:tcW w:w="1327"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FTC</w:t>
            </w:r>
          </w:p>
        </w:tc>
        <w:tc>
          <w:tcPr>
            <w:tcW w:w="1328"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3TC</w:t>
            </w:r>
          </w:p>
        </w:tc>
        <w:tc>
          <w:tcPr>
            <w:tcW w:w="1344"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RTVM</w:t>
            </w:r>
          </w:p>
        </w:tc>
      </w:tr>
      <w:tr w:rsidR="00C945CD" w:rsidRPr="0072488C" w:rsidTr="00C30ABE">
        <w:tc>
          <w:tcPr>
            <w:tcW w:w="1113" w:type="dxa"/>
            <w:tcBorders>
              <w:top w:val="single" w:sz="4" w:space="0" w:color="auto"/>
            </w:tcBorders>
          </w:tcPr>
          <w:p w:rsidR="00C945CD" w:rsidRPr="009C49C3" w:rsidRDefault="00C945CD" w:rsidP="00C30ABE">
            <w:pPr>
              <w:rPr>
                <w:rFonts w:ascii="Times New Roman" w:hAnsi="Times New Roman"/>
              </w:rPr>
            </w:pPr>
            <w:r w:rsidRPr="009C49C3">
              <w:rPr>
                <w:rFonts w:ascii="Times New Roman" w:hAnsi="Times New Roman"/>
              </w:rPr>
              <w:t>Effluent</w:t>
            </w:r>
          </w:p>
        </w:tc>
        <w:tc>
          <w:tcPr>
            <w:tcW w:w="2174" w:type="dxa"/>
            <w:tcBorders>
              <w:top w:val="single" w:sz="4" w:space="0" w:color="auto"/>
            </w:tcBorders>
          </w:tcPr>
          <w:p w:rsidR="00C945CD" w:rsidRPr="009C49C3" w:rsidRDefault="00C945CD" w:rsidP="00C30ABE">
            <w:pPr>
              <w:rPr>
                <w:rFonts w:ascii="Times New Roman" w:hAnsi="Times New Roman"/>
              </w:rPr>
            </w:pPr>
            <w:r w:rsidRPr="009C49C3">
              <w:rPr>
                <w:rFonts w:ascii="Times New Roman" w:hAnsi="Times New Roman"/>
              </w:rPr>
              <w:t>ILIS-corrected</w:t>
            </w:r>
          </w:p>
        </w:tc>
        <w:tc>
          <w:tcPr>
            <w:tcW w:w="1328" w:type="dxa"/>
            <w:tcBorders>
              <w:top w:val="single" w:sz="4" w:space="0" w:color="auto"/>
            </w:tcBorders>
          </w:tcPr>
          <w:p w:rsidR="00C945CD" w:rsidRPr="009C49C3" w:rsidRDefault="00C945CD" w:rsidP="00C30ABE">
            <w:pPr>
              <w:jc w:val="center"/>
              <w:rPr>
                <w:rFonts w:ascii="Times New Roman" w:hAnsi="Times New Roman"/>
              </w:rPr>
            </w:pPr>
          </w:p>
        </w:tc>
        <w:tc>
          <w:tcPr>
            <w:tcW w:w="1331" w:type="dxa"/>
            <w:tcBorders>
              <w:top w:val="single" w:sz="4" w:space="0" w:color="auto"/>
            </w:tcBorders>
          </w:tcPr>
          <w:p w:rsidR="00C945CD" w:rsidRPr="009C49C3" w:rsidRDefault="00C945CD" w:rsidP="00C30ABE">
            <w:pPr>
              <w:jc w:val="center"/>
              <w:rPr>
                <w:rFonts w:ascii="Times New Roman" w:hAnsi="Times New Roman"/>
              </w:rPr>
            </w:pPr>
          </w:p>
        </w:tc>
        <w:tc>
          <w:tcPr>
            <w:tcW w:w="1328" w:type="dxa"/>
            <w:tcBorders>
              <w:top w:val="single" w:sz="4" w:space="0" w:color="auto"/>
            </w:tcBorders>
          </w:tcPr>
          <w:p w:rsidR="00C945CD" w:rsidRPr="009C49C3" w:rsidRDefault="00C945CD" w:rsidP="00C30ABE">
            <w:pPr>
              <w:jc w:val="center"/>
              <w:rPr>
                <w:rFonts w:ascii="Times New Roman" w:hAnsi="Times New Roman"/>
              </w:rPr>
            </w:pPr>
          </w:p>
        </w:tc>
        <w:tc>
          <w:tcPr>
            <w:tcW w:w="1346" w:type="dxa"/>
            <w:tcBorders>
              <w:top w:val="single" w:sz="4" w:space="0" w:color="auto"/>
            </w:tcBorders>
          </w:tcPr>
          <w:p w:rsidR="00C945CD" w:rsidRPr="009C49C3" w:rsidRDefault="00C945CD" w:rsidP="00C30ABE">
            <w:pPr>
              <w:jc w:val="center"/>
              <w:rPr>
                <w:rFonts w:ascii="Times New Roman" w:hAnsi="Times New Roman"/>
              </w:rPr>
            </w:pPr>
          </w:p>
        </w:tc>
        <w:tc>
          <w:tcPr>
            <w:tcW w:w="1329" w:type="dxa"/>
            <w:tcBorders>
              <w:top w:val="single" w:sz="4" w:space="0" w:color="auto"/>
            </w:tcBorders>
          </w:tcPr>
          <w:p w:rsidR="00C945CD" w:rsidRPr="009C49C3" w:rsidRDefault="00C945CD" w:rsidP="00C30ABE">
            <w:pPr>
              <w:jc w:val="center"/>
              <w:rPr>
                <w:rFonts w:ascii="Times New Roman" w:hAnsi="Times New Roman"/>
              </w:rPr>
            </w:pPr>
          </w:p>
        </w:tc>
        <w:tc>
          <w:tcPr>
            <w:tcW w:w="1327" w:type="dxa"/>
            <w:tcBorders>
              <w:top w:val="single" w:sz="4" w:space="0" w:color="auto"/>
            </w:tcBorders>
          </w:tcPr>
          <w:p w:rsidR="00C945CD" w:rsidRPr="009C49C3" w:rsidRDefault="00C945CD" w:rsidP="00C30ABE">
            <w:pPr>
              <w:jc w:val="center"/>
              <w:rPr>
                <w:rFonts w:ascii="Times New Roman" w:hAnsi="Times New Roman"/>
              </w:rPr>
            </w:pPr>
          </w:p>
        </w:tc>
        <w:tc>
          <w:tcPr>
            <w:tcW w:w="1328" w:type="dxa"/>
            <w:tcBorders>
              <w:top w:val="single" w:sz="4" w:space="0" w:color="auto"/>
            </w:tcBorders>
          </w:tcPr>
          <w:p w:rsidR="00C945CD" w:rsidRPr="009C49C3" w:rsidRDefault="00C945CD" w:rsidP="00C30ABE">
            <w:pPr>
              <w:jc w:val="center"/>
              <w:rPr>
                <w:rFonts w:ascii="Times New Roman" w:hAnsi="Times New Roman"/>
              </w:rPr>
            </w:pPr>
          </w:p>
        </w:tc>
        <w:tc>
          <w:tcPr>
            <w:tcW w:w="1344" w:type="dxa"/>
            <w:tcBorders>
              <w:top w:val="single" w:sz="4" w:space="0" w:color="auto"/>
            </w:tcBorders>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1"/>
              </w:numPr>
              <w:spacing w:after="0" w:line="240" w:lineRule="auto"/>
              <w:rPr>
                <w:rFonts w:ascii="Times New Roman" w:hAnsi="Times New Roman"/>
              </w:rPr>
            </w:pPr>
            <w:r w:rsidRPr="009C49C3">
              <w:rPr>
                <w:rFonts w:ascii="Times New Roman" w:hAnsi="Times New Roman"/>
              </w:rPr>
              <w:t>Lyophilisation</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95.</w:t>
            </w:r>
            <w:r>
              <w:rPr>
                <w:rFonts w:ascii="Times New Roman" w:hAnsi="Times New Roman"/>
              </w:rPr>
              <w:t>8</w:t>
            </w:r>
            <w:r w:rsidRPr="009C49C3">
              <w:rPr>
                <w:rFonts w:ascii="Times New Roman" w:hAnsi="Times New Roman"/>
              </w:rPr>
              <w:t xml:space="preserve"> (±</w:t>
            </w:r>
            <w:r>
              <w:rPr>
                <w:rFonts w:ascii="Times New Roman" w:hAnsi="Times New Roman"/>
              </w:rPr>
              <w:t>5</w:t>
            </w:r>
            <w:r w:rsidRPr="009C49C3">
              <w:rPr>
                <w:rFonts w:ascii="Times New Roman" w:hAnsi="Times New Roman"/>
              </w:rPr>
              <w:t>)</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7</w:t>
            </w:r>
            <w:r>
              <w:rPr>
                <w:rFonts w:ascii="Times New Roman" w:hAnsi="Times New Roman"/>
              </w:rPr>
              <w:t>4</w:t>
            </w:r>
            <w:r w:rsidRPr="009C49C3">
              <w:rPr>
                <w:rFonts w:ascii="Times New Roman" w:hAnsi="Times New Roman"/>
              </w:rPr>
              <w:t>.0 (±7)</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r w:rsidRPr="009C49C3">
              <w:rPr>
                <w:rFonts w:ascii="Times New Roman" w:hAnsi="Times New Roman"/>
                <w:vertAlign w:val="superscript"/>
              </w:rPr>
              <w:t>b</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7</w:t>
            </w:r>
            <w:r>
              <w:rPr>
                <w:rFonts w:ascii="Times New Roman" w:hAnsi="Times New Roman"/>
              </w:rPr>
              <w:t>6</w:t>
            </w:r>
            <w:r w:rsidRPr="009C49C3">
              <w:rPr>
                <w:rFonts w:ascii="Times New Roman" w:hAnsi="Times New Roman"/>
              </w:rPr>
              <w:t>.4 (±5)</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6</w:t>
            </w:r>
            <w:r>
              <w:rPr>
                <w:rFonts w:ascii="Times New Roman" w:hAnsi="Times New Roman"/>
              </w:rPr>
              <w:t>3</w:t>
            </w:r>
            <w:r w:rsidRPr="009C49C3">
              <w:rPr>
                <w:rFonts w:ascii="Times New Roman" w:hAnsi="Times New Roman"/>
              </w:rPr>
              <w:t>.9 (±5)</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73.1 (±6)</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98.9 (±3)</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n.q.</w:t>
            </w:r>
            <w:r w:rsidRPr="009C49C3">
              <w:rPr>
                <w:rFonts w:ascii="Times New Roman" w:hAnsi="Times New Roman"/>
                <w:vertAlign w:val="superscript"/>
              </w:rPr>
              <w:t>c</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1"/>
              </w:numPr>
              <w:spacing w:after="0" w:line="240" w:lineRule="auto"/>
              <w:rPr>
                <w:rFonts w:ascii="Times New Roman" w:hAnsi="Times New Roman"/>
              </w:rPr>
            </w:pPr>
            <w:r w:rsidRPr="009C49C3">
              <w:rPr>
                <w:rFonts w:ascii="Times New Roman" w:hAnsi="Times New Roman"/>
              </w:rPr>
              <w:t>SPE</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92.7 (±</w:t>
            </w:r>
            <w:r>
              <w:rPr>
                <w:rFonts w:ascii="Times New Roman" w:hAnsi="Times New Roman"/>
              </w:rPr>
              <w:t>8</w:t>
            </w:r>
            <w:r w:rsidRPr="009C49C3">
              <w:rPr>
                <w:rFonts w:ascii="Times New Roman" w:hAnsi="Times New Roman"/>
              </w:rPr>
              <w:t>)</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10</w:t>
            </w:r>
            <w:r>
              <w:rPr>
                <w:rFonts w:ascii="Times New Roman" w:hAnsi="Times New Roman"/>
              </w:rPr>
              <w:t>4</w:t>
            </w:r>
            <w:r w:rsidRPr="009C49C3">
              <w:rPr>
                <w:rFonts w:ascii="Times New Roman" w:hAnsi="Times New Roman"/>
              </w:rPr>
              <w:t xml:space="preserve"> (±5)</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9</w:t>
            </w:r>
            <w:r>
              <w:rPr>
                <w:rFonts w:ascii="Times New Roman" w:hAnsi="Times New Roman"/>
              </w:rPr>
              <w:t>9</w:t>
            </w:r>
            <w:r w:rsidRPr="009C49C3">
              <w:rPr>
                <w:rFonts w:ascii="Times New Roman" w:hAnsi="Times New Roman"/>
              </w:rPr>
              <w:t>.6 (±2)</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7</w:t>
            </w:r>
            <w:r>
              <w:rPr>
                <w:rFonts w:ascii="Times New Roman" w:hAnsi="Times New Roman"/>
              </w:rPr>
              <w:t>8</w:t>
            </w:r>
            <w:r w:rsidRPr="009C49C3">
              <w:rPr>
                <w:rFonts w:ascii="Times New Roman" w:hAnsi="Times New Roman"/>
              </w:rPr>
              <w:t>.</w:t>
            </w:r>
            <w:r>
              <w:rPr>
                <w:rFonts w:ascii="Times New Roman" w:hAnsi="Times New Roman"/>
              </w:rPr>
              <w:t>4</w:t>
            </w:r>
            <w:r w:rsidRPr="009C49C3">
              <w:rPr>
                <w:rFonts w:ascii="Times New Roman" w:hAnsi="Times New Roman"/>
              </w:rPr>
              <w:t xml:space="preserve"> (±4)</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2</w:t>
            </w:r>
            <w:r>
              <w:rPr>
                <w:rFonts w:ascii="Times New Roman" w:hAnsi="Times New Roman"/>
              </w:rPr>
              <w:t>2</w:t>
            </w:r>
            <w:r w:rsidRPr="009C49C3">
              <w:rPr>
                <w:rFonts w:ascii="Times New Roman" w:hAnsi="Times New Roman"/>
              </w:rPr>
              <w:t>.8 (±</w:t>
            </w:r>
            <w:r>
              <w:rPr>
                <w:rFonts w:ascii="Times New Roman" w:hAnsi="Times New Roman"/>
              </w:rPr>
              <w:t>8</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41.2 (±</w:t>
            </w:r>
            <w:r>
              <w:rPr>
                <w:rFonts w:ascii="Times New Roman" w:hAnsi="Times New Roman"/>
              </w:rPr>
              <w:t>7</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56.3 (±6)</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r w:rsidRPr="009C49C3">
              <w:rPr>
                <w:rFonts w:ascii="Times New Roman" w:hAnsi="Times New Roman"/>
              </w:rPr>
              <w:t>Non-ILIS-corrected</w:t>
            </w: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2"/>
              </w:numPr>
              <w:spacing w:after="0" w:line="240" w:lineRule="auto"/>
              <w:rPr>
                <w:rFonts w:ascii="Times New Roman" w:hAnsi="Times New Roman"/>
              </w:rPr>
            </w:pPr>
            <w:r w:rsidRPr="009C49C3">
              <w:rPr>
                <w:rFonts w:ascii="Times New Roman" w:hAnsi="Times New Roman"/>
              </w:rPr>
              <w:t>Lyophilisation</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5</w:t>
            </w:r>
            <w:r>
              <w:rPr>
                <w:rFonts w:ascii="Times New Roman" w:hAnsi="Times New Roman"/>
              </w:rPr>
              <w:t>0</w:t>
            </w:r>
            <w:r w:rsidRPr="009C49C3">
              <w:rPr>
                <w:rFonts w:ascii="Times New Roman" w:hAnsi="Times New Roman"/>
              </w:rPr>
              <w:t>.2 (±</w:t>
            </w:r>
            <w:r>
              <w:rPr>
                <w:rFonts w:ascii="Times New Roman" w:hAnsi="Times New Roman"/>
              </w:rPr>
              <w:t>3</w:t>
            </w:r>
            <w:r w:rsidRPr="009C49C3">
              <w:rPr>
                <w:rFonts w:ascii="Times New Roman" w:hAnsi="Times New Roman"/>
              </w:rPr>
              <w:t>)</w:t>
            </w:r>
          </w:p>
        </w:tc>
        <w:tc>
          <w:tcPr>
            <w:tcW w:w="1331" w:type="dxa"/>
          </w:tcPr>
          <w:p w:rsidR="00C945CD" w:rsidRPr="009C49C3" w:rsidRDefault="00C945CD" w:rsidP="00C30ABE">
            <w:pPr>
              <w:jc w:val="center"/>
              <w:rPr>
                <w:rFonts w:ascii="Times New Roman" w:hAnsi="Times New Roman"/>
              </w:rPr>
            </w:pPr>
            <w:r>
              <w:rPr>
                <w:rFonts w:ascii="Times New Roman" w:hAnsi="Times New Roman"/>
              </w:rPr>
              <w:t>90</w:t>
            </w:r>
            <w:r w:rsidRPr="009C49C3">
              <w:rPr>
                <w:rFonts w:ascii="Times New Roman" w:hAnsi="Times New Roman"/>
              </w:rPr>
              <w:t>.2 (±3)</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Pr>
                <w:rFonts w:ascii="Times New Roman" w:hAnsi="Times New Roman"/>
              </w:rPr>
              <w:t>80</w:t>
            </w:r>
            <w:r w:rsidRPr="009C49C3">
              <w:rPr>
                <w:rFonts w:ascii="Times New Roman" w:hAnsi="Times New Roman"/>
              </w:rPr>
              <w:t>.8 (±2)</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73.</w:t>
            </w:r>
            <w:r>
              <w:rPr>
                <w:rFonts w:ascii="Times New Roman" w:hAnsi="Times New Roman"/>
              </w:rPr>
              <w:t>4</w:t>
            </w:r>
            <w:r w:rsidRPr="009C49C3">
              <w:rPr>
                <w:rFonts w:ascii="Times New Roman" w:hAnsi="Times New Roman"/>
              </w:rPr>
              <w:t xml:space="preserve"> (±6)</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88.0 (±</w:t>
            </w:r>
            <w:r>
              <w:rPr>
                <w:rFonts w:ascii="Times New Roman" w:hAnsi="Times New Roman"/>
              </w:rPr>
              <w:t>3</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n.q.</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2"/>
              </w:numPr>
              <w:spacing w:after="0" w:line="240" w:lineRule="auto"/>
              <w:rPr>
                <w:rFonts w:ascii="Times New Roman" w:hAnsi="Times New Roman"/>
              </w:rPr>
            </w:pPr>
            <w:r w:rsidRPr="009C49C3">
              <w:rPr>
                <w:rFonts w:ascii="Times New Roman" w:hAnsi="Times New Roman"/>
              </w:rPr>
              <w:t>SPE</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49.</w:t>
            </w:r>
            <w:r>
              <w:rPr>
                <w:rFonts w:ascii="Times New Roman" w:hAnsi="Times New Roman"/>
              </w:rPr>
              <w:t>5</w:t>
            </w:r>
            <w:r w:rsidRPr="009C49C3">
              <w:rPr>
                <w:rFonts w:ascii="Times New Roman" w:hAnsi="Times New Roman"/>
              </w:rPr>
              <w:t xml:space="preserve"> (±</w:t>
            </w:r>
            <w:r>
              <w:rPr>
                <w:rFonts w:ascii="Times New Roman" w:hAnsi="Times New Roman"/>
              </w:rPr>
              <w:t>5</w:t>
            </w:r>
            <w:r w:rsidRPr="009C49C3">
              <w:rPr>
                <w:rFonts w:ascii="Times New Roman" w:hAnsi="Times New Roman"/>
              </w:rPr>
              <w:t>)</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89.</w:t>
            </w:r>
            <w:r>
              <w:rPr>
                <w:rFonts w:ascii="Times New Roman" w:hAnsi="Times New Roman"/>
              </w:rPr>
              <w:t>8</w:t>
            </w:r>
            <w:r w:rsidRPr="009C49C3">
              <w:rPr>
                <w:rFonts w:ascii="Times New Roman" w:hAnsi="Times New Roman"/>
              </w:rPr>
              <w:t xml:space="preserve"> (±2)</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89.</w:t>
            </w:r>
            <w:r>
              <w:rPr>
                <w:rFonts w:ascii="Times New Roman" w:hAnsi="Times New Roman"/>
              </w:rPr>
              <w:t>5</w:t>
            </w:r>
            <w:r w:rsidRPr="009C49C3">
              <w:rPr>
                <w:rFonts w:ascii="Times New Roman" w:hAnsi="Times New Roman"/>
              </w:rPr>
              <w:t xml:space="preserve"> (±5)</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72.4 (±7)</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2</w:t>
            </w:r>
            <w:r>
              <w:rPr>
                <w:rFonts w:ascii="Times New Roman" w:hAnsi="Times New Roman"/>
              </w:rPr>
              <w:t>2</w:t>
            </w:r>
            <w:r w:rsidRPr="009C49C3">
              <w:rPr>
                <w:rFonts w:ascii="Times New Roman" w:hAnsi="Times New Roman"/>
              </w:rPr>
              <w:t>.2 (±</w:t>
            </w:r>
            <w:r>
              <w:rPr>
                <w:rFonts w:ascii="Times New Roman" w:hAnsi="Times New Roman"/>
              </w:rPr>
              <w:t>4</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20.3 (±1)</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3</w:t>
            </w:r>
            <w:r>
              <w:rPr>
                <w:rFonts w:ascii="Times New Roman" w:hAnsi="Times New Roman"/>
              </w:rPr>
              <w:t>3</w:t>
            </w:r>
            <w:r w:rsidRPr="009C49C3">
              <w:rPr>
                <w:rFonts w:ascii="Times New Roman" w:hAnsi="Times New Roman"/>
              </w:rPr>
              <w:t>.1 (±</w:t>
            </w:r>
            <w:r>
              <w:rPr>
                <w:rFonts w:ascii="Times New Roman" w:hAnsi="Times New Roman"/>
              </w:rPr>
              <w:t>6</w:t>
            </w:r>
            <w:r w:rsidRPr="009C49C3">
              <w:rPr>
                <w:rFonts w:ascii="Times New Roman" w:hAnsi="Times New Roman"/>
              </w:rPr>
              <w:t>)</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r w:rsidRPr="009C49C3">
              <w:rPr>
                <w:rFonts w:ascii="Times New Roman" w:hAnsi="Times New Roman"/>
              </w:rPr>
              <w:t>Influent</w:t>
            </w:r>
          </w:p>
        </w:tc>
        <w:tc>
          <w:tcPr>
            <w:tcW w:w="2174" w:type="dxa"/>
          </w:tcPr>
          <w:p w:rsidR="00C945CD" w:rsidRPr="009C49C3" w:rsidRDefault="00C945CD" w:rsidP="00C30ABE">
            <w:pPr>
              <w:rPr>
                <w:rFonts w:ascii="Times New Roman" w:hAnsi="Times New Roman"/>
              </w:rPr>
            </w:pPr>
            <w:r w:rsidRPr="009C49C3">
              <w:rPr>
                <w:rFonts w:ascii="Times New Roman" w:hAnsi="Times New Roman"/>
              </w:rPr>
              <w:t>ILIS-corrected</w:t>
            </w: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3"/>
              </w:numPr>
              <w:spacing w:after="0" w:line="240" w:lineRule="auto"/>
              <w:rPr>
                <w:rFonts w:ascii="Times New Roman" w:hAnsi="Times New Roman"/>
              </w:rPr>
            </w:pPr>
            <w:r w:rsidRPr="009C49C3">
              <w:rPr>
                <w:rFonts w:ascii="Times New Roman" w:hAnsi="Times New Roman"/>
              </w:rPr>
              <w:t>Lyophilisation</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10</w:t>
            </w:r>
            <w:r>
              <w:rPr>
                <w:rFonts w:ascii="Times New Roman" w:hAnsi="Times New Roman"/>
              </w:rPr>
              <w:t>4</w:t>
            </w:r>
            <w:r w:rsidRPr="009C49C3">
              <w:rPr>
                <w:rFonts w:ascii="Times New Roman" w:hAnsi="Times New Roman"/>
              </w:rPr>
              <w:t xml:space="preserve"> (±6)</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94.8 (±10)</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8</w:t>
            </w:r>
            <w:r>
              <w:rPr>
                <w:rFonts w:ascii="Times New Roman" w:hAnsi="Times New Roman"/>
              </w:rPr>
              <w:t>7</w:t>
            </w:r>
            <w:r w:rsidRPr="009C49C3">
              <w:rPr>
                <w:rFonts w:ascii="Times New Roman" w:hAnsi="Times New Roman"/>
              </w:rPr>
              <w:t>.8 (±4)</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84.</w:t>
            </w:r>
            <w:r>
              <w:rPr>
                <w:rFonts w:ascii="Times New Roman" w:hAnsi="Times New Roman"/>
              </w:rPr>
              <w:t>1</w:t>
            </w:r>
            <w:r w:rsidRPr="009C49C3">
              <w:rPr>
                <w:rFonts w:ascii="Times New Roman" w:hAnsi="Times New Roman"/>
              </w:rPr>
              <w:t xml:space="preserve"> (±2)</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10</w:t>
            </w:r>
            <w:r>
              <w:rPr>
                <w:rFonts w:ascii="Times New Roman" w:hAnsi="Times New Roman"/>
              </w:rPr>
              <w:t>3</w:t>
            </w:r>
            <w:r w:rsidRPr="009C49C3">
              <w:rPr>
                <w:rFonts w:ascii="Times New Roman" w:hAnsi="Times New Roman"/>
              </w:rPr>
              <w:t xml:space="preserve"> (±</w:t>
            </w:r>
            <w:r>
              <w:rPr>
                <w:rFonts w:ascii="Times New Roman" w:hAnsi="Times New Roman"/>
              </w:rPr>
              <w:t>6</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10</w:t>
            </w:r>
            <w:r>
              <w:rPr>
                <w:rFonts w:ascii="Times New Roman" w:hAnsi="Times New Roman"/>
              </w:rPr>
              <w:t>2</w:t>
            </w:r>
            <w:r w:rsidRPr="009C49C3">
              <w:rPr>
                <w:rFonts w:ascii="Times New Roman" w:hAnsi="Times New Roman"/>
              </w:rPr>
              <w:t xml:space="preserve"> (±</w:t>
            </w:r>
            <w:r>
              <w:rPr>
                <w:rFonts w:ascii="Times New Roman" w:hAnsi="Times New Roman"/>
              </w:rPr>
              <w:t>5</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n.q.</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3"/>
              </w:numPr>
              <w:spacing w:after="0" w:line="240" w:lineRule="auto"/>
              <w:rPr>
                <w:rFonts w:ascii="Times New Roman" w:hAnsi="Times New Roman"/>
              </w:rPr>
            </w:pPr>
            <w:r w:rsidRPr="009C49C3">
              <w:rPr>
                <w:rFonts w:ascii="Times New Roman" w:hAnsi="Times New Roman"/>
              </w:rPr>
              <w:t>SPE</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72.0 (±1)</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10</w:t>
            </w:r>
            <w:r>
              <w:rPr>
                <w:rFonts w:ascii="Times New Roman" w:hAnsi="Times New Roman"/>
              </w:rPr>
              <w:t>3</w:t>
            </w:r>
            <w:r w:rsidRPr="009C49C3">
              <w:rPr>
                <w:rFonts w:ascii="Times New Roman" w:hAnsi="Times New Roman"/>
              </w:rPr>
              <w:t xml:space="preserve"> (±</w:t>
            </w:r>
            <w:r>
              <w:rPr>
                <w:rFonts w:ascii="Times New Roman" w:hAnsi="Times New Roman"/>
              </w:rPr>
              <w:t>9</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111 (±3)</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87.</w:t>
            </w:r>
            <w:r>
              <w:rPr>
                <w:rFonts w:ascii="Times New Roman" w:hAnsi="Times New Roman"/>
              </w:rPr>
              <w:t>8</w:t>
            </w:r>
            <w:r w:rsidRPr="009C49C3">
              <w:rPr>
                <w:rFonts w:ascii="Times New Roman" w:hAnsi="Times New Roman"/>
              </w:rPr>
              <w:t xml:space="preserve"> (±</w:t>
            </w:r>
            <w:r>
              <w:rPr>
                <w:rFonts w:ascii="Times New Roman" w:hAnsi="Times New Roman"/>
              </w:rPr>
              <w:t>6</w:t>
            </w:r>
            <w:r w:rsidRPr="009C49C3">
              <w:rPr>
                <w:rFonts w:ascii="Times New Roman" w:hAnsi="Times New Roman"/>
              </w:rPr>
              <w:t>)</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6</w:t>
            </w:r>
            <w:r>
              <w:rPr>
                <w:rFonts w:ascii="Times New Roman" w:hAnsi="Times New Roman"/>
              </w:rPr>
              <w:t>6</w:t>
            </w:r>
            <w:r w:rsidRPr="009C49C3">
              <w:rPr>
                <w:rFonts w:ascii="Times New Roman" w:hAnsi="Times New Roman"/>
              </w:rPr>
              <w:t>.3 (±3)</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5</w:t>
            </w:r>
            <w:r>
              <w:rPr>
                <w:rFonts w:ascii="Times New Roman" w:hAnsi="Times New Roman"/>
              </w:rPr>
              <w:t>1</w:t>
            </w:r>
            <w:r w:rsidRPr="009C49C3">
              <w:rPr>
                <w:rFonts w:ascii="Times New Roman" w:hAnsi="Times New Roman"/>
              </w:rPr>
              <w:t>.7 (±</w:t>
            </w:r>
            <w:r>
              <w:rPr>
                <w:rFonts w:ascii="Times New Roman" w:hAnsi="Times New Roman"/>
              </w:rPr>
              <w:t>6</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Pr>
                <w:rFonts w:ascii="Times New Roman" w:hAnsi="Times New Roman"/>
              </w:rPr>
              <w:t>90</w:t>
            </w:r>
            <w:r w:rsidRPr="009C49C3">
              <w:rPr>
                <w:rFonts w:ascii="Times New Roman" w:hAnsi="Times New Roman"/>
              </w:rPr>
              <w:t>.1 (±4)</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r w:rsidRPr="009C49C3">
              <w:rPr>
                <w:rFonts w:ascii="Times New Roman" w:hAnsi="Times New Roman"/>
              </w:rPr>
              <w:t>Non-ILIS-corrected</w:t>
            </w: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4"/>
              </w:numPr>
              <w:spacing w:after="0" w:line="240" w:lineRule="auto"/>
              <w:rPr>
                <w:rFonts w:ascii="Times New Roman" w:hAnsi="Times New Roman"/>
              </w:rPr>
            </w:pPr>
            <w:r w:rsidRPr="009C49C3">
              <w:rPr>
                <w:rFonts w:ascii="Times New Roman" w:hAnsi="Times New Roman"/>
              </w:rPr>
              <w:t>Lyophilisation</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11</w:t>
            </w:r>
            <w:r>
              <w:rPr>
                <w:rFonts w:ascii="Times New Roman" w:hAnsi="Times New Roman"/>
              </w:rPr>
              <w:t>0</w:t>
            </w:r>
            <w:r w:rsidRPr="009C49C3">
              <w:rPr>
                <w:rFonts w:ascii="Times New Roman" w:hAnsi="Times New Roman"/>
              </w:rPr>
              <w:t xml:space="preserve"> (±3)</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85.</w:t>
            </w:r>
            <w:r>
              <w:rPr>
                <w:rFonts w:ascii="Times New Roman" w:hAnsi="Times New Roman"/>
              </w:rPr>
              <w:t>3</w:t>
            </w:r>
            <w:r w:rsidRPr="009C49C3">
              <w:rPr>
                <w:rFonts w:ascii="Times New Roman" w:hAnsi="Times New Roman"/>
              </w:rPr>
              <w:t xml:space="preserve"> (±7)</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8</w:t>
            </w:r>
            <w:r>
              <w:rPr>
                <w:rFonts w:ascii="Times New Roman" w:hAnsi="Times New Roman"/>
              </w:rPr>
              <w:t>6</w:t>
            </w:r>
            <w:r w:rsidRPr="009C49C3">
              <w:rPr>
                <w:rFonts w:ascii="Times New Roman" w:hAnsi="Times New Roman"/>
              </w:rPr>
              <w:t>.5 (±6)</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70.</w:t>
            </w:r>
            <w:r>
              <w:rPr>
                <w:rFonts w:ascii="Times New Roman" w:hAnsi="Times New Roman"/>
              </w:rPr>
              <w:t>5</w:t>
            </w:r>
            <w:r w:rsidRPr="009C49C3">
              <w:rPr>
                <w:rFonts w:ascii="Times New Roman" w:hAnsi="Times New Roman"/>
              </w:rPr>
              <w:t xml:space="preserve"> (±</w:t>
            </w:r>
            <w:r>
              <w:rPr>
                <w:rFonts w:ascii="Times New Roman" w:hAnsi="Times New Roman"/>
              </w:rPr>
              <w:t>5</w:t>
            </w:r>
            <w:r w:rsidRPr="009C49C3">
              <w:rPr>
                <w:rFonts w:ascii="Times New Roman" w:hAnsi="Times New Roman"/>
              </w:rPr>
              <w:t>)</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67.</w:t>
            </w:r>
            <w:r>
              <w:rPr>
                <w:rFonts w:ascii="Times New Roman" w:hAnsi="Times New Roman"/>
              </w:rPr>
              <w:t>5</w:t>
            </w:r>
            <w:r w:rsidRPr="009C49C3">
              <w:rPr>
                <w:rFonts w:ascii="Times New Roman" w:hAnsi="Times New Roman"/>
              </w:rPr>
              <w:t xml:space="preserve"> (±</w:t>
            </w:r>
            <w:r>
              <w:rPr>
                <w:rFonts w:ascii="Times New Roman" w:hAnsi="Times New Roman"/>
              </w:rPr>
              <w:t>7</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10</w:t>
            </w:r>
            <w:r>
              <w:rPr>
                <w:rFonts w:ascii="Times New Roman" w:hAnsi="Times New Roman"/>
              </w:rPr>
              <w:t>0</w:t>
            </w:r>
            <w:r w:rsidRPr="009C49C3">
              <w:rPr>
                <w:rFonts w:ascii="Times New Roman" w:hAnsi="Times New Roman"/>
              </w:rPr>
              <w:t xml:space="preserve"> (±</w:t>
            </w:r>
            <w:r>
              <w:rPr>
                <w:rFonts w:ascii="Times New Roman" w:hAnsi="Times New Roman"/>
              </w:rPr>
              <w:t>6</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n.d.</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4"/>
              </w:numPr>
              <w:spacing w:after="0" w:line="240" w:lineRule="auto"/>
              <w:rPr>
                <w:rFonts w:ascii="Times New Roman" w:hAnsi="Times New Roman"/>
              </w:rPr>
            </w:pPr>
            <w:r w:rsidRPr="009C49C3">
              <w:rPr>
                <w:rFonts w:ascii="Times New Roman" w:hAnsi="Times New Roman"/>
              </w:rPr>
              <w:t>SPE</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7</w:t>
            </w:r>
            <w:r>
              <w:rPr>
                <w:rFonts w:ascii="Times New Roman" w:hAnsi="Times New Roman"/>
              </w:rPr>
              <w:t>1</w:t>
            </w:r>
            <w:r w:rsidRPr="009C49C3">
              <w:rPr>
                <w:rFonts w:ascii="Times New Roman" w:hAnsi="Times New Roman"/>
              </w:rPr>
              <w:t>.9 (±2)</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89.</w:t>
            </w:r>
            <w:r>
              <w:rPr>
                <w:rFonts w:ascii="Times New Roman" w:hAnsi="Times New Roman"/>
              </w:rPr>
              <w:t>5</w:t>
            </w:r>
            <w:r w:rsidRPr="009C49C3">
              <w:rPr>
                <w:rFonts w:ascii="Times New Roman" w:hAnsi="Times New Roman"/>
              </w:rPr>
              <w:t xml:space="preserve"> (±1</w:t>
            </w:r>
            <w:r>
              <w:rPr>
                <w:rFonts w:ascii="Times New Roman" w:hAnsi="Times New Roman"/>
              </w:rPr>
              <w:t>0</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8</w:t>
            </w:r>
            <w:r>
              <w:rPr>
                <w:rFonts w:ascii="Times New Roman" w:hAnsi="Times New Roman"/>
              </w:rPr>
              <w:t>3</w:t>
            </w:r>
            <w:r w:rsidRPr="009C49C3">
              <w:rPr>
                <w:rFonts w:ascii="Times New Roman" w:hAnsi="Times New Roman"/>
              </w:rPr>
              <w:t>.7 (±2)</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7</w:t>
            </w:r>
            <w:r>
              <w:rPr>
                <w:rFonts w:ascii="Times New Roman" w:hAnsi="Times New Roman"/>
              </w:rPr>
              <w:t>6</w:t>
            </w:r>
            <w:r w:rsidRPr="009C49C3">
              <w:rPr>
                <w:rFonts w:ascii="Times New Roman" w:hAnsi="Times New Roman"/>
              </w:rPr>
              <w:t>.1 (±</w:t>
            </w:r>
            <w:r>
              <w:rPr>
                <w:rFonts w:ascii="Times New Roman" w:hAnsi="Times New Roman"/>
              </w:rPr>
              <w:t>4</w:t>
            </w:r>
            <w:r w:rsidRPr="009C49C3">
              <w:rPr>
                <w:rFonts w:ascii="Times New Roman" w:hAnsi="Times New Roman"/>
              </w:rPr>
              <w:t>)</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1</w:t>
            </w:r>
            <w:r>
              <w:rPr>
                <w:rFonts w:ascii="Times New Roman" w:hAnsi="Times New Roman"/>
              </w:rPr>
              <w:t>2</w:t>
            </w:r>
            <w:r w:rsidRPr="009C49C3">
              <w:rPr>
                <w:rFonts w:ascii="Times New Roman" w:hAnsi="Times New Roman"/>
              </w:rPr>
              <w:t>.7 (±</w:t>
            </w:r>
            <w:r>
              <w:rPr>
                <w:rFonts w:ascii="Times New Roman" w:hAnsi="Times New Roman"/>
              </w:rPr>
              <w:t>8</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10.2 (±</w:t>
            </w:r>
            <w:r>
              <w:rPr>
                <w:rFonts w:ascii="Times New Roman" w:hAnsi="Times New Roman"/>
              </w:rPr>
              <w:t>7</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7</w:t>
            </w:r>
            <w:r>
              <w:rPr>
                <w:rFonts w:ascii="Times New Roman" w:hAnsi="Times New Roman"/>
              </w:rPr>
              <w:t>3</w:t>
            </w:r>
            <w:r w:rsidRPr="009C49C3">
              <w:rPr>
                <w:rFonts w:ascii="Times New Roman" w:hAnsi="Times New Roman"/>
              </w:rPr>
              <w:t>.9 (±2)</w:t>
            </w:r>
          </w:p>
        </w:tc>
      </w:tr>
    </w:tbl>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a</w:t>
      </w:r>
      <w:r w:rsidRPr="009C49C3">
        <w:rPr>
          <w:rFonts w:ascii="Times New Roman" w:hAnsi="Times New Roman"/>
        </w:rPr>
        <w:t xml:space="preserve"> mean value (n = 4), with standard deviation in parenthesis.</w:t>
      </w:r>
    </w:p>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b</w:t>
      </w:r>
      <w:r w:rsidRPr="009C49C3">
        <w:rPr>
          <w:rFonts w:ascii="Times New Roman" w:hAnsi="Times New Roman"/>
        </w:rPr>
        <w:t xml:space="preserve"> n.d. – not detected.</w:t>
      </w:r>
    </w:p>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 xml:space="preserve">c </w:t>
      </w:r>
      <w:r w:rsidRPr="009C49C3">
        <w:rPr>
          <w:rFonts w:ascii="Times New Roman" w:hAnsi="Times New Roman"/>
        </w:rPr>
        <w:t xml:space="preserve">n.q. – not quantified. </w:t>
      </w:r>
    </w:p>
    <w:p w:rsidR="00C945CD" w:rsidRPr="009C49C3" w:rsidRDefault="00C945CD" w:rsidP="00C945CD">
      <w:pPr>
        <w:pStyle w:val="Caption"/>
        <w:keepNext/>
        <w:spacing w:after="0"/>
        <w:rPr>
          <w:rFonts w:ascii="Times New Roman" w:hAnsi="Times New Roman"/>
          <w:i w:val="0"/>
          <w:color w:val="000000" w:themeColor="text1"/>
          <w:sz w:val="22"/>
          <w:szCs w:val="22"/>
        </w:rPr>
      </w:pPr>
      <w:r w:rsidRPr="009C49C3">
        <w:rPr>
          <w:rFonts w:ascii="Times New Roman" w:hAnsi="Times New Roman"/>
          <w:b/>
          <w:i w:val="0"/>
          <w:color w:val="000000" w:themeColor="text1"/>
          <w:sz w:val="22"/>
          <w:szCs w:val="22"/>
        </w:rPr>
        <w:t>Table S</w:t>
      </w:r>
      <w:r>
        <w:rPr>
          <w:rFonts w:ascii="Times New Roman" w:hAnsi="Times New Roman"/>
          <w:b/>
          <w:i w:val="0"/>
          <w:color w:val="000000" w:themeColor="text1"/>
          <w:sz w:val="22"/>
          <w:szCs w:val="22"/>
        </w:rPr>
        <w:t>5</w:t>
      </w:r>
      <w:r w:rsidRPr="009C49C3">
        <w:rPr>
          <w:rFonts w:ascii="Times New Roman" w:hAnsi="Times New Roman"/>
          <w:b/>
          <w:i w:val="0"/>
          <w:color w:val="000000" w:themeColor="text1"/>
          <w:sz w:val="22"/>
          <w:szCs w:val="22"/>
        </w:rPr>
        <w:t xml:space="preserve">: </w:t>
      </w:r>
      <w:r>
        <w:rPr>
          <w:rFonts w:ascii="Times New Roman" w:hAnsi="Times New Roman"/>
          <w:i w:val="0"/>
          <w:color w:val="000000" w:themeColor="text1"/>
          <w:sz w:val="22"/>
          <w:szCs w:val="22"/>
        </w:rPr>
        <w:t>ILIS-</w:t>
      </w:r>
      <w:r w:rsidRPr="00F43A81">
        <w:rPr>
          <w:rFonts w:ascii="Times New Roman" w:hAnsi="Times New Roman"/>
          <w:i w:val="0"/>
          <w:color w:val="000000" w:themeColor="text1"/>
          <w:sz w:val="22"/>
          <w:szCs w:val="22"/>
        </w:rPr>
        <w:t xml:space="preserve"> and </w:t>
      </w:r>
      <w:r>
        <w:rPr>
          <w:rFonts w:ascii="Times New Roman" w:hAnsi="Times New Roman"/>
          <w:i w:val="0"/>
          <w:color w:val="000000" w:themeColor="text1"/>
          <w:sz w:val="22"/>
          <w:szCs w:val="22"/>
        </w:rPr>
        <w:t xml:space="preserve">non-ILIS-corrected </w:t>
      </w:r>
      <w:r w:rsidRPr="00F43A81">
        <w:rPr>
          <w:rFonts w:ascii="Times New Roman" w:hAnsi="Times New Roman"/>
          <w:i w:val="0"/>
          <w:color w:val="000000" w:themeColor="text1"/>
          <w:sz w:val="22"/>
          <w:szCs w:val="22"/>
        </w:rPr>
        <w:t xml:space="preserve">recoveries </w:t>
      </w:r>
      <w:r>
        <w:rPr>
          <w:rFonts w:ascii="Times New Roman" w:hAnsi="Times New Roman"/>
          <w:i w:val="0"/>
          <w:color w:val="000000" w:themeColor="text1"/>
          <w:sz w:val="22"/>
          <w:szCs w:val="22"/>
        </w:rPr>
        <w:t xml:space="preserve">measured </w:t>
      </w:r>
      <w:r w:rsidRPr="009C49C3">
        <w:rPr>
          <w:rFonts w:ascii="Times New Roman" w:hAnsi="Times New Roman"/>
          <w:i w:val="0"/>
          <w:color w:val="000000" w:themeColor="text1"/>
          <w:sz w:val="22"/>
          <w:szCs w:val="22"/>
        </w:rPr>
        <w:t>for the target analytes in wastewater effluent and influent samples at the 0.3 ng/mL.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2174"/>
        <w:gridCol w:w="1328"/>
        <w:gridCol w:w="1331"/>
        <w:gridCol w:w="1328"/>
        <w:gridCol w:w="1346"/>
        <w:gridCol w:w="1329"/>
        <w:gridCol w:w="1327"/>
        <w:gridCol w:w="1328"/>
        <w:gridCol w:w="1344"/>
      </w:tblGrid>
      <w:tr w:rsidR="00C945CD" w:rsidRPr="0072488C" w:rsidTr="00C30ABE">
        <w:tc>
          <w:tcPr>
            <w:tcW w:w="1113" w:type="dxa"/>
            <w:tcBorders>
              <w:top w:val="single" w:sz="4" w:space="0" w:color="auto"/>
              <w:bottom w:val="nil"/>
            </w:tcBorders>
          </w:tcPr>
          <w:p w:rsidR="00C945CD" w:rsidRPr="009C49C3" w:rsidRDefault="00C945CD" w:rsidP="00C30ABE">
            <w:pPr>
              <w:rPr>
                <w:rFonts w:ascii="Times New Roman" w:hAnsi="Times New Roman"/>
              </w:rPr>
            </w:pPr>
            <w:r w:rsidRPr="009C49C3">
              <w:rPr>
                <w:rFonts w:ascii="Times New Roman" w:hAnsi="Times New Roman"/>
              </w:rPr>
              <w:t>Matrix</w:t>
            </w:r>
          </w:p>
        </w:tc>
        <w:tc>
          <w:tcPr>
            <w:tcW w:w="2174" w:type="dxa"/>
            <w:vMerge w:val="restart"/>
            <w:tcBorders>
              <w:top w:val="single" w:sz="4" w:space="0" w:color="auto"/>
            </w:tcBorders>
          </w:tcPr>
          <w:p w:rsidR="00C945CD" w:rsidRPr="009C49C3" w:rsidRDefault="00C945CD" w:rsidP="00C30ABE">
            <w:pPr>
              <w:rPr>
                <w:rFonts w:ascii="Times New Roman" w:hAnsi="Times New Roman"/>
              </w:rPr>
            </w:pPr>
            <w:r w:rsidRPr="009C49C3">
              <w:rPr>
                <w:rFonts w:ascii="Times New Roman" w:hAnsi="Times New Roman"/>
              </w:rPr>
              <w:t>Sample preparation method</w:t>
            </w:r>
          </w:p>
        </w:tc>
        <w:tc>
          <w:tcPr>
            <w:tcW w:w="10661" w:type="dxa"/>
            <w:gridSpan w:val="8"/>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Analytes</w:t>
            </w:r>
            <w:r w:rsidRPr="009C49C3">
              <w:rPr>
                <w:rFonts w:ascii="Times New Roman" w:hAnsi="Times New Roman"/>
                <w:vertAlign w:val="superscript"/>
              </w:rPr>
              <w:t>a</w:t>
            </w:r>
          </w:p>
        </w:tc>
      </w:tr>
      <w:tr w:rsidR="00C945CD" w:rsidRPr="0072488C" w:rsidTr="00C30ABE">
        <w:tc>
          <w:tcPr>
            <w:tcW w:w="1113" w:type="dxa"/>
            <w:tcBorders>
              <w:top w:val="nil"/>
              <w:bottom w:val="single" w:sz="4" w:space="0" w:color="auto"/>
            </w:tcBorders>
          </w:tcPr>
          <w:p w:rsidR="00C945CD" w:rsidRPr="009C49C3" w:rsidRDefault="00C945CD" w:rsidP="00C30ABE">
            <w:pPr>
              <w:rPr>
                <w:rFonts w:ascii="Times New Roman" w:hAnsi="Times New Roman"/>
              </w:rPr>
            </w:pPr>
          </w:p>
        </w:tc>
        <w:tc>
          <w:tcPr>
            <w:tcW w:w="2174" w:type="dxa"/>
            <w:vMerge/>
            <w:tcBorders>
              <w:bottom w:val="single" w:sz="4" w:space="0" w:color="auto"/>
            </w:tcBorders>
          </w:tcPr>
          <w:p w:rsidR="00C945CD" w:rsidRPr="009C49C3" w:rsidRDefault="00C945CD" w:rsidP="00C30ABE">
            <w:pPr>
              <w:rPr>
                <w:rFonts w:ascii="Times New Roman" w:hAnsi="Times New Roman"/>
              </w:rPr>
            </w:pPr>
          </w:p>
        </w:tc>
        <w:tc>
          <w:tcPr>
            <w:tcW w:w="1328"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EFV</w:t>
            </w:r>
          </w:p>
        </w:tc>
        <w:tc>
          <w:tcPr>
            <w:tcW w:w="1331"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NVP</w:t>
            </w:r>
          </w:p>
        </w:tc>
        <w:tc>
          <w:tcPr>
            <w:tcW w:w="1328"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AZT</w:t>
            </w:r>
          </w:p>
        </w:tc>
        <w:tc>
          <w:tcPr>
            <w:tcW w:w="1346"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NVPM</w:t>
            </w:r>
          </w:p>
        </w:tc>
        <w:tc>
          <w:tcPr>
            <w:tcW w:w="1329"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RTV</w:t>
            </w:r>
          </w:p>
        </w:tc>
        <w:tc>
          <w:tcPr>
            <w:tcW w:w="1327"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FTC</w:t>
            </w:r>
          </w:p>
        </w:tc>
        <w:tc>
          <w:tcPr>
            <w:tcW w:w="1328"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3TC</w:t>
            </w:r>
          </w:p>
        </w:tc>
        <w:tc>
          <w:tcPr>
            <w:tcW w:w="1344"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RTVM</w:t>
            </w:r>
          </w:p>
        </w:tc>
      </w:tr>
      <w:tr w:rsidR="00C945CD" w:rsidRPr="0072488C" w:rsidTr="00C30ABE">
        <w:tc>
          <w:tcPr>
            <w:tcW w:w="1113" w:type="dxa"/>
            <w:tcBorders>
              <w:top w:val="single" w:sz="4" w:space="0" w:color="auto"/>
            </w:tcBorders>
          </w:tcPr>
          <w:p w:rsidR="00C945CD" w:rsidRPr="009C49C3" w:rsidRDefault="00C945CD" w:rsidP="00C30ABE">
            <w:pPr>
              <w:rPr>
                <w:rFonts w:ascii="Times New Roman" w:hAnsi="Times New Roman"/>
              </w:rPr>
            </w:pPr>
            <w:r w:rsidRPr="009C49C3">
              <w:rPr>
                <w:rFonts w:ascii="Times New Roman" w:hAnsi="Times New Roman"/>
              </w:rPr>
              <w:t>Effluent</w:t>
            </w:r>
          </w:p>
        </w:tc>
        <w:tc>
          <w:tcPr>
            <w:tcW w:w="2174" w:type="dxa"/>
            <w:tcBorders>
              <w:top w:val="single" w:sz="4" w:space="0" w:color="auto"/>
            </w:tcBorders>
          </w:tcPr>
          <w:p w:rsidR="00C945CD" w:rsidRPr="009C49C3" w:rsidRDefault="00C945CD" w:rsidP="00C30ABE">
            <w:pPr>
              <w:rPr>
                <w:rFonts w:ascii="Times New Roman" w:hAnsi="Times New Roman"/>
              </w:rPr>
            </w:pPr>
            <w:r w:rsidRPr="009C49C3">
              <w:rPr>
                <w:rFonts w:ascii="Times New Roman" w:hAnsi="Times New Roman"/>
              </w:rPr>
              <w:t>ILIS-corrected</w:t>
            </w:r>
          </w:p>
        </w:tc>
        <w:tc>
          <w:tcPr>
            <w:tcW w:w="1328" w:type="dxa"/>
            <w:tcBorders>
              <w:top w:val="single" w:sz="4" w:space="0" w:color="auto"/>
            </w:tcBorders>
          </w:tcPr>
          <w:p w:rsidR="00C945CD" w:rsidRPr="009C49C3" w:rsidRDefault="00C945CD" w:rsidP="00C30ABE">
            <w:pPr>
              <w:jc w:val="center"/>
              <w:rPr>
                <w:rFonts w:ascii="Times New Roman" w:hAnsi="Times New Roman"/>
              </w:rPr>
            </w:pPr>
          </w:p>
        </w:tc>
        <w:tc>
          <w:tcPr>
            <w:tcW w:w="1331" w:type="dxa"/>
            <w:tcBorders>
              <w:top w:val="single" w:sz="4" w:space="0" w:color="auto"/>
            </w:tcBorders>
          </w:tcPr>
          <w:p w:rsidR="00C945CD" w:rsidRPr="009C49C3" w:rsidRDefault="00C945CD" w:rsidP="00C30ABE">
            <w:pPr>
              <w:jc w:val="center"/>
              <w:rPr>
                <w:rFonts w:ascii="Times New Roman" w:hAnsi="Times New Roman"/>
              </w:rPr>
            </w:pPr>
          </w:p>
        </w:tc>
        <w:tc>
          <w:tcPr>
            <w:tcW w:w="1328" w:type="dxa"/>
            <w:tcBorders>
              <w:top w:val="single" w:sz="4" w:space="0" w:color="auto"/>
            </w:tcBorders>
          </w:tcPr>
          <w:p w:rsidR="00C945CD" w:rsidRPr="009C49C3" w:rsidRDefault="00C945CD" w:rsidP="00C30ABE">
            <w:pPr>
              <w:jc w:val="center"/>
              <w:rPr>
                <w:rFonts w:ascii="Times New Roman" w:hAnsi="Times New Roman"/>
              </w:rPr>
            </w:pPr>
          </w:p>
        </w:tc>
        <w:tc>
          <w:tcPr>
            <w:tcW w:w="1346" w:type="dxa"/>
            <w:tcBorders>
              <w:top w:val="single" w:sz="4" w:space="0" w:color="auto"/>
            </w:tcBorders>
          </w:tcPr>
          <w:p w:rsidR="00C945CD" w:rsidRPr="009C49C3" w:rsidRDefault="00C945CD" w:rsidP="00C30ABE">
            <w:pPr>
              <w:jc w:val="center"/>
              <w:rPr>
                <w:rFonts w:ascii="Times New Roman" w:hAnsi="Times New Roman"/>
              </w:rPr>
            </w:pPr>
          </w:p>
        </w:tc>
        <w:tc>
          <w:tcPr>
            <w:tcW w:w="1329" w:type="dxa"/>
            <w:tcBorders>
              <w:top w:val="single" w:sz="4" w:space="0" w:color="auto"/>
            </w:tcBorders>
          </w:tcPr>
          <w:p w:rsidR="00C945CD" w:rsidRPr="009C49C3" w:rsidRDefault="00C945CD" w:rsidP="00C30ABE">
            <w:pPr>
              <w:jc w:val="center"/>
              <w:rPr>
                <w:rFonts w:ascii="Times New Roman" w:hAnsi="Times New Roman"/>
              </w:rPr>
            </w:pPr>
          </w:p>
        </w:tc>
        <w:tc>
          <w:tcPr>
            <w:tcW w:w="1327" w:type="dxa"/>
            <w:tcBorders>
              <w:top w:val="single" w:sz="4" w:space="0" w:color="auto"/>
            </w:tcBorders>
          </w:tcPr>
          <w:p w:rsidR="00C945CD" w:rsidRPr="009C49C3" w:rsidRDefault="00C945CD" w:rsidP="00C30ABE">
            <w:pPr>
              <w:jc w:val="center"/>
              <w:rPr>
                <w:rFonts w:ascii="Times New Roman" w:hAnsi="Times New Roman"/>
              </w:rPr>
            </w:pPr>
          </w:p>
        </w:tc>
        <w:tc>
          <w:tcPr>
            <w:tcW w:w="1328" w:type="dxa"/>
            <w:tcBorders>
              <w:top w:val="single" w:sz="4" w:space="0" w:color="auto"/>
            </w:tcBorders>
          </w:tcPr>
          <w:p w:rsidR="00C945CD" w:rsidRPr="009C49C3" w:rsidRDefault="00C945CD" w:rsidP="00C30ABE">
            <w:pPr>
              <w:jc w:val="center"/>
              <w:rPr>
                <w:rFonts w:ascii="Times New Roman" w:hAnsi="Times New Roman"/>
              </w:rPr>
            </w:pPr>
          </w:p>
        </w:tc>
        <w:tc>
          <w:tcPr>
            <w:tcW w:w="1344" w:type="dxa"/>
            <w:tcBorders>
              <w:top w:val="single" w:sz="4" w:space="0" w:color="auto"/>
            </w:tcBorders>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5"/>
              </w:numPr>
              <w:spacing w:after="0" w:line="240" w:lineRule="auto"/>
              <w:rPr>
                <w:rFonts w:ascii="Times New Roman" w:hAnsi="Times New Roman"/>
              </w:rPr>
            </w:pPr>
            <w:r w:rsidRPr="009C49C3">
              <w:rPr>
                <w:rFonts w:ascii="Times New Roman" w:hAnsi="Times New Roman"/>
              </w:rPr>
              <w:t>Lyophilisation</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90.7 (±4)</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7</w:t>
            </w:r>
            <w:r>
              <w:rPr>
                <w:rFonts w:ascii="Times New Roman" w:hAnsi="Times New Roman"/>
              </w:rPr>
              <w:t>2</w:t>
            </w:r>
            <w:r w:rsidRPr="009C49C3">
              <w:rPr>
                <w:rFonts w:ascii="Times New Roman" w:hAnsi="Times New Roman"/>
              </w:rPr>
              <w:t>.7 (±5)</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r w:rsidRPr="009C49C3">
              <w:rPr>
                <w:rFonts w:ascii="Times New Roman" w:hAnsi="Times New Roman"/>
                <w:vertAlign w:val="superscript"/>
              </w:rPr>
              <w:t>b</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7</w:t>
            </w:r>
            <w:r>
              <w:rPr>
                <w:rFonts w:ascii="Times New Roman" w:hAnsi="Times New Roman"/>
              </w:rPr>
              <w:t>5</w:t>
            </w:r>
            <w:r w:rsidRPr="009C49C3">
              <w:rPr>
                <w:rFonts w:ascii="Times New Roman" w:hAnsi="Times New Roman"/>
              </w:rPr>
              <w:t>.5 (±3)</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81.0 (±9)</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6</w:t>
            </w:r>
            <w:r>
              <w:rPr>
                <w:rFonts w:ascii="Times New Roman" w:hAnsi="Times New Roman"/>
              </w:rPr>
              <w:t>4</w:t>
            </w:r>
            <w:r w:rsidRPr="009C49C3">
              <w:rPr>
                <w:rFonts w:ascii="Times New Roman" w:hAnsi="Times New Roman"/>
              </w:rPr>
              <w:t>.5 (±</w:t>
            </w:r>
            <w:r>
              <w:rPr>
                <w:rFonts w:ascii="Times New Roman" w:hAnsi="Times New Roman"/>
              </w:rPr>
              <w:t>7</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83.0 (±7)</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n.q.</w:t>
            </w:r>
            <w:r w:rsidRPr="009C49C3">
              <w:rPr>
                <w:rFonts w:ascii="Times New Roman" w:hAnsi="Times New Roman"/>
                <w:vertAlign w:val="superscript"/>
              </w:rPr>
              <w:t>c</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5"/>
              </w:numPr>
              <w:spacing w:after="0" w:line="240" w:lineRule="auto"/>
              <w:rPr>
                <w:rFonts w:ascii="Times New Roman" w:hAnsi="Times New Roman"/>
              </w:rPr>
            </w:pPr>
            <w:r w:rsidRPr="009C49C3">
              <w:rPr>
                <w:rFonts w:ascii="Times New Roman" w:hAnsi="Times New Roman"/>
              </w:rPr>
              <w:t>SPE</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8</w:t>
            </w:r>
            <w:r>
              <w:rPr>
                <w:rFonts w:ascii="Times New Roman" w:hAnsi="Times New Roman"/>
              </w:rPr>
              <w:t>6</w:t>
            </w:r>
            <w:r w:rsidRPr="009C49C3">
              <w:rPr>
                <w:rFonts w:ascii="Times New Roman" w:hAnsi="Times New Roman"/>
              </w:rPr>
              <w:t>.2 (±</w:t>
            </w:r>
            <w:r>
              <w:rPr>
                <w:rFonts w:ascii="Times New Roman" w:hAnsi="Times New Roman"/>
              </w:rPr>
              <w:t>3</w:t>
            </w:r>
            <w:r w:rsidRPr="009C49C3">
              <w:rPr>
                <w:rFonts w:ascii="Times New Roman" w:hAnsi="Times New Roman"/>
              </w:rPr>
              <w:t>)</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9</w:t>
            </w:r>
            <w:r>
              <w:rPr>
                <w:rFonts w:ascii="Times New Roman" w:hAnsi="Times New Roman"/>
              </w:rPr>
              <w:t>8</w:t>
            </w:r>
            <w:r w:rsidRPr="009C49C3">
              <w:rPr>
                <w:rFonts w:ascii="Times New Roman" w:hAnsi="Times New Roman"/>
              </w:rPr>
              <w:t>.1 (±1)</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101 (±4)</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80.7 (±3)</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31.4 (±2)</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2</w:t>
            </w:r>
            <w:r>
              <w:rPr>
                <w:rFonts w:ascii="Times New Roman" w:hAnsi="Times New Roman"/>
              </w:rPr>
              <w:t>5</w:t>
            </w:r>
            <w:r w:rsidRPr="009C49C3">
              <w:rPr>
                <w:rFonts w:ascii="Times New Roman" w:hAnsi="Times New Roman"/>
              </w:rPr>
              <w:t>.0 (±1)</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58.7 (±2)</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r w:rsidRPr="009C49C3">
              <w:rPr>
                <w:rFonts w:ascii="Times New Roman" w:hAnsi="Times New Roman"/>
              </w:rPr>
              <w:t>Non-ILIS-corrected</w:t>
            </w: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6"/>
              </w:numPr>
              <w:spacing w:after="0" w:line="240" w:lineRule="auto"/>
              <w:rPr>
                <w:rFonts w:ascii="Times New Roman" w:hAnsi="Times New Roman"/>
              </w:rPr>
            </w:pPr>
            <w:r w:rsidRPr="009C49C3">
              <w:rPr>
                <w:rFonts w:ascii="Times New Roman" w:hAnsi="Times New Roman"/>
              </w:rPr>
              <w:t>Lyophilisation</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118 (±9)</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7</w:t>
            </w:r>
            <w:r>
              <w:rPr>
                <w:rFonts w:ascii="Times New Roman" w:hAnsi="Times New Roman"/>
              </w:rPr>
              <w:t>6</w:t>
            </w:r>
            <w:r w:rsidRPr="009C49C3">
              <w:rPr>
                <w:rFonts w:ascii="Times New Roman" w:hAnsi="Times New Roman"/>
              </w:rPr>
              <w:t>.2 (±1)</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86.4 (±1)</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86.3 (±14)</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5</w:t>
            </w:r>
            <w:r>
              <w:rPr>
                <w:rFonts w:ascii="Times New Roman" w:hAnsi="Times New Roman"/>
              </w:rPr>
              <w:t>8</w:t>
            </w:r>
            <w:r w:rsidRPr="009C49C3">
              <w:rPr>
                <w:rFonts w:ascii="Times New Roman" w:hAnsi="Times New Roman"/>
              </w:rPr>
              <w:t>.7 (±2)</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6</w:t>
            </w:r>
            <w:r>
              <w:rPr>
                <w:rFonts w:ascii="Times New Roman" w:hAnsi="Times New Roman"/>
              </w:rPr>
              <w:t>6</w:t>
            </w:r>
            <w:r w:rsidRPr="009C49C3">
              <w:rPr>
                <w:rFonts w:ascii="Times New Roman" w:hAnsi="Times New Roman"/>
              </w:rPr>
              <w:t>.1 (±</w:t>
            </w:r>
            <w:r>
              <w:rPr>
                <w:rFonts w:ascii="Times New Roman" w:hAnsi="Times New Roman"/>
              </w:rPr>
              <w:t>3</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n.q.</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6"/>
              </w:numPr>
              <w:spacing w:after="0" w:line="240" w:lineRule="auto"/>
              <w:rPr>
                <w:rFonts w:ascii="Times New Roman" w:hAnsi="Times New Roman"/>
              </w:rPr>
            </w:pPr>
            <w:r w:rsidRPr="009C49C3">
              <w:rPr>
                <w:rFonts w:ascii="Times New Roman" w:hAnsi="Times New Roman"/>
              </w:rPr>
              <w:t>SPE</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91.0 (±6)</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10</w:t>
            </w:r>
            <w:r>
              <w:rPr>
                <w:rFonts w:ascii="Times New Roman" w:hAnsi="Times New Roman"/>
              </w:rPr>
              <w:t>0</w:t>
            </w:r>
            <w:r w:rsidRPr="009C49C3">
              <w:rPr>
                <w:rFonts w:ascii="Times New Roman" w:hAnsi="Times New Roman"/>
              </w:rPr>
              <w:t xml:space="preserve"> (±1)</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103 (±5)</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80.7 (±1)</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30.3 (±3)</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w:t>
            </w:r>
            <w:r>
              <w:rPr>
                <w:rFonts w:ascii="Times New Roman" w:hAnsi="Times New Roman"/>
              </w:rPr>
              <w:t>8</w:t>
            </w:r>
            <w:r w:rsidRPr="009C49C3">
              <w:rPr>
                <w:rFonts w:ascii="Times New Roman" w:hAnsi="Times New Roman"/>
              </w:rPr>
              <w:t>.1 (±1)</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57.</w:t>
            </w:r>
            <w:r>
              <w:rPr>
                <w:rFonts w:ascii="Times New Roman" w:hAnsi="Times New Roman"/>
              </w:rPr>
              <w:t>8</w:t>
            </w:r>
            <w:r w:rsidRPr="009C49C3">
              <w:rPr>
                <w:rFonts w:ascii="Times New Roman" w:hAnsi="Times New Roman"/>
              </w:rPr>
              <w:t xml:space="preserve"> (±</w:t>
            </w:r>
            <w:r>
              <w:rPr>
                <w:rFonts w:ascii="Times New Roman" w:hAnsi="Times New Roman"/>
              </w:rPr>
              <w:t>8</w:t>
            </w:r>
            <w:r w:rsidRPr="009C49C3">
              <w:rPr>
                <w:rFonts w:ascii="Times New Roman" w:hAnsi="Times New Roman"/>
              </w:rPr>
              <w:t>)</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r w:rsidRPr="009C49C3">
              <w:rPr>
                <w:rFonts w:ascii="Times New Roman" w:hAnsi="Times New Roman"/>
              </w:rPr>
              <w:t>Influent</w:t>
            </w:r>
          </w:p>
        </w:tc>
        <w:tc>
          <w:tcPr>
            <w:tcW w:w="2174" w:type="dxa"/>
          </w:tcPr>
          <w:p w:rsidR="00C945CD" w:rsidRPr="009C49C3" w:rsidRDefault="00C945CD" w:rsidP="00C30ABE">
            <w:pPr>
              <w:rPr>
                <w:rFonts w:ascii="Times New Roman" w:hAnsi="Times New Roman"/>
              </w:rPr>
            </w:pPr>
            <w:r w:rsidRPr="009C49C3">
              <w:rPr>
                <w:rFonts w:ascii="Times New Roman" w:hAnsi="Times New Roman"/>
              </w:rPr>
              <w:t>ILIS-corrected</w:t>
            </w: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7"/>
              </w:numPr>
              <w:spacing w:after="0" w:line="240" w:lineRule="auto"/>
              <w:rPr>
                <w:rFonts w:ascii="Times New Roman" w:hAnsi="Times New Roman"/>
              </w:rPr>
            </w:pPr>
            <w:r w:rsidRPr="009C49C3">
              <w:rPr>
                <w:rFonts w:ascii="Times New Roman" w:hAnsi="Times New Roman"/>
              </w:rPr>
              <w:t>Lyophilisation</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103 (±6)</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94.</w:t>
            </w:r>
            <w:r>
              <w:rPr>
                <w:rFonts w:ascii="Times New Roman" w:hAnsi="Times New Roman"/>
              </w:rPr>
              <w:t>5</w:t>
            </w:r>
            <w:r w:rsidRPr="009C49C3">
              <w:rPr>
                <w:rFonts w:ascii="Times New Roman" w:hAnsi="Times New Roman"/>
              </w:rPr>
              <w:t xml:space="preserve"> (±2)</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9</w:t>
            </w:r>
            <w:r>
              <w:rPr>
                <w:rFonts w:ascii="Times New Roman" w:hAnsi="Times New Roman"/>
              </w:rPr>
              <w:t>7</w:t>
            </w:r>
            <w:r w:rsidRPr="009C49C3">
              <w:rPr>
                <w:rFonts w:ascii="Times New Roman" w:hAnsi="Times New Roman"/>
              </w:rPr>
              <w:t>.7 (±14)</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89.</w:t>
            </w:r>
            <w:r>
              <w:rPr>
                <w:rFonts w:ascii="Times New Roman" w:hAnsi="Times New Roman"/>
              </w:rPr>
              <w:t>9</w:t>
            </w:r>
            <w:r w:rsidRPr="009C49C3">
              <w:rPr>
                <w:rFonts w:ascii="Times New Roman" w:hAnsi="Times New Roman"/>
              </w:rPr>
              <w:t xml:space="preserve"> (±</w:t>
            </w:r>
            <w:r>
              <w:rPr>
                <w:rFonts w:ascii="Times New Roman" w:hAnsi="Times New Roman"/>
              </w:rPr>
              <w:t>6</w:t>
            </w:r>
            <w:r w:rsidRPr="009C49C3">
              <w:rPr>
                <w:rFonts w:ascii="Times New Roman" w:hAnsi="Times New Roman"/>
              </w:rPr>
              <w:t>)</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100.5 (±2)</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99.</w:t>
            </w:r>
            <w:r>
              <w:rPr>
                <w:rFonts w:ascii="Times New Roman" w:hAnsi="Times New Roman"/>
              </w:rPr>
              <w:t>3</w:t>
            </w:r>
            <w:r w:rsidRPr="009C49C3">
              <w:rPr>
                <w:rFonts w:ascii="Times New Roman" w:hAnsi="Times New Roman"/>
              </w:rPr>
              <w:t xml:space="preserve"> (±</w:t>
            </w:r>
            <w:r>
              <w:rPr>
                <w:rFonts w:ascii="Times New Roman" w:hAnsi="Times New Roman"/>
              </w:rPr>
              <w:t>4</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n.q.</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7"/>
              </w:numPr>
              <w:spacing w:after="0" w:line="240" w:lineRule="auto"/>
              <w:rPr>
                <w:rFonts w:ascii="Times New Roman" w:hAnsi="Times New Roman"/>
              </w:rPr>
            </w:pPr>
            <w:r w:rsidRPr="009C49C3">
              <w:rPr>
                <w:rFonts w:ascii="Times New Roman" w:hAnsi="Times New Roman"/>
              </w:rPr>
              <w:t>SPE</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63.</w:t>
            </w:r>
            <w:r>
              <w:rPr>
                <w:rFonts w:ascii="Times New Roman" w:hAnsi="Times New Roman"/>
              </w:rPr>
              <w:t>2</w:t>
            </w:r>
            <w:r w:rsidRPr="009C49C3">
              <w:rPr>
                <w:rFonts w:ascii="Times New Roman" w:hAnsi="Times New Roman"/>
              </w:rPr>
              <w:t xml:space="preserve"> (±1)</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99.</w:t>
            </w:r>
            <w:r>
              <w:rPr>
                <w:rFonts w:ascii="Times New Roman" w:hAnsi="Times New Roman"/>
              </w:rPr>
              <w:t>2</w:t>
            </w:r>
            <w:r w:rsidRPr="009C49C3">
              <w:rPr>
                <w:rFonts w:ascii="Times New Roman" w:hAnsi="Times New Roman"/>
              </w:rPr>
              <w:t xml:space="preserve"> (±1)</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10</w:t>
            </w:r>
            <w:r>
              <w:rPr>
                <w:rFonts w:ascii="Times New Roman" w:hAnsi="Times New Roman"/>
              </w:rPr>
              <w:t>0</w:t>
            </w:r>
            <w:r w:rsidRPr="009C49C3">
              <w:rPr>
                <w:rFonts w:ascii="Times New Roman" w:hAnsi="Times New Roman"/>
              </w:rPr>
              <w:t xml:space="preserve"> (±6)</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95.</w:t>
            </w:r>
            <w:r>
              <w:rPr>
                <w:rFonts w:ascii="Times New Roman" w:hAnsi="Times New Roman"/>
              </w:rPr>
              <w:t>6</w:t>
            </w:r>
            <w:r w:rsidRPr="009C49C3">
              <w:rPr>
                <w:rFonts w:ascii="Times New Roman" w:hAnsi="Times New Roman"/>
              </w:rPr>
              <w:t xml:space="preserve"> (±</w:t>
            </w:r>
            <w:r>
              <w:rPr>
                <w:rFonts w:ascii="Times New Roman" w:hAnsi="Times New Roman"/>
              </w:rPr>
              <w:t>5</w:t>
            </w:r>
            <w:r w:rsidRPr="009C49C3">
              <w:rPr>
                <w:rFonts w:ascii="Times New Roman" w:hAnsi="Times New Roman"/>
              </w:rPr>
              <w:t>)</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54.3 (±3)</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19.</w:t>
            </w:r>
            <w:r>
              <w:rPr>
                <w:rFonts w:ascii="Times New Roman" w:hAnsi="Times New Roman"/>
              </w:rPr>
              <w:t>5</w:t>
            </w:r>
            <w:r w:rsidRPr="009C49C3">
              <w:rPr>
                <w:rFonts w:ascii="Times New Roman" w:hAnsi="Times New Roman"/>
              </w:rPr>
              <w:t xml:space="preserve"> (±</w:t>
            </w:r>
            <w:r>
              <w:rPr>
                <w:rFonts w:ascii="Times New Roman" w:hAnsi="Times New Roman"/>
              </w:rPr>
              <w:t>6</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78.1 (±2)</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r w:rsidRPr="009C49C3">
              <w:rPr>
                <w:rFonts w:ascii="Times New Roman" w:hAnsi="Times New Roman"/>
              </w:rPr>
              <w:t>Non-ILIS-corrected</w:t>
            </w: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8"/>
              </w:numPr>
              <w:spacing w:after="0" w:line="240" w:lineRule="auto"/>
              <w:rPr>
                <w:rFonts w:ascii="Times New Roman" w:hAnsi="Times New Roman"/>
              </w:rPr>
            </w:pPr>
            <w:r w:rsidRPr="009C49C3">
              <w:rPr>
                <w:rFonts w:ascii="Times New Roman" w:hAnsi="Times New Roman"/>
              </w:rPr>
              <w:t>Lyophilisation</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6</w:t>
            </w:r>
            <w:r>
              <w:rPr>
                <w:rFonts w:ascii="Times New Roman" w:hAnsi="Times New Roman"/>
              </w:rPr>
              <w:t>4</w:t>
            </w:r>
            <w:r w:rsidRPr="009C49C3">
              <w:rPr>
                <w:rFonts w:ascii="Times New Roman" w:hAnsi="Times New Roman"/>
              </w:rPr>
              <w:t>.3 (±</w:t>
            </w:r>
            <w:r>
              <w:rPr>
                <w:rFonts w:ascii="Times New Roman" w:hAnsi="Times New Roman"/>
              </w:rPr>
              <w:t>9</w:t>
            </w:r>
            <w:r w:rsidRPr="009C49C3">
              <w:rPr>
                <w:rFonts w:ascii="Times New Roman" w:hAnsi="Times New Roman"/>
              </w:rPr>
              <w:t>)</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88.</w:t>
            </w:r>
            <w:r>
              <w:rPr>
                <w:rFonts w:ascii="Times New Roman" w:hAnsi="Times New Roman"/>
              </w:rPr>
              <w:t>5</w:t>
            </w:r>
            <w:r w:rsidRPr="009C49C3">
              <w:rPr>
                <w:rFonts w:ascii="Times New Roman" w:hAnsi="Times New Roman"/>
              </w:rPr>
              <w:t xml:space="preserve"> (±1</w:t>
            </w:r>
            <w:r>
              <w:rPr>
                <w:rFonts w:ascii="Times New Roman" w:hAnsi="Times New Roman"/>
              </w:rPr>
              <w:t>0</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9</w:t>
            </w:r>
            <w:r>
              <w:rPr>
                <w:rFonts w:ascii="Times New Roman" w:hAnsi="Times New Roman"/>
              </w:rPr>
              <w:t>2</w:t>
            </w:r>
            <w:r w:rsidRPr="009C49C3">
              <w:rPr>
                <w:rFonts w:ascii="Times New Roman" w:hAnsi="Times New Roman"/>
              </w:rPr>
              <w:t>1.3 (±11)</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86.1 (±9)</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71.7 (±11)</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w:t>
            </w:r>
            <w:r>
              <w:rPr>
                <w:rFonts w:ascii="Times New Roman" w:hAnsi="Times New Roman"/>
              </w:rPr>
              <w:t>2</w:t>
            </w:r>
            <w:r w:rsidRPr="009C49C3">
              <w:rPr>
                <w:rFonts w:ascii="Times New Roman" w:hAnsi="Times New Roman"/>
              </w:rPr>
              <w:t>.5 (±</w:t>
            </w:r>
            <w:r>
              <w:rPr>
                <w:rFonts w:ascii="Times New Roman" w:hAnsi="Times New Roman"/>
              </w:rPr>
              <w:t>4</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n.q.</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8"/>
              </w:numPr>
              <w:spacing w:after="0" w:line="240" w:lineRule="auto"/>
              <w:rPr>
                <w:rFonts w:ascii="Times New Roman" w:hAnsi="Times New Roman"/>
              </w:rPr>
            </w:pPr>
            <w:r w:rsidRPr="009C49C3">
              <w:rPr>
                <w:rFonts w:ascii="Times New Roman" w:hAnsi="Times New Roman"/>
              </w:rPr>
              <w:t>SPE</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94.9 (±8)</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10</w:t>
            </w:r>
            <w:r>
              <w:rPr>
                <w:rFonts w:ascii="Times New Roman" w:hAnsi="Times New Roman"/>
              </w:rPr>
              <w:t>3</w:t>
            </w:r>
            <w:r w:rsidRPr="009C49C3">
              <w:rPr>
                <w:rFonts w:ascii="Times New Roman" w:hAnsi="Times New Roman"/>
              </w:rPr>
              <w:t xml:space="preserve"> (±3)</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n.d.</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105 (±2)</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95.9 (±3)</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29.6 (±5)</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20.0 (±1)</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80.0 (±2)</w:t>
            </w:r>
          </w:p>
        </w:tc>
      </w:tr>
    </w:tbl>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a</w:t>
      </w:r>
      <w:r w:rsidRPr="009C49C3">
        <w:rPr>
          <w:rFonts w:ascii="Times New Roman" w:hAnsi="Times New Roman"/>
        </w:rPr>
        <w:t xml:space="preserve"> mean value (n = 4), with standard deviation in parenthesis.</w:t>
      </w:r>
    </w:p>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b</w:t>
      </w:r>
      <w:r w:rsidRPr="009C49C3">
        <w:rPr>
          <w:rFonts w:ascii="Times New Roman" w:hAnsi="Times New Roman"/>
        </w:rPr>
        <w:t xml:space="preserve"> n.d. – not detected.</w:t>
      </w:r>
    </w:p>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 xml:space="preserve">c </w:t>
      </w:r>
      <w:r w:rsidRPr="009C49C3">
        <w:rPr>
          <w:rFonts w:ascii="Times New Roman" w:hAnsi="Times New Roman"/>
        </w:rPr>
        <w:t xml:space="preserve">n.q. – not quantified. </w:t>
      </w:r>
    </w:p>
    <w:p w:rsidR="00C945CD" w:rsidRPr="009C49C3" w:rsidRDefault="00C945CD" w:rsidP="00C945CD">
      <w:pPr>
        <w:rPr>
          <w:rFonts w:ascii="Times New Roman" w:hAnsi="Times New Roman"/>
        </w:rPr>
      </w:pPr>
    </w:p>
    <w:p w:rsidR="00C945CD" w:rsidRPr="009C49C3" w:rsidRDefault="00C945CD" w:rsidP="00C945CD">
      <w:pPr>
        <w:pStyle w:val="Caption"/>
        <w:keepNext/>
        <w:spacing w:after="0"/>
        <w:rPr>
          <w:rFonts w:ascii="Times New Roman" w:hAnsi="Times New Roman"/>
          <w:i w:val="0"/>
          <w:color w:val="000000" w:themeColor="text1"/>
          <w:sz w:val="22"/>
          <w:szCs w:val="22"/>
        </w:rPr>
      </w:pPr>
      <w:r w:rsidRPr="009C49C3">
        <w:rPr>
          <w:rFonts w:ascii="Times New Roman" w:hAnsi="Times New Roman"/>
          <w:b/>
          <w:i w:val="0"/>
          <w:color w:val="000000" w:themeColor="text1"/>
          <w:sz w:val="22"/>
          <w:szCs w:val="22"/>
        </w:rPr>
        <w:t>Table S</w:t>
      </w:r>
      <w:r>
        <w:rPr>
          <w:rFonts w:ascii="Times New Roman" w:hAnsi="Times New Roman"/>
          <w:b/>
          <w:i w:val="0"/>
          <w:color w:val="000000" w:themeColor="text1"/>
          <w:sz w:val="22"/>
          <w:szCs w:val="22"/>
        </w:rPr>
        <w:t>6</w:t>
      </w:r>
      <w:r w:rsidRPr="009C49C3">
        <w:rPr>
          <w:rFonts w:ascii="Times New Roman" w:hAnsi="Times New Roman"/>
          <w:b/>
          <w:i w:val="0"/>
          <w:color w:val="000000" w:themeColor="text1"/>
          <w:sz w:val="22"/>
          <w:szCs w:val="22"/>
        </w:rPr>
        <w:t>:</w:t>
      </w:r>
      <w:r w:rsidRPr="009C49C3">
        <w:rPr>
          <w:rFonts w:ascii="Times New Roman" w:hAnsi="Times New Roman"/>
          <w:b/>
          <w:iCs w:val="0"/>
          <w:sz w:val="22"/>
          <w:szCs w:val="22"/>
        </w:rPr>
        <w:t xml:space="preserve"> </w:t>
      </w:r>
      <w:r>
        <w:rPr>
          <w:rFonts w:ascii="Times New Roman" w:hAnsi="Times New Roman"/>
          <w:i w:val="0"/>
          <w:color w:val="000000" w:themeColor="text1"/>
          <w:sz w:val="22"/>
          <w:szCs w:val="22"/>
        </w:rPr>
        <w:t>ILIS-</w:t>
      </w:r>
      <w:r w:rsidRPr="009C49C3">
        <w:rPr>
          <w:rFonts w:ascii="Times New Roman" w:hAnsi="Times New Roman"/>
          <w:i w:val="0"/>
          <w:color w:val="000000" w:themeColor="text1"/>
          <w:sz w:val="22"/>
          <w:szCs w:val="22"/>
        </w:rPr>
        <w:t xml:space="preserve"> and </w:t>
      </w:r>
      <w:r>
        <w:rPr>
          <w:rFonts w:ascii="Times New Roman" w:hAnsi="Times New Roman"/>
          <w:i w:val="0"/>
          <w:color w:val="000000" w:themeColor="text1"/>
          <w:sz w:val="22"/>
          <w:szCs w:val="22"/>
        </w:rPr>
        <w:t xml:space="preserve">non-ILIS-corrected </w:t>
      </w:r>
      <w:r w:rsidRPr="009C49C3">
        <w:rPr>
          <w:rFonts w:ascii="Times New Roman" w:hAnsi="Times New Roman"/>
          <w:i w:val="0"/>
          <w:color w:val="000000" w:themeColor="text1"/>
          <w:sz w:val="22"/>
          <w:szCs w:val="22"/>
        </w:rPr>
        <w:t>recoveries measured for the target analytes in wastewater effluent and influent samples at the 3 ng/mL.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2174"/>
        <w:gridCol w:w="1328"/>
        <w:gridCol w:w="1331"/>
        <w:gridCol w:w="1328"/>
        <w:gridCol w:w="1346"/>
        <w:gridCol w:w="1329"/>
        <w:gridCol w:w="1327"/>
        <w:gridCol w:w="1328"/>
        <w:gridCol w:w="1344"/>
      </w:tblGrid>
      <w:tr w:rsidR="00C945CD" w:rsidRPr="0072488C" w:rsidTr="00C30ABE">
        <w:tc>
          <w:tcPr>
            <w:tcW w:w="1113" w:type="dxa"/>
            <w:vMerge w:val="restart"/>
            <w:tcBorders>
              <w:top w:val="single" w:sz="4" w:space="0" w:color="auto"/>
              <w:bottom w:val="nil"/>
            </w:tcBorders>
          </w:tcPr>
          <w:p w:rsidR="00C945CD" w:rsidRPr="009C49C3" w:rsidRDefault="00C945CD" w:rsidP="00C30ABE">
            <w:pPr>
              <w:rPr>
                <w:rFonts w:ascii="Times New Roman" w:hAnsi="Times New Roman"/>
              </w:rPr>
            </w:pPr>
            <w:r w:rsidRPr="009C49C3">
              <w:rPr>
                <w:rFonts w:ascii="Times New Roman" w:hAnsi="Times New Roman"/>
              </w:rPr>
              <w:t>Matrix</w:t>
            </w:r>
          </w:p>
        </w:tc>
        <w:tc>
          <w:tcPr>
            <w:tcW w:w="2174" w:type="dxa"/>
            <w:vMerge w:val="restart"/>
            <w:tcBorders>
              <w:top w:val="single" w:sz="4" w:space="0" w:color="auto"/>
              <w:bottom w:val="nil"/>
            </w:tcBorders>
          </w:tcPr>
          <w:p w:rsidR="00C945CD" w:rsidRPr="009C49C3" w:rsidRDefault="00C945CD" w:rsidP="00C30ABE">
            <w:pPr>
              <w:rPr>
                <w:rFonts w:ascii="Times New Roman" w:hAnsi="Times New Roman"/>
              </w:rPr>
            </w:pPr>
            <w:r w:rsidRPr="009C49C3">
              <w:rPr>
                <w:rFonts w:ascii="Times New Roman" w:hAnsi="Times New Roman"/>
              </w:rPr>
              <w:t>Sample preparation method</w:t>
            </w:r>
          </w:p>
        </w:tc>
        <w:tc>
          <w:tcPr>
            <w:tcW w:w="10661" w:type="dxa"/>
            <w:gridSpan w:val="8"/>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Analytes</w:t>
            </w:r>
            <w:r w:rsidRPr="009C49C3">
              <w:rPr>
                <w:rFonts w:ascii="Times New Roman" w:hAnsi="Times New Roman"/>
                <w:vertAlign w:val="superscript"/>
              </w:rPr>
              <w:t>a</w:t>
            </w:r>
          </w:p>
        </w:tc>
      </w:tr>
      <w:tr w:rsidR="00C945CD" w:rsidRPr="0072488C" w:rsidTr="00C30ABE">
        <w:tc>
          <w:tcPr>
            <w:tcW w:w="1113" w:type="dxa"/>
            <w:vMerge/>
            <w:tcBorders>
              <w:top w:val="nil"/>
              <w:bottom w:val="single" w:sz="4" w:space="0" w:color="auto"/>
            </w:tcBorders>
          </w:tcPr>
          <w:p w:rsidR="00C945CD" w:rsidRPr="009C49C3" w:rsidRDefault="00C945CD" w:rsidP="00C30ABE">
            <w:pPr>
              <w:rPr>
                <w:rFonts w:ascii="Times New Roman" w:hAnsi="Times New Roman"/>
              </w:rPr>
            </w:pPr>
          </w:p>
        </w:tc>
        <w:tc>
          <w:tcPr>
            <w:tcW w:w="2174" w:type="dxa"/>
            <w:vMerge/>
            <w:tcBorders>
              <w:top w:val="nil"/>
              <w:bottom w:val="single" w:sz="4" w:space="0" w:color="auto"/>
            </w:tcBorders>
          </w:tcPr>
          <w:p w:rsidR="00C945CD" w:rsidRPr="009C49C3" w:rsidRDefault="00C945CD" w:rsidP="00C30ABE">
            <w:pPr>
              <w:rPr>
                <w:rFonts w:ascii="Times New Roman" w:hAnsi="Times New Roman"/>
              </w:rPr>
            </w:pPr>
          </w:p>
        </w:tc>
        <w:tc>
          <w:tcPr>
            <w:tcW w:w="1328"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EFV</w:t>
            </w:r>
          </w:p>
        </w:tc>
        <w:tc>
          <w:tcPr>
            <w:tcW w:w="1331"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NVP</w:t>
            </w:r>
          </w:p>
        </w:tc>
        <w:tc>
          <w:tcPr>
            <w:tcW w:w="1328"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AZT</w:t>
            </w:r>
          </w:p>
        </w:tc>
        <w:tc>
          <w:tcPr>
            <w:tcW w:w="1346"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NVPM</w:t>
            </w:r>
          </w:p>
        </w:tc>
        <w:tc>
          <w:tcPr>
            <w:tcW w:w="1329"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RTV</w:t>
            </w:r>
          </w:p>
        </w:tc>
        <w:tc>
          <w:tcPr>
            <w:tcW w:w="1327"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FTC</w:t>
            </w:r>
          </w:p>
        </w:tc>
        <w:tc>
          <w:tcPr>
            <w:tcW w:w="1328"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3TC</w:t>
            </w:r>
          </w:p>
        </w:tc>
        <w:tc>
          <w:tcPr>
            <w:tcW w:w="1344" w:type="dxa"/>
            <w:tcBorders>
              <w:top w:val="single" w:sz="4" w:space="0" w:color="auto"/>
              <w:bottom w:val="single" w:sz="4" w:space="0" w:color="auto"/>
            </w:tcBorders>
          </w:tcPr>
          <w:p w:rsidR="00C945CD" w:rsidRPr="009C49C3" w:rsidRDefault="00C945CD" w:rsidP="00C30ABE">
            <w:pPr>
              <w:jc w:val="center"/>
              <w:rPr>
                <w:rFonts w:ascii="Times New Roman" w:hAnsi="Times New Roman"/>
              </w:rPr>
            </w:pPr>
            <w:r w:rsidRPr="009C49C3">
              <w:rPr>
                <w:rFonts w:ascii="Times New Roman" w:hAnsi="Times New Roman"/>
              </w:rPr>
              <w:t>RTVM</w:t>
            </w:r>
          </w:p>
        </w:tc>
      </w:tr>
      <w:tr w:rsidR="00C945CD" w:rsidRPr="0072488C" w:rsidTr="00C30ABE">
        <w:tc>
          <w:tcPr>
            <w:tcW w:w="1113" w:type="dxa"/>
            <w:tcBorders>
              <w:top w:val="single" w:sz="4" w:space="0" w:color="auto"/>
            </w:tcBorders>
          </w:tcPr>
          <w:p w:rsidR="00C945CD" w:rsidRPr="009C49C3" w:rsidRDefault="00C945CD" w:rsidP="00C30ABE">
            <w:pPr>
              <w:rPr>
                <w:rFonts w:ascii="Times New Roman" w:hAnsi="Times New Roman"/>
              </w:rPr>
            </w:pPr>
            <w:r w:rsidRPr="009C49C3">
              <w:rPr>
                <w:rFonts w:ascii="Times New Roman" w:hAnsi="Times New Roman"/>
              </w:rPr>
              <w:t>Effluent</w:t>
            </w:r>
          </w:p>
        </w:tc>
        <w:tc>
          <w:tcPr>
            <w:tcW w:w="2174" w:type="dxa"/>
            <w:tcBorders>
              <w:top w:val="single" w:sz="4" w:space="0" w:color="auto"/>
            </w:tcBorders>
          </w:tcPr>
          <w:p w:rsidR="00C945CD" w:rsidRPr="009C49C3" w:rsidRDefault="00C945CD" w:rsidP="00C30ABE">
            <w:pPr>
              <w:rPr>
                <w:rFonts w:ascii="Times New Roman" w:hAnsi="Times New Roman"/>
              </w:rPr>
            </w:pPr>
            <w:r w:rsidRPr="009C49C3">
              <w:rPr>
                <w:rFonts w:ascii="Times New Roman" w:hAnsi="Times New Roman"/>
              </w:rPr>
              <w:t>ILIS-corrected</w:t>
            </w:r>
          </w:p>
        </w:tc>
        <w:tc>
          <w:tcPr>
            <w:tcW w:w="1328" w:type="dxa"/>
            <w:tcBorders>
              <w:top w:val="single" w:sz="4" w:space="0" w:color="auto"/>
            </w:tcBorders>
          </w:tcPr>
          <w:p w:rsidR="00C945CD" w:rsidRPr="009C49C3" w:rsidRDefault="00C945CD" w:rsidP="00C30ABE">
            <w:pPr>
              <w:jc w:val="center"/>
              <w:rPr>
                <w:rFonts w:ascii="Times New Roman" w:hAnsi="Times New Roman"/>
              </w:rPr>
            </w:pPr>
          </w:p>
        </w:tc>
        <w:tc>
          <w:tcPr>
            <w:tcW w:w="1331" w:type="dxa"/>
            <w:tcBorders>
              <w:top w:val="single" w:sz="4" w:space="0" w:color="auto"/>
            </w:tcBorders>
          </w:tcPr>
          <w:p w:rsidR="00C945CD" w:rsidRPr="009C49C3" w:rsidRDefault="00C945CD" w:rsidP="00C30ABE">
            <w:pPr>
              <w:jc w:val="center"/>
              <w:rPr>
                <w:rFonts w:ascii="Times New Roman" w:hAnsi="Times New Roman"/>
              </w:rPr>
            </w:pPr>
          </w:p>
        </w:tc>
        <w:tc>
          <w:tcPr>
            <w:tcW w:w="1328" w:type="dxa"/>
            <w:tcBorders>
              <w:top w:val="single" w:sz="4" w:space="0" w:color="auto"/>
            </w:tcBorders>
          </w:tcPr>
          <w:p w:rsidR="00C945CD" w:rsidRPr="009C49C3" w:rsidRDefault="00C945CD" w:rsidP="00C30ABE">
            <w:pPr>
              <w:jc w:val="center"/>
              <w:rPr>
                <w:rFonts w:ascii="Times New Roman" w:hAnsi="Times New Roman"/>
              </w:rPr>
            </w:pPr>
          </w:p>
        </w:tc>
        <w:tc>
          <w:tcPr>
            <w:tcW w:w="1346" w:type="dxa"/>
            <w:tcBorders>
              <w:top w:val="single" w:sz="4" w:space="0" w:color="auto"/>
            </w:tcBorders>
          </w:tcPr>
          <w:p w:rsidR="00C945CD" w:rsidRPr="009C49C3" w:rsidRDefault="00C945CD" w:rsidP="00C30ABE">
            <w:pPr>
              <w:jc w:val="center"/>
              <w:rPr>
                <w:rFonts w:ascii="Times New Roman" w:hAnsi="Times New Roman"/>
              </w:rPr>
            </w:pPr>
          </w:p>
        </w:tc>
        <w:tc>
          <w:tcPr>
            <w:tcW w:w="1329" w:type="dxa"/>
            <w:tcBorders>
              <w:top w:val="single" w:sz="4" w:space="0" w:color="auto"/>
            </w:tcBorders>
          </w:tcPr>
          <w:p w:rsidR="00C945CD" w:rsidRPr="009C49C3" w:rsidRDefault="00C945CD" w:rsidP="00C30ABE">
            <w:pPr>
              <w:jc w:val="center"/>
              <w:rPr>
                <w:rFonts w:ascii="Times New Roman" w:hAnsi="Times New Roman"/>
              </w:rPr>
            </w:pPr>
          </w:p>
        </w:tc>
        <w:tc>
          <w:tcPr>
            <w:tcW w:w="1327" w:type="dxa"/>
            <w:tcBorders>
              <w:top w:val="single" w:sz="4" w:space="0" w:color="auto"/>
            </w:tcBorders>
          </w:tcPr>
          <w:p w:rsidR="00C945CD" w:rsidRPr="009C49C3" w:rsidRDefault="00C945CD" w:rsidP="00C30ABE">
            <w:pPr>
              <w:jc w:val="center"/>
              <w:rPr>
                <w:rFonts w:ascii="Times New Roman" w:hAnsi="Times New Roman"/>
              </w:rPr>
            </w:pPr>
          </w:p>
        </w:tc>
        <w:tc>
          <w:tcPr>
            <w:tcW w:w="1328" w:type="dxa"/>
            <w:tcBorders>
              <w:top w:val="single" w:sz="4" w:space="0" w:color="auto"/>
            </w:tcBorders>
          </w:tcPr>
          <w:p w:rsidR="00C945CD" w:rsidRPr="009C49C3" w:rsidRDefault="00C945CD" w:rsidP="00C30ABE">
            <w:pPr>
              <w:jc w:val="center"/>
              <w:rPr>
                <w:rFonts w:ascii="Times New Roman" w:hAnsi="Times New Roman"/>
              </w:rPr>
            </w:pPr>
          </w:p>
        </w:tc>
        <w:tc>
          <w:tcPr>
            <w:tcW w:w="1344" w:type="dxa"/>
            <w:tcBorders>
              <w:top w:val="single" w:sz="4" w:space="0" w:color="auto"/>
            </w:tcBorders>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9"/>
              </w:numPr>
              <w:spacing w:after="0" w:line="240" w:lineRule="auto"/>
              <w:rPr>
                <w:rFonts w:ascii="Times New Roman" w:hAnsi="Times New Roman"/>
              </w:rPr>
            </w:pPr>
            <w:r w:rsidRPr="009C49C3">
              <w:rPr>
                <w:rFonts w:ascii="Times New Roman" w:hAnsi="Times New Roman"/>
              </w:rPr>
              <w:t>Lyophilisation</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8</w:t>
            </w:r>
            <w:r>
              <w:rPr>
                <w:rFonts w:ascii="Times New Roman" w:hAnsi="Times New Roman"/>
              </w:rPr>
              <w:t>3</w:t>
            </w:r>
            <w:r w:rsidRPr="009C49C3">
              <w:rPr>
                <w:rFonts w:ascii="Times New Roman" w:hAnsi="Times New Roman"/>
              </w:rPr>
              <w:t>.4 (±</w:t>
            </w:r>
            <w:r>
              <w:rPr>
                <w:rFonts w:ascii="Times New Roman" w:hAnsi="Times New Roman"/>
              </w:rPr>
              <w:t>3</w:t>
            </w:r>
            <w:r w:rsidRPr="009C49C3">
              <w:rPr>
                <w:rFonts w:ascii="Times New Roman" w:hAnsi="Times New Roman"/>
              </w:rPr>
              <w:t>)</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n.q.</w:t>
            </w:r>
            <w:r w:rsidRPr="009C49C3">
              <w:rPr>
                <w:rFonts w:ascii="Times New Roman" w:hAnsi="Times New Roman"/>
                <w:vertAlign w:val="superscript"/>
              </w:rPr>
              <w:t>b</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8</w:t>
            </w:r>
            <w:r>
              <w:rPr>
                <w:rFonts w:ascii="Times New Roman" w:hAnsi="Times New Roman"/>
              </w:rPr>
              <w:t>2</w:t>
            </w:r>
            <w:r w:rsidRPr="009C49C3">
              <w:rPr>
                <w:rFonts w:ascii="Times New Roman" w:hAnsi="Times New Roman"/>
              </w:rPr>
              <w:t>.0 (±2)</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84.4 (±12)</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75.6 (±4)</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7</w:t>
            </w:r>
            <w:r>
              <w:rPr>
                <w:rFonts w:ascii="Times New Roman" w:hAnsi="Times New Roman"/>
              </w:rPr>
              <w:t>4</w:t>
            </w:r>
            <w:r w:rsidRPr="009C49C3">
              <w:rPr>
                <w:rFonts w:ascii="Times New Roman" w:hAnsi="Times New Roman"/>
              </w:rPr>
              <w:t>.1 (±</w:t>
            </w:r>
            <w:r>
              <w:rPr>
                <w:rFonts w:ascii="Times New Roman" w:hAnsi="Times New Roman"/>
              </w:rPr>
              <w:t>5</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n.q.</w:t>
            </w:r>
            <w:r w:rsidRPr="009C49C3">
              <w:rPr>
                <w:rFonts w:ascii="Times New Roman" w:hAnsi="Times New Roman"/>
                <w:vertAlign w:val="superscript"/>
              </w:rPr>
              <w:t>c</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9"/>
              </w:numPr>
              <w:spacing w:after="0" w:line="240" w:lineRule="auto"/>
              <w:rPr>
                <w:rFonts w:ascii="Times New Roman" w:hAnsi="Times New Roman"/>
              </w:rPr>
            </w:pPr>
            <w:r w:rsidRPr="009C49C3">
              <w:rPr>
                <w:rFonts w:ascii="Times New Roman" w:hAnsi="Times New Roman"/>
              </w:rPr>
              <w:t>SPE</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w:t>
            </w:r>
            <w:r>
              <w:rPr>
                <w:rFonts w:ascii="Times New Roman" w:hAnsi="Times New Roman"/>
              </w:rPr>
              <w:t>6</w:t>
            </w:r>
            <w:r w:rsidRPr="009C49C3">
              <w:rPr>
                <w:rFonts w:ascii="Times New Roman" w:hAnsi="Times New Roman"/>
              </w:rPr>
              <w:t>.0 (±6)</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114 (±5)</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88.5 (±5)</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41.7 (±4)</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31.3 (±1)</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56.</w:t>
            </w:r>
            <w:r>
              <w:rPr>
                <w:rFonts w:ascii="Times New Roman" w:hAnsi="Times New Roman"/>
              </w:rPr>
              <w:t>3</w:t>
            </w:r>
            <w:r w:rsidRPr="009C49C3">
              <w:rPr>
                <w:rFonts w:ascii="Times New Roman" w:hAnsi="Times New Roman"/>
              </w:rPr>
              <w:t xml:space="preserve"> (±</w:t>
            </w:r>
            <w:r>
              <w:rPr>
                <w:rFonts w:ascii="Times New Roman" w:hAnsi="Times New Roman"/>
              </w:rPr>
              <w:t>7</w:t>
            </w:r>
            <w:r w:rsidRPr="009C49C3">
              <w:rPr>
                <w:rFonts w:ascii="Times New Roman" w:hAnsi="Times New Roman"/>
              </w:rPr>
              <w:t>)</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r w:rsidRPr="009C49C3">
              <w:rPr>
                <w:rFonts w:ascii="Times New Roman" w:hAnsi="Times New Roman"/>
              </w:rPr>
              <w:t>Non-ILIS-corrected</w:t>
            </w: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10"/>
              </w:numPr>
              <w:spacing w:after="0" w:line="240" w:lineRule="auto"/>
              <w:rPr>
                <w:rFonts w:ascii="Times New Roman" w:hAnsi="Times New Roman"/>
              </w:rPr>
            </w:pPr>
            <w:r w:rsidRPr="009C49C3">
              <w:rPr>
                <w:rFonts w:ascii="Times New Roman" w:hAnsi="Times New Roman"/>
              </w:rPr>
              <w:t>Lyophilisation</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90.8 (±</w:t>
            </w:r>
            <w:r>
              <w:rPr>
                <w:rFonts w:ascii="Times New Roman" w:hAnsi="Times New Roman"/>
              </w:rPr>
              <w:t>8</w:t>
            </w:r>
            <w:r w:rsidRPr="009C49C3">
              <w:rPr>
                <w:rFonts w:ascii="Times New Roman" w:hAnsi="Times New Roman"/>
              </w:rPr>
              <w:t>)</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8</w:t>
            </w:r>
            <w:r>
              <w:rPr>
                <w:rFonts w:ascii="Times New Roman" w:hAnsi="Times New Roman"/>
              </w:rPr>
              <w:t>5</w:t>
            </w:r>
            <w:r w:rsidRPr="009C49C3">
              <w:rPr>
                <w:rFonts w:ascii="Times New Roman" w:hAnsi="Times New Roman"/>
              </w:rPr>
              <w:t>.8 (±6)</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78.0 (±5)</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80.4 (±4)</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82.4 (±</w:t>
            </w:r>
            <w:r>
              <w:rPr>
                <w:rFonts w:ascii="Times New Roman" w:hAnsi="Times New Roman"/>
              </w:rPr>
              <w:t>3</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n.q.</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10"/>
              </w:numPr>
              <w:spacing w:after="0" w:line="240" w:lineRule="auto"/>
              <w:rPr>
                <w:rFonts w:ascii="Times New Roman" w:hAnsi="Times New Roman"/>
              </w:rPr>
            </w:pPr>
            <w:r w:rsidRPr="009C49C3">
              <w:rPr>
                <w:rFonts w:ascii="Times New Roman" w:hAnsi="Times New Roman"/>
              </w:rPr>
              <w:t>SPE</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98.</w:t>
            </w:r>
            <w:r>
              <w:rPr>
                <w:rFonts w:ascii="Times New Roman" w:hAnsi="Times New Roman"/>
              </w:rPr>
              <w:t>3</w:t>
            </w:r>
            <w:r w:rsidRPr="009C49C3">
              <w:rPr>
                <w:rFonts w:ascii="Times New Roman" w:hAnsi="Times New Roman"/>
              </w:rPr>
              <w:t xml:space="preserve"> (±</w:t>
            </w:r>
            <w:r>
              <w:rPr>
                <w:rFonts w:ascii="Times New Roman" w:hAnsi="Times New Roman"/>
              </w:rPr>
              <w:t>4</w:t>
            </w:r>
            <w:r w:rsidRPr="009C49C3">
              <w:rPr>
                <w:rFonts w:ascii="Times New Roman" w:hAnsi="Times New Roman"/>
              </w:rPr>
              <w:t>)</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89.</w:t>
            </w:r>
            <w:r>
              <w:rPr>
                <w:rFonts w:ascii="Times New Roman" w:hAnsi="Times New Roman"/>
              </w:rPr>
              <w:t>6</w:t>
            </w:r>
            <w:r w:rsidRPr="009C49C3">
              <w:rPr>
                <w:rFonts w:ascii="Times New Roman" w:hAnsi="Times New Roman"/>
              </w:rPr>
              <w:t xml:space="preserve"> (±7)</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8</w:t>
            </w:r>
            <w:r>
              <w:rPr>
                <w:rFonts w:ascii="Times New Roman" w:hAnsi="Times New Roman"/>
              </w:rPr>
              <w:t>8</w:t>
            </w:r>
            <w:r w:rsidRPr="009C49C3">
              <w:rPr>
                <w:rFonts w:ascii="Times New Roman" w:hAnsi="Times New Roman"/>
              </w:rPr>
              <w:t>.1 (±1)</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40.4 (±</w:t>
            </w:r>
            <w:r>
              <w:rPr>
                <w:rFonts w:ascii="Times New Roman" w:hAnsi="Times New Roman"/>
              </w:rPr>
              <w:t>6</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30.</w:t>
            </w:r>
            <w:r>
              <w:rPr>
                <w:rFonts w:ascii="Times New Roman" w:hAnsi="Times New Roman"/>
              </w:rPr>
              <w:t>8</w:t>
            </w:r>
            <w:r w:rsidRPr="009C49C3">
              <w:rPr>
                <w:rFonts w:ascii="Times New Roman" w:hAnsi="Times New Roman"/>
              </w:rPr>
              <w:t xml:space="preserve"> (±</w:t>
            </w:r>
            <w:r>
              <w:rPr>
                <w:rFonts w:ascii="Times New Roman" w:hAnsi="Times New Roman"/>
              </w:rPr>
              <w:t>5</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56.2 (±1)</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r w:rsidRPr="009C49C3">
              <w:rPr>
                <w:rFonts w:ascii="Times New Roman" w:hAnsi="Times New Roman"/>
              </w:rPr>
              <w:t>Influent</w:t>
            </w:r>
          </w:p>
        </w:tc>
        <w:tc>
          <w:tcPr>
            <w:tcW w:w="2174" w:type="dxa"/>
          </w:tcPr>
          <w:p w:rsidR="00C945CD" w:rsidRPr="009C49C3" w:rsidRDefault="00C945CD" w:rsidP="00C30ABE">
            <w:pPr>
              <w:rPr>
                <w:rFonts w:ascii="Times New Roman" w:hAnsi="Times New Roman"/>
              </w:rPr>
            </w:pPr>
            <w:r w:rsidRPr="009C49C3">
              <w:rPr>
                <w:rFonts w:ascii="Times New Roman" w:hAnsi="Times New Roman"/>
              </w:rPr>
              <w:t>ILIS-corrected</w:t>
            </w: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11"/>
              </w:numPr>
              <w:spacing w:after="0" w:line="240" w:lineRule="auto"/>
              <w:rPr>
                <w:rFonts w:ascii="Times New Roman" w:hAnsi="Times New Roman"/>
              </w:rPr>
            </w:pPr>
            <w:r w:rsidRPr="009C49C3">
              <w:rPr>
                <w:rFonts w:ascii="Times New Roman" w:hAnsi="Times New Roman"/>
              </w:rPr>
              <w:t>Lyophilisation</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100 (±</w:t>
            </w:r>
            <w:r>
              <w:rPr>
                <w:rFonts w:ascii="Times New Roman" w:hAnsi="Times New Roman"/>
              </w:rPr>
              <w:t>3</w:t>
            </w:r>
            <w:r w:rsidRPr="009C49C3">
              <w:rPr>
                <w:rFonts w:ascii="Times New Roman" w:hAnsi="Times New Roman"/>
              </w:rPr>
              <w:t>)</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w:t>
            </w:r>
            <w:r>
              <w:rPr>
                <w:rFonts w:ascii="Times New Roman" w:hAnsi="Times New Roman"/>
              </w:rPr>
              <w:t>9</w:t>
            </w:r>
            <w:r w:rsidRPr="009C49C3">
              <w:rPr>
                <w:rFonts w:ascii="Times New Roman" w:hAnsi="Times New Roman"/>
              </w:rPr>
              <w:t>.0 (±6)</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88.0 (±6)</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67.</w:t>
            </w:r>
            <w:r>
              <w:rPr>
                <w:rFonts w:ascii="Times New Roman" w:hAnsi="Times New Roman"/>
              </w:rPr>
              <w:t>8</w:t>
            </w:r>
            <w:r w:rsidRPr="009C49C3">
              <w:rPr>
                <w:rFonts w:ascii="Times New Roman" w:hAnsi="Times New Roman"/>
              </w:rPr>
              <w:t xml:space="preserve"> (±</w:t>
            </w:r>
            <w:r>
              <w:rPr>
                <w:rFonts w:ascii="Times New Roman" w:hAnsi="Times New Roman"/>
              </w:rPr>
              <w:t>9</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99.6 (±6)</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n.q.</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11"/>
              </w:numPr>
              <w:spacing w:after="0" w:line="240" w:lineRule="auto"/>
              <w:rPr>
                <w:rFonts w:ascii="Times New Roman" w:hAnsi="Times New Roman"/>
              </w:rPr>
            </w:pPr>
            <w:r w:rsidRPr="009C49C3">
              <w:rPr>
                <w:rFonts w:ascii="Times New Roman" w:hAnsi="Times New Roman"/>
              </w:rPr>
              <w:t>SPE</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10</w:t>
            </w:r>
            <w:r>
              <w:rPr>
                <w:rFonts w:ascii="Times New Roman" w:hAnsi="Times New Roman"/>
              </w:rPr>
              <w:t>0</w:t>
            </w:r>
            <w:r w:rsidRPr="009C49C3">
              <w:rPr>
                <w:rFonts w:ascii="Times New Roman" w:hAnsi="Times New Roman"/>
              </w:rPr>
              <w:t xml:space="preserve"> (±</w:t>
            </w:r>
            <w:r>
              <w:rPr>
                <w:rFonts w:ascii="Times New Roman" w:hAnsi="Times New Roman"/>
              </w:rPr>
              <w:t>4</w:t>
            </w:r>
            <w:r w:rsidRPr="009C49C3">
              <w:rPr>
                <w:rFonts w:ascii="Times New Roman" w:hAnsi="Times New Roman"/>
              </w:rPr>
              <w:t>)</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106 (±4)</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91.7 (±1)</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23.</w:t>
            </w:r>
            <w:r>
              <w:rPr>
                <w:rFonts w:ascii="Times New Roman" w:hAnsi="Times New Roman"/>
              </w:rPr>
              <w:t>1</w:t>
            </w:r>
            <w:r w:rsidRPr="009C49C3">
              <w:rPr>
                <w:rFonts w:ascii="Times New Roman" w:hAnsi="Times New Roman"/>
              </w:rPr>
              <w:t xml:space="preserve"> (±</w:t>
            </w:r>
            <w:r>
              <w:rPr>
                <w:rFonts w:ascii="Times New Roman" w:hAnsi="Times New Roman"/>
              </w:rPr>
              <w:t>9</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19.6 (±1)</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79.0 (±6)</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30ABE">
            <w:pPr>
              <w:rPr>
                <w:rFonts w:ascii="Times New Roman" w:hAnsi="Times New Roman"/>
              </w:rPr>
            </w:pPr>
            <w:r w:rsidRPr="009C49C3">
              <w:rPr>
                <w:rFonts w:ascii="Times New Roman" w:hAnsi="Times New Roman"/>
              </w:rPr>
              <w:t>Non-ILIS-corrected</w:t>
            </w:r>
          </w:p>
        </w:tc>
        <w:tc>
          <w:tcPr>
            <w:tcW w:w="1328" w:type="dxa"/>
          </w:tcPr>
          <w:p w:rsidR="00C945CD" w:rsidRPr="009C49C3" w:rsidRDefault="00C945CD" w:rsidP="00C30ABE">
            <w:pPr>
              <w:jc w:val="center"/>
              <w:rPr>
                <w:rFonts w:ascii="Times New Roman" w:hAnsi="Times New Roman"/>
              </w:rPr>
            </w:pPr>
          </w:p>
        </w:tc>
        <w:tc>
          <w:tcPr>
            <w:tcW w:w="1331"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6" w:type="dxa"/>
          </w:tcPr>
          <w:p w:rsidR="00C945CD" w:rsidRPr="009C49C3" w:rsidRDefault="00C945CD" w:rsidP="00C30ABE">
            <w:pPr>
              <w:jc w:val="center"/>
              <w:rPr>
                <w:rFonts w:ascii="Times New Roman" w:hAnsi="Times New Roman"/>
              </w:rPr>
            </w:pPr>
          </w:p>
        </w:tc>
        <w:tc>
          <w:tcPr>
            <w:tcW w:w="1329" w:type="dxa"/>
          </w:tcPr>
          <w:p w:rsidR="00C945CD" w:rsidRPr="009C49C3" w:rsidRDefault="00C945CD" w:rsidP="00C30ABE">
            <w:pPr>
              <w:jc w:val="center"/>
              <w:rPr>
                <w:rFonts w:ascii="Times New Roman" w:hAnsi="Times New Roman"/>
              </w:rPr>
            </w:pPr>
          </w:p>
        </w:tc>
        <w:tc>
          <w:tcPr>
            <w:tcW w:w="1327" w:type="dxa"/>
          </w:tcPr>
          <w:p w:rsidR="00C945CD" w:rsidRPr="009C49C3" w:rsidRDefault="00C945CD" w:rsidP="00C30ABE">
            <w:pPr>
              <w:jc w:val="center"/>
              <w:rPr>
                <w:rFonts w:ascii="Times New Roman" w:hAnsi="Times New Roman"/>
              </w:rPr>
            </w:pPr>
          </w:p>
        </w:tc>
        <w:tc>
          <w:tcPr>
            <w:tcW w:w="1328" w:type="dxa"/>
          </w:tcPr>
          <w:p w:rsidR="00C945CD" w:rsidRPr="009C49C3" w:rsidRDefault="00C945CD" w:rsidP="00C30ABE">
            <w:pPr>
              <w:jc w:val="center"/>
              <w:rPr>
                <w:rFonts w:ascii="Times New Roman" w:hAnsi="Times New Roman"/>
              </w:rPr>
            </w:pPr>
          </w:p>
        </w:tc>
        <w:tc>
          <w:tcPr>
            <w:tcW w:w="1344" w:type="dxa"/>
          </w:tcPr>
          <w:p w:rsidR="00C945CD" w:rsidRPr="009C49C3" w:rsidRDefault="00C945CD" w:rsidP="00C30ABE">
            <w:pPr>
              <w:jc w:val="center"/>
              <w:rPr>
                <w:rFonts w:ascii="Times New Roman" w:hAnsi="Times New Roman"/>
              </w:rPr>
            </w:pP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12"/>
              </w:numPr>
              <w:spacing w:after="0" w:line="240" w:lineRule="auto"/>
              <w:rPr>
                <w:rFonts w:ascii="Times New Roman" w:hAnsi="Times New Roman"/>
              </w:rPr>
            </w:pPr>
            <w:r w:rsidRPr="009C49C3">
              <w:rPr>
                <w:rFonts w:ascii="Times New Roman" w:hAnsi="Times New Roman"/>
              </w:rPr>
              <w:t>Lyophilisation</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94.7 (±9)</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w:t>
            </w:r>
            <w:r>
              <w:rPr>
                <w:rFonts w:ascii="Times New Roman" w:hAnsi="Times New Roman"/>
              </w:rPr>
              <w:t>6</w:t>
            </w:r>
            <w:r w:rsidRPr="009C49C3">
              <w:rPr>
                <w:rFonts w:ascii="Times New Roman" w:hAnsi="Times New Roman"/>
              </w:rPr>
              <w:t>.8 (±8)</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90.</w:t>
            </w:r>
            <w:r>
              <w:rPr>
                <w:rFonts w:ascii="Times New Roman" w:hAnsi="Times New Roman"/>
              </w:rPr>
              <w:t>1</w:t>
            </w:r>
            <w:r w:rsidRPr="009C49C3">
              <w:rPr>
                <w:rFonts w:ascii="Times New Roman" w:hAnsi="Times New Roman"/>
              </w:rPr>
              <w:t xml:space="preserve"> (±</w:t>
            </w:r>
            <w:r>
              <w:rPr>
                <w:rFonts w:ascii="Times New Roman" w:hAnsi="Times New Roman"/>
              </w:rPr>
              <w:t>5</w:t>
            </w:r>
            <w:r w:rsidRPr="009C49C3">
              <w:rPr>
                <w:rFonts w:ascii="Times New Roman" w:hAnsi="Times New Roman"/>
              </w:rPr>
              <w:t>)</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81.</w:t>
            </w:r>
            <w:r>
              <w:rPr>
                <w:rFonts w:ascii="Times New Roman" w:hAnsi="Times New Roman"/>
              </w:rPr>
              <w:t>8</w:t>
            </w:r>
            <w:r w:rsidRPr="009C49C3">
              <w:rPr>
                <w:rFonts w:ascii="Times New Roman" w:hAnsi="Times New Roman"/>
              </w:rPr>
              <w:t xml:space="preserve"> (±</w:t>
            </w:r>
            <w:r>
              <w:rPr>
                <w:rFonts w:ascii="Times New Roman" w:hAnsi="Times New Roman"/>
              </w:rPr>
              <w:t>7</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96.9 (±6)</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n.q.</w:t>
            </w:r>
          </w:p>
        </w:tc>
      </w:tr>
      <w:tr w:rsidR="00C945CD" w:rsidRPr="0072488C" w:rsidTr="00C30ABE">
        <w:tc>
          <w:tcPr>
            <w:tcW w:w="1113" w:type="dxa"/>
          </w:tcPr>
          <w:p w:rsidR="00C945CD" w:rsidRPr="009C49C3" w:rsidRDefault="00C945CD" w:rsidP="00C30ABE">
            <w:pPr>
              <w:rPr>
                <w:rFonts w:ascii="Times New Roman" w:hAnsi="Times New Roman"/>
              </w:rPr>
            </w:pPr>
          </w:p>
        </w:tc>
        <w:tc>
          <w:tcPr>
            <w:tcW w:w="2174" w:type="dxa"/>
          </w:tcPr>
          <w:p w:rsidR="00C945CD" w:rsidRPr="009C49C3" w:rsidRDefault="00C945CD" w:rsidP="00C945CD">
            <w:pPr>
              <w:pStyle w:val="ListParagraph"/>
              <w:numPr>
                <w:ilvl w:val="0"/>
                <w:numId w:val="12"/>
              </w:numPr>
              <w:spacing w:after="0" w:line="240" w:lineRule="auto"/>
              <w:rPr>
                <w:rFonts w:ascii="Times New Roman" w:hAnsi="Times New Roman"/>
              </w:rPr>
            </w:pPr>
            <w:r w:rsidRPr="009C49C3">
              <w:rPr>
                <w:rFonts w:ascii="Times New Roman" w:hAnsi="Times New Roman"/>
              </w:rPr>
              <w:t>SPE</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9</w:t>
            </w:r>
            <w:r>
              <w:rPr>
                <w:rFonts w:ascii="Times New Roman" w:hAnsi="Times New Roman"/>
              </w:rPr>
              <w:t>8</w:t>
            </w:r>
            <w:r w:rsidRPr="009C49C3">
              <w:rPr>
                <w:rFonts w:ascii="Times New Roman" w:hAnsi="Times New Roman"/>
              </w:rPr>
              <w:t>.7 (±1)</w:t>
            </w:r>
          </w:p>
        </w:tc>
        <w:tc>
          <w:tcPr>
            <w:tcW w:w="1331"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11</w:t>
            </w:r>
            <w:r>
              <w:rPr>
                <w:rFonts w:ascii="Times New Roman" w:hAnsi="Times New Roman"/>
              </w:rPr>
              <w:t>0</w:t>
            </w:r>
            <w:r w:rsidRPr="009C49C3">
              <w:rPr>
                <w:rFonts w:ascii="Times New Roman" w:hAnsi="Times New Roman"/>
              </w:rPr>
              <w:t xml:space="preserve"> (±9)</w:t>
            </w:r>
          </w:p>
        </w:tc>
        <w:tc>
          <w:tcPr>
            <w:tcW w:w="1346" w:type="dxa"/>
          </w:tcPr>
          <w:p w:rsidR="00C945CD" w:rsidRPr="009C49C3" w:rsidRDefault="00C945CD" w:rsidP="00C30ABE">
            <w:pPr>
              <w:jc w:val="center"/>
              <w:rPr>
                <w:rFonts w:ascii="Times New Roman" w:hAnsi="Times New Roman"/>
              </w:rPr>
            </w:pPr>
            <w:r w:rsidRPr="009C49C3">
              <w:rPr>
                <w:rFonts w:ascii="Times New Roman" w:hAnsi="Times New Roman"/>
              </w:rPr>
              <w:t>n.q.</w:t>
            </w:r>
          </w:p>
        </w:tc>
        <w:tc>
          <w:tcPr>
            <w:tcW w:w="1329" w:type="dxa"/>
          </w:tcPr>
          <w:p w:rsidR="00C945CD" w:rsidRPr="009C49C3" w:rsidRDefault="00C945CD" w:rsidP="00C30ABE">
            <w:pPr>
              <w:jc w:val="center"/>
              <w:rPr>
                <w:rFonts w:ascii="Times New Roman" w:hAnsi="Times New Roman"/>
              </w:rPr>
            </w:pPr>
            <w:r w:rsidRPr="009C49C3">
              <w:rPr>
                <w:rFonts w:ascii="Times New Roman" w:hAnsi="Times New Roman"/>
              </w:rPr>
              <w:t>99.</w:t>
            </w:r>
            <w:r>
              <w:rPr>
                <w:rFonts w:ascii="Times New Roman" w:hAnsi="Times New Roman"/>
              </w:rPr>
              <w:t>3</w:t>
            </w:r>
            <w:r w:rsidRPr="009C49C3">
              <w:rPr>
                <w:rFonts w:ascii="Times New Roman" w:hAnsi="Times New Roman"/>
              </w:rPr>
              <w:t xml:space="preserve"> (±</w:t>
            </w:r>
            <w:r>
              <w:rPr>
                <w:rFonts w:ascii="Times New Roman" w:hAnsi="Times New Roman"/>
              </w:rPr>
              <w:t>4</w:t>
            </w:r>
            <w:r w:rsidRPr="009C49C3">
              <w:rPr>
                <w:rFonts w:ascii="Times New Roman" w:hAnsi="Times New Roman"/>
              </w:rPr>
              <w:t>)</w:t>
            </w:r>
          </w:p>
        </w:tc>
        <w:tc>
          <w:tcPr>
            <w:tcW w:w="1327" w:type="dxa"/>
          </w:tcPr>
          <w:p w:rsidR="00C945CD" w:rsidRPr="009C49C3" w:rsidRDefault="00C945CD" w:rsidP="00C30ABE">
            <w:pPr>
              <w:jc w:val="center"/>
              <w:rPr>
                <w:rFonts w:ascii="Times New Roman" w:hAnsi="Times New Roman"/>
              </w:rPr>
            </w:pPr>
            <w:r w:rsidRPr="009C49C3">
              <w:rPr>
                <w:rFonts w:ascii="Times New Roman" w:hAnsi="Times New Roman"/>
              </w:rPr>
              <w:t>3</w:t>
            </w:r>
            <w:r>
              <w:rPr>
                <w:rFonts w:ascii="Times New Roman" w:hAnsi="Times New Roman"/>
              </w:rPr>
              <w:t>3</w:t>
            </w:r>
            <w:r w:rsidRPr="009C49C3">
              <w:rPr>
                <w:rFonts w:ascii="Times New Roman" w:hAnsi="Times New Roman"/>
              </w:rPr>
              <w:t>.9 (±</w:t>
            </w:r>
            <w:r>
              <w:rPr>
                <w:rFonts w:ascii="Times New Roman" w:hAnsi="Times New Roman"/>
              </w:rPr>
              <w:t>4</w:t>
            </w:r>
            <w:r w:rsidRPr="009C49C3">
              <w:rPr>
                <w:rFonts w:ascii="Times New Roman" w:hAnsi="Times New Roman"/>
              </w:rPr>
              <w:t>)</w:t>
            </w:r>
          </w:p>
        </w:tc>
        <w:tc>
          <w:tcPr>
            <w:tcW w:w="1328" w:type="dxa"/>
          </w:tcPr>
          <w:p w:rsidR="00C945CD" w:rsidRPr="009C49C3" w:rsidRDefault="00C945CD" w:rsidP="00C30ABE">
            <w:pPr>
              <w:jc w:val="center"/>
              <w:rPr>
                <w:rFonts w:ascii="Times New Roman" w:hAnsi="Times New Roman"/>
              </w:rPr>
            </w:pPr>
            <w:r w:rsidRPr="009C49C3">
              <w:rPr>
                <w:rFonts w:ascii="Times New Roman" w:hAnsi="Times New Roman"/>
              </w:rPr>
              <w:t>21.</w:t>
            </w:r>
            <w:r>
              <w:rPr>
                <w:rFonts w:ascii="Times New Roman" w:hAnsi="Times New Roman"/>
              </w:rPr>
              <w:t>6</w:t>
            </w:r>
            <w:r w:rsidRPr="009C49C3">
              <w:rPr>
                <w:rFonts w:ascii="Times New Roman" w:hAnsi="Times New Roman"/>
              </w:rPr>
              <w:t xml:space="preserve"> (±</w:t>
            </w:r>
            <w:r>
              <w:rPr>
                <w:rFonts w:ascii="Times New Roman" w:hAnsi="Times New Roman"/>
              </w:rPr>
              <w:t>8</w:t>
            </w:r>
            <w:r w:rsidRPr="009C49C3">
              <w:rPr>
                <w:rFonts w:ascii="Times New Roman" w:hAnsi="Times New Roman"/>
              </w:rPr>
              <w:t>)</w:t>
            </w:r>
          </w:p>
        </w:tc>
        <w:tc>
          <w:tcPr>
            <w:tcW w:w="1344" w:type="dxa"/>
          </w:tcPr>
          <w:p w:rsidR="00C945CD" w:rsidRPr="009C49C3" w:rsidRDefault="00C945CD" w:rsidP="00C30ABE">
            <w:pPr>
              <w:jc w:val="center"/>
              <w:rPr>
                <w:rFonts w:ascii="Times New Roman" w:hAnsi="Times New Roman"/>
              </w:rPr>
            </w:pPr>
            <w:r w:rsidRPr="009C49C3">
              <w:rPr>
                <w:rFonts w:ascii="Times New Roman" w:hAnsi="Times New Roman"/>
              </w:rPr>
              <w:t>80.</w:t>
            </w:r>
            <w:r>
              <w:rPr>
                <w:rFonts w:ascii="Times New Roman" w:hAnsi="Times New Roman"/>
              </w:rPr>
              <w:t>5</w:t>
            </w:r>
            <w:r w:rsidRPr="009C49C3">
              <w:rPr>
                <w:rFonts w:ascii="Times New Roman" w:hAnsi="Times New Roman"/>
              </w:rPr>
              <w:t xml:space="preserve"> (±</w:t>
            </w:r>
            <w:r>
              <w:rPr>
                <w:rFonts w:ascii="Times New Roman" w:hAnsi="Times New Roman"/>
              </w:rPr>
              <w:t>3</w:t>
            </w:r>
            <w:r w:rsidRPr="009C49C3">
              <w:rPr>
                <w:rFonts w:ascii="Times New Roman" w:hAnsi="Times New Roman"/>
              </w:rPr>
              <w:t>)</w:t>
            </w:r>
          </w:p>
        </w:tc>
      </w:tr>
    </w:tbl>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a</w:t>
      </w:r>
      <w:r w:rsidRPr="009C49C3">
        <w:rPr>
          <w:rFonts w:ascii="Times New Roman" w:hAnsi="Times New Roman"/>
        </w:rPr>
        <w:t xml:space="preserve"> mean value (n = 4), with standard deviation in parenthesis.</w:t>
      </w:r>
    </w:p>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b</w:t>
      </w:r>
      <w:r w:rsidRPr="009C49C3">
        <w:rPr>
          <w:rFonts w:ascii="Times New Roman" w:hAnsi="Times New Roman"/>
        </w:rPr>
        <w:t xml:space="preserve"> not quantified due to detector saturation.</w:t>
      </w:r>
    </w:p>
    <w:p w:rsidR="00C945CD" w:rsidRPr="009C49C3" w:rsidRDefault="00C945CD" w:rsidP="00C945CD">
      <w:pPr>
        <w:spacing w:after="0" w:line="240" w:lineRule="auto"/>
        <w:rPr>
          <w:rFonts w:ascii="Times New Roman" w:hAnsi="Times New Roman"/>
        </w:rPr>
      </w:pPr>
      <w:r w:rsidRPr="009C49C3">
        <w:rPr>
          <w:rFonts w:ascii="Times New Roman" w:hAnsi="Times New Roman"/>
          <w:vertAlign w:val="superscript"/>
        </w:rPr>
        <w:t>c</w:t>
      </w:r>
      <w:r w:rsidRPr="009C49C3">
        <w:rPr>
          <w:rFonts w:ascii="Times New Roman" w:hAnsi="Times New Roman"/>
        </w:rPr>
        <w:t xml:space="preserve"> not quantified. </w:t>
      </w:r>
    </w:p>
    <w:p w:rsidR="00C945CD" w:rsidRPr="009C49C3" w:rsidRDefault="00C945CD" w:rsidP="00C945CD">
      <w:pPr>
        <w:rPr>
          <w:rFonts w:ascii="Times New Roman" w:hAnsi="Times New Roman"/>
        </w:rPr>
      </w:pPr>
    </w:p>
    <w:p w:rsidR="00C945CD" w:rsidRPr="009C49C3" w:rsidRDefault="00C945CD" w:rsidP="00C945CD">
      <w:pPr>
        <w:rPr>
          <w:rFonts w:ascii="Times New Roman" w:hAnsi="Times New Roman"/>
        </w:rPr>
      </w:pPr>
    </w:p>
    <w:p w:rsidR="00C945CD" w:rsidRPr="009C49C3" w:rsidRDefault="00C945CD" w:rsidP="00C945CD">
      <w:pPr>
        <w:rPr>
          <w:rFonts w:ascii="Times New Roman" w:hAnsi="Times New Roman"/>
        </w:rPr>
        <w:sectPr w:rsidR="00C945CD" w:rsidRPr="009C49C3" w:rsidSect="00C945CD">
          <w:type w:val="continuous"/>
          <w:pgSz w:w="16838" w:h="11906" w:orient="landscape"/>
          <w:pgMar w:top="1440" w:right="1440" w:bottom="1440" w:left="1440" w:header="709" w:footer="709" w:gutter="0"/>
          <w:cols w:space="708"/>
          <w:docGrid w:linePitch="360"/>
        </w:sectPr>
      </w:pPr>
    </w:p>
    <w:p w:rsidR="00C945CD" w:rsidRPr="009C49C3" w:rsidRDefault="00C945CD" w:rsidP="00C945CD">
      <w:pPr>
        <w:rPr>
          <w:rFonts w:ascii="Times New Roman" w:hAnsi="Times New Roman"/>
          <w:b/>
        </w:rPr>
      </w:pPr>
      <w:r w:rsidRPr="009C49C3">
        <w:rPr>
          <w:rFonts w:ascii="Times New Roman" w:hAnsi="Times New Roman"/>
          <w:b/>
        </w:rPr>
        <w:t>References</w:t>
      </w:r>
    </w:p>
    <w:p w:rsidR="00C945CD" w:rsidRPr="00C867FD" w:rsidRDefault="00C945CD" w:rsidP="00C945CD">
      <w:pPr>
        <w:widowControl w:val="0"/>
        <w:autoSpaceDE w:val="0"/>
        <w:autoSpaceDN w:val="0"/>
        <w:adjustRightInd w:val="0"/>
        <w:spacing w:line="240" w:lineRule="auto"/>
        <w:ind w:left="480" w:hanging="480"/>
        <w:rPr>
          <w:rFonts w:ascii="Times New Roman" w:hAnsi="Times New Roman"/>
        </w:rPr>
      </w:pPr>
      <w:r w:rsidRPr="00C867FD">
        <w:rPr>
          <w:rFonts w:ascii="Times New Roman" w:hAnsi="Times New Roman"/>
        </w:rPr>
        <w:t>[1]</w:t>
      </w:r>
      <w:r w:rsidRPr="00C867FD">
        <w:rPr>
          <w:rFonts w:ascii="Times New Roman" w:hAnsi="Times New Roman"/>
        </w:rPr>
        <w:tab/>
        <w:t>SANTE, Guidance document on analytical quality control and method validation procedures for pesticides residues analysis in food and feed. SANTE/11945/2015, 2015.</w:t>
      </w:r>
    </w:p>
    <w:p w:rsidR="00C945CD" w:rsidRPr="00C867FD" w:rsidRDefault="00C945CD" w:rsidP="00C945CD">
      <w:pPr>
        <w:widowControl w:val="0"/>
        <w:autoSpaceDE w:val="0"/>
        <w:autoSpaceDN w:val="0"/>
        <w:adjustRightInd w:val="0"/>
        <w:spacing w:line="240" w:lineRule="auto"/>
        <w:ind w:left="480" w:hanging="480"/>
        <w:rPr>
          <w:rFonts w:ascii="Times New Roman" w:hAnsi="Times New Roman"/>
        </w:rPr>
      </w:pPr>
      <w:r w:rsidRPr="00C867FD">
        <w:rPr>
          <w:rFonts w:ascii="Times New Roman" w:hAnsi="Times New Roman"/>
        </w:rPr>
        <w:t>[2]</w:t>
      </w:r>
      <w:r w:rsidRPr="00C867FD">
        <w:rPr>
          <w:rFonts w:ascii="Times New Roman" w:hAnsi="Times New Roman"/>
        </w:rPr>
        <w:tab/>
        <w:t>A. Kruve, R. Rebane, K. Kipper, M.L. Oldekop, H. Evard, K. Herodes, P. Ravio, I. Leito, Tutorial review on validation of liquid chromatography-mass spectrometry methods: Part I, Anal. Chim. Acta. 870 (2015) 29–44. https://doi.org/10.1016/j.aca.2015.02.017.</w:t>
      </w:r>
    </w:p>
    <w:p w:rsidR="00C945CD" w:rsidRPr="00C867FD" w:rsidRDefault="00C945CD" w:rsidP="00C945CD">
      <w:pPr>
        <w:widowControl w:val="0"/>
        <w:autoSpaceDE w:val="0"/>
        <w:autoSpaceDN w:val="0"/>
        <w:adjustRightInd w:val="0"/>
        <w:spacing w:line="240" w:lineRule="auto"/>
        <w:ind w:left="480" w:hanging="480"/>
        <w:rPr>
          <w:rFonts w:ascii="Times New Roman" w:hAnsi="Times New Roman"/>
        </w:rPr>
      </w:pPr>
      <w:r w:rsidRPr="00C867FD">
        <w:rPr>
          <w:rFonts w:ascii="Times New Roman" w:hAnsi="Times New Roman"/>
        </w:rPr>
        <w:t>[3]</w:t>
      </w:r>
      <w:r w:rsidRPr="00C867FD">
        <w:rPr>
          <w:rFonts w:ascii="Times New Roman" w:hAnsi="Times New Roman"/>
        </w:rPr>
        <w:tab/>
        <w:t>A. Kruve, R. Rebane, K. Kipper, M.L. Oldekop, H. Evard, K. Herodes, P. Ravio, I. Leito, Tutorial review on validation of liquid chromatography-mass spectrometry methods: Part II, Anal. Chim. Acta. 870 (2015) 8–28. https://doi.org/10.1016/j.aca.2015.02.016.</w:t>
      </w:r>
    </w:p>
    <w:p w:rsidR="00C945CD" w:rsidRPr="00C867FD" w:rsidRDefault="00C945CD" w:rsidP="00C945CD">
      <w:pPr>
        <w:widowControl w:val="0"/>
        <w:autoSpaceDE w:val="0"/>
        <w:autoSpaceDN w:val="0"/>
        <w:adjustRightInd w:val="0"/>
        <w:spacing w:line="240" w:lineRule="auto"/>
        <w:ind w:left="480" w:hanging="480"/>
        <w:rPr>
          <w:rFonts w:ascii="Times New Roman" w:hAnsi="Times New Roman"/>
        </w:rPr>
      </w:pPr>
      <w:r w:rsidRPr="00C867FD">
        <w:rPr>
          <w:rFonts w:ascii="Times New Roman" w:hAnsi="Times New Roman"/>
        </w:rPr>
        <w:t>[4]</w:t>
      </w:r>
      <w:r w:rsidRPr="00C867FD">
        <w:rPr>
          <w:rFonts w:ascii="Times New Roman" w:hAnsi="Times New Roman"/>
        </w:rPr>
        <w:tab/>
        <w:t>J. Van Loco, M. Elskens, C. Croux, H. Beernaert, Linearity of calibration curves: Use and misuse of the correlation coefficient, Accredit. Qual. Assur. 7 (2002) 281–285. https://doi.org/10.1007/s00769-002-0487-6.</w:t>
      </w:r>
    </w:p>
    <w:p w:rsidR="00C945CD" w:rsidRPr="00C867FD" w:rsidRDefault="00C945CD" w:rsidP="00C945CD">
      <w:pPr>
        <w:widowControl w:val="0"/>
        <w:autoSpaceDE w:val="0"/>
        <w:autoSpaceDN w:val="0"/>
        <w:adjustRightInd w:val="0"/>
        <w:spacing w:line="240" w:lineRule="auto"/>
        <w:ind w:left="480" w:hanging="480"/>
        <w:rPr>
          <w:rFonts w:ascii="Times New Roman" w:hAnsi="Times New Roman"/>
        </w:rPr>
      </w:pPr>
      <w:r w:rsidRPr="00C867FD">
        <w:rPr>
          <w:rFonts w:ascii="Times New Roman" w:hAnsi="Times New Roman"/>
        </w:rPr>
        <w:t>[5]</w:t>
      </w:r>
      <w:r w:rsidRPr="00C867FD">
        <w:rPr>
          <w:rFonts w:ascii="Times New Roman" w:hAnsi="Times New Roman"/>
        </w:rPr>
        <w:tab/>
        <w:t>H. Evard, A. Kruve, I. Leito, Tutorial on estimating the limit of detection using LC-MS analysis, part I: Theoretical review, Anal. Chim. Acta. 942 (2016) 23–39. https://doi.org/10.1016/j.aca.2016.08.043.</w:t>
      </w:r>
    </w:p>
    <w:p w:rsidR="00C945CD" w:rsidRPr="00C867FD" w:rsidRDefault="00C945CD" w:rsidP="00C945CD">
      <w:pPr>
        <w:widowControl w:val="0"/>
        <w:autoSpaceDE w:val="0"/>
        <w:autoSpaceDN w:val="0"/>
        <w:adjustRightInd w:val="0"/>
        <w:spacing w:line="240" w:lineRule="auto"/>
        <w:ind w:left="480" w:hanging="480"/>
        <w:rPr>
          <w:rFonts w:ascii="Times New Roman" w:hAnsi="Times New Roman"/>
        </w:rPr>
      </w:pPr>
      <w:r w:rsidRPr="00C867FD">
        <w:rPr>
          <w:rFonts w:ascii="Times New Roman" w:hAnsi="Times New Roman"/>
        </w:rPr>
        <w:t>[6]</w:t>
      </w:r>
      <w:r w:rsidRPr="00C867FD">
        <w:rPr>
          <w:rFonts w:ascii="Times New Roman" w:hAnsi="Times New Roman"/>
        </w:rPr>
        <w:tab/>
        <w:t>F. Raposo, D. Barcelo, Assessment of goodness-of- fi t for the main analytical calibration models : Guidelines and case studies, Trends Anal. Chem. 143 (2021) 116373. https://doi.org/10.1016/j.trac.2021.116373.</w:t>
      </w:r>
    </w:p>
    <w:p w:rsidR="00C945CD" w:rsidRPr="000664C0" w:rsidRDefault="00C945CD" w:rsidP="00C945CD">
      <w:pPr>
        <w:widowControl w:val="0"/>
        <w:autoSpaceDE w:val="0"/>
        <w:autoSpaceDN w:val="0"/>
        <w:adjustRightInd w:val="0"/>
        <w:spacing w:line="240" w:lineRule="auto"/>
        <w:ind w:left="480" w:hanging="480"/>
        <w:rPr>
          <w:rFonts w:ascii="Times New Roman" w:hAnsi="Times New Roman"/>
        </w:rPr>
      </w:pPr>
    </w:p>
    <w:bookmarkEnd w:id="0"/>
    <w:p w:rsidR="00843052" w:rsidRDefault="00843052"/>
    <w:sectPr w:rsidR="00843052" w:rsidSect="00C945CD">
      <w:footerReference w:type="default" r:id="rId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78" w:rsidRDefault="00C945CD">
    <w:pPr>
      <w:pStyle w:val="Footer"/>
      <w:jc w:val="center"/>
    </w:pPr>
  </w:p>
  <w:p w:rsidR="00BB4378" w:rsidRDefault="00C94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205701"/>
      <w:docPartObj>
        <w:docPartGallery w:val="Page Numbers (Bottom of Page)"/>
        <w:docPartUnique/>
      </w:docPartObj>
    </w:sdtPr>
    <w:sdtEndPr>
      <w:rPr>
        <w:noProof/>
      </w:rPr>
    </w:sdtEndPr>
    <w:sdtContent>
      <w:p w:rsidR="00597D51" w:rsidRDefault="00C945CD">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597D51" w:rsidRDefault="00C945C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DDE"/>
    <w:multiLevelType w:val="hybridMultilevel"/>
    <w:tmpl w:val="281C0F8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D8733E"/>
    <w:multiLevelType w:val="hybridMultilevel"/>
    <w:tmpl w:val="F926D5A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D06686"/>
    <w:multiLevelType w:val="hybridMultilevel"/>
    <w:tmpl w:val="5A2A76A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1B5658"/>
    <w:multiLevelType w:val="hybridMultilevel"/>
    <w:tmpl w:val="F07A05C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EF3CC2"/>
    <w:multiLevelType w:val="hybridMultilevel"/>
    <w:tmpl w:val="F6AA61B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5366F33"/>
    <w:multiLevelType w:val="hybridMultilevel"/>
    <w:tmpl w:val="F73EBE1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E94AA9"/>
    <w:multiLevelType w:val="hybridMultilevel"/>
    <w:tmpl w:val="84C4DCC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5D80BE5"/>
    <w:multiLevelType w:val="hybridMultilevel"/>
    <w:tmpl w:val="9EE8A4D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186B19"/>
    <w:multiLevelType w:val="hybridMultilevel"/>
    <w:tmpl w:val="BD9A3BF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92151A0"/>
    <w:multiLevelType w:val="hybridMultilevel"/>
    <w:tmpl w:val="0852AE2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6A27D37"/>
    <w:multiLevelType w:val="hybridMultilevel"/>
    <w:tmpl w:val="DB6ECF6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9952D23"/>
    <w:multiLevelType w:val="hybridMultilevel"/>
    <w:tmpl w:val="9B24301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6"/>
  </w:num>
  <w:num w:numId="5">
    <w:abstractNumId w:val="2"/>
  </w:num>
  <w:num w:numId="6">
    <w:abstractNumId w:val="0"/>
  </w:num>
  <w:num w:numId="7">
    <w:abstractNumId w:val="10"/>
  </w:num>
  <w:num w:numId="8">
    <w:abstractNumId w:val="7"/>
  </w:num>
  <w:num w:numId="9">
    <w:abstractNumId w:val="1"/>
  </w:num>
  <w:num w:numId="10">
    <w:abstractNumId w:val="8"/>
  </w:num>
  <w:num w:numId="11">
    <w:abstractNumId w:val="3"/>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CD"/>
    <w:rsid w:val="00843052"/>
    <w:rsid w:val="00C945CD"/>
    <w:rsid w:val="00F939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28811-3B1B-40CB-8468-08B53A66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5CD"/>
    <w:rPr>
      <w:rFonts w:ascii="Calibri" w:eastAsia="Calibri" w:hAnsi="Calibri" w:cs="Times New Roman"/>
      <w:lang w:val="en-ZA"/>
    </w:rPr>
  </w:style>
  <w:style w:type="paragraph" w:styleId="Heading1">
    <w:name w:val="heading 1"/>
    <w:basedOn w:val="Normal"/>
    <w:next w:val="Normal"/>
    <w:link w:val="Heading1Char"/>
    <w:uiPriority w:val="9"/>
    <w:qFormat/>
    <w:rsid w:val="00C945CD"/>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5CD"/>
    <w:rPr>
      <w:rFonts w:ascii="Calibri Light" w:eastAsia="Times New Roman" w:hAnsi="Calibri Light" w:cs="Times New Roman"/>
      <w:color w:val="2F5496"/>
      <w:sz w:val="32"/>
      <w:szCs w:val="32"/>
      <w:lang w:val="en-ZA"/>
    </w:rPr>
  </w:style>
  <w:style w:type="table" w:styleId="TableGrid">
    <w:name w:val="Table Grid"/>
    <w:basedOn w:val="TableNormal"/>
    <w:uiPriority w:val="39"/>
    <w:rsid w:val="00C945C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5CD"/>
    <w:pPr>
      <w:spacing w:after="200" w:line="276" w:lineRule="auto"/>
      <w:ind w:left="720"/>
      <w:contextualSpacing/>
    </w:pPr>
    <w:rPr>
      <w:lang w:val="en-GB"/>
    </w:rPr>
  </w:style>
  <w:style w:type="character" w:styleId="Hyperlink">
    <w:name w:val="Hyperlink"/>
    <w:uiPriority w:val="99"/>
    <w:unhideWhenUsed/>
    <w:rsid w:val="00C945CD"/>
    <w:rPr>
      <w:color w:val="0000FF"/>
      <w:u w:val="single"/>
    </w:rPr>
  </w:style>
  <w:style w:type="paragraph" w:styleId="Caption">
    <w:name w:val="caption"/>
    <w:basedOn w:val="Normal"/>
    <w:next w:val="Normal"/>
    <w:uiPriority w:val="35"/>
    <w:unhideWhenUsed/>
    <w:qFormat/>
    <w:rsid w:val="00C945CD"/>
    <w:pPr>
      <w:spacing w:after="200" w:line="240" w:lineRule="auto"/>
    </w:pPr>
    <w:rPr>
      <w:i/>
      <w:iCs/>
      <w:color w:val="44546A"/>
      <w:sz w:val="18"/>
      <w:szCs w:val="18"/>
    </w:rPr>
  </w:style>
  <w:style w:type="paragraph" w:styleId="BalloonText">
    <w:name w:val="Balloon Text"/>
    <w:basedOn w:val="Normal"/>
    <w:link w:val="BalloonTextChar"/>
    <w:uiPriority w:val="99"/>
    <w:semiHidden/>
    <w:unhideWhenUsed/>
    <w:rsid w:val="00C9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5CD"/>
    <w:rPr>
      <w:rFonts w:ascii="Tahoma" w:eastAsia="Calibri" w:hAnsi="Tahoma" w:cs="Tahoma"/>
      <w:sz w:val="16"/>
      <w:szCs w:val="16"/>
      <w:lang w:val="en-ZA"/>
    </w:rPr>
  </w:style>
  <w:style w:type="paragraph" w:styleId="TOCHeading">
    <w:name w:val="TOC Heading"/>
    <w:basedOn w:val="Heading1"/>
    <w:next w:val="Normal"/>
    <w:uiPriority w:val="39"/>
    <w:unhideWhenUsed/>
    <w:qFormat/>
    <w:rsid w:val="00C945CD"/>
    <w:pPr>
      <w:outlineLvl w:val="9"/>
    </w:pPr>
    <w:rPr>
      <w:lang w:val="en-US"/>
    </w:rPr>
  </w:style>
  <w:style w:type="paragraph" w:styleId="Header">
    <w:name w:val="header"/>
    <w:basedOn w:val="Normal"/>
    <w:link w:val="HeaderChar"/>
    <w:uiPriority w:val="99"/>
    <w:unhideWhenUsed/>
    <w:rsid w:val="00C94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5CD"/>
    <w:rPr>
      <w:rFonts w:ascii="Calibri" w:eastAsia="Calibri" w:hAnsi="Calibri" w:cs="Times New Roman"/>
      <w:lang w:val="en-ZA"/>
    </w:rPr>
  </w:style>
  <w:style w:type="paragraph" w:styleId="Footer">
    <w:name w:val="footer"/>
    <w:basedOn w:val="Normal"/>
    <w:link w:val="FooterChar"/>
    <w:uiPriority w:val="99"/>
    <w:unhideWhenUsed/>
    <w:rsid w:val="00C94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5CD"/>
    <w:rPr>
      <w:rFonts w:ascii="Calibri" w:eastAsia="Calibri" w:hAnsi="Calibri" w:cs="Times New Roman"/>
      <w:lang w:val="en-ZA"/>
    </w:rPr>
  </w:style>
  <w:style w:type="character" w:styleId="CommentReference">
    <w:name w:val="annotation reference"/>
    <w:uiPriority w:val="99"/>
    <w:semiHidden/>
    <w:unhideWhenUsed/>
    <w:rsid w:val="00C945CD"/>
    <w:rPr>
      <w:sz w:val="16"/>
      <w:szCs w:val="16"/>
    </w:rPr>
  </w:style>
  <w:style w:type="paragraph" w:styleId="CommentText">
    <w:name w:val="annotation text"/>
    <w:basedOn w:val="Normal"/>
    <w:link w:val="CommentTextChar"/>
    <w:uiPriority w:val="99"/>
    <w:semiHidden/>
    <w:unhideWhenUsed/>
    <w:rsid w:val="00C945CD"/>
    <w:pPr>
      <w:spacing w:line="240" w:lineRule="auto"/>
    </w:pPr>
    <w:rPr>
      <w:sz w:val="20"/>
      <w:szCs w:val="20"/>
    </w:rPr>
  </w:style>
  <w:style w:type="character" w:customStyle="1" w:styleId="CommentTextChar">
    <w:name w:val="Comment Text Char"/>
    <w:basedOn w:val="DefaultParagraphFont"/>
    <w:link w:val="CommentText"/>
    <w:uiPriority w:val="99"/>
    <w:semiHidden/>
    <w:rsid w:val="00C945CD"/>
    <w:rPr>
      <w:rFonts w:ascii="Calibri" w:eastAsia="Calibri" w:hAnsi="Calibri"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C945CD"/>
    <w:rPr>
      <w:b/>
      <w:bCs/>
    </w:rPr>
  </w:style>
  <w:style w:type="character" w:customStyle="1" w:styleId="CommentSubjectChar">
    <w:name w:val="Comment Subject Char"/>
    <w:basedOn w:val="CommentTextChar"/>
    <w:link w:val="CommentSubject"/>
    <w:uiPriority w:val="99"/>
    <w:semiHidden/>
    <w:rsid w:val="00C945CD"/>
    <w:rPr>
      <w:rFonts w:ascii="Calibri" w:eastAsia="Calibri" w:hAnsi="Calibri" w:cs="Times New Roman"/>
      <w:b/>
      <w:bCs/>
      <w:sz w:val="20"/>
      <w:szCs w:val="20"/>
      <w:lang w:val="en-ZA"/>
    </w:rPr>
  </w:style>
  <w:style w:type="paragraph" w:styleId="Revision">
    <w:name w:val="Revision"/>
    <w:hidden/>
    <w:uiPriority w:val="99"/>
    <w:semiHidden/>
    <w:rsid w:val="00C945CD"/>
    <w:pPr>
      <w:spacing w:after="0" w:line="240" w:lineRule="auto"/>
    </w:pPr>
    <w:rPr>
      <w:rFonts w:ascii="Calibri" w:eastAsia="Calibri" w:hAnsi="Calibri" w:cs="Times New Roman"/>
      <w:lang w:val="en-ZA"/>
    </w:rPr>
  </w:style>
  <w:style w:type="character" w:customStyle="1" w:styleId="UnresolvedMention1">
    <w:name w:val="Unresolved Mention1"/>
    <w:uiPriority w:val="99"/>
    <w:semiHidden/>
    <w:unhideWhenUsed/>
    <w:rsid w:val="00C945CD"/>
    <w:rPr>
      <w:color w:val="605E5C"/>
      <w:shd w:val="clear" w:color="auto" w:fill="E1DFDD"/>
    </w:rPr>
  </w:style>
  <w:style w:type="character" w:styleId="LineNumber">
    <w:name w:val="line number"/>
    <w:basedOn w:val="DefaultParagraphFont"/>
    <w:uiPriority w:val="99"/>
    <w:semiHidden/>
    <w:unhideWhenUsed/>
    <w:rsid w:val="00C945CD"/>
  </w:style>
  <w:style w:type="character" w:customStyle="1" w:styleId="UnresolvedMention">
    <w:name w:val="Unresolved Mention"/>
    <w:basedOn w:val="DefaultParagraphFont"/>
    <w:uiPriority w:val="99"/>
    <w:semiHidden/>
    <w:unhideWhenUsed/>
    <w:rsid w:val="00C945CD"/>
    <w:rPr>
      <w:color w:val="605E5C"/>
      <w:shd w:val="clear" w:color="auto" w:fill="E1DFDD"/>
    </w:rPr>
  </w:style>
  <w:style w:type="character" w:styleId="PlaceholderText">
    <w:name w:val="Placeholder Text"/>
    <w:basedOn w:val="DefaultParagraphFont"/>
    <w:uiPriority w:val="99"/>
    <w:semiHidden/>
    <w:rsid w:val="00C945CD"/>
    <w:rPr>
      <w:color w:val="808080"/>
    </w:rPr>
  </w:style>
  <w:style w:type="paragraph" w:customStyle="1" w:styleId="Default">
    <w:name w:val="Default"/>
    <w:rsid w:val="00C945CD"/>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mosekiemang@ub.ac.b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5441</Words>
  <Characters>31020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Sathya AM Murugavel R</dc:creator>
  <cp:keywords/>
  <dc:description/>
  <cp:lastModifiedBy>Sathya AM Murugavel R</cp:lastModifiedBy>
  <cp:revision>1</cp:revision>
  <dcterms:created xsi:type="dcterms:W3CDTF">2024-07-22T07:56:00Z</dcterms:created>
  <dcterms:modified xsi:type="dcterms:W3CDTF">2024-07-22T07:57:00Z</dcterms:modified>
</cp:coreProperties>
</file>